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3.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4.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BD3284D" w14:textId="77777777">
      <w:pPr>
        <w:pStyle w:val="Normalutanindragellerluft"/>
      </w:pPr>
      <w:r>
        <w:t xml:space="preserve"> </w:t>
      </w:r>
    </w:p>
    <w:bookmarkStart w:name="_Toc463445898" w:displacedByCustomXml="next" w:id="0"/>
    <w:sdt>
      <w:sdtPr>
        <w:alias w:val="CC_Boilerplate_4"/>
        <w:tag w:val="CC_Boilerplate_4"/>
        <w:id w:val="-1644581176"/>
        <w:lock w:val="sdtLocked"/>
        <w:placeholder>
          <w:docPart w:val="BAFBF715F2344E5792E41022AD8AA0F5"/>
        </w:placeholder>
        <w15:appearance w15:val="hidden"/>
        <w:text/>
      </w:sdtPr>
      <w:sdtEndPr/>
      <w:sdtContent>
        <w:p w:rsidRPr="00B34027" w:rsidR="00AF30DD" w:rsidP="009B062B" w:rsidRDefault="00AF30DD" w14:paraId="5BD3284E" w14:textId="77777777">
          <w:pPr>
            <w:pStyle w:val="RubrikFrslagTIllRiksdagsbeslut"/>
          </w:pPr>
          <w:r w:rsidRPr="00B34027">
            <w:t>Förslag till riksdagsbeslut</w:t>
          </w:r>
        </w:p>
      </w:sdtContent>
    </w:sdt>
    <w:bookmarkEnd w:displacedByCustomXml="prev" w:id="0"/>
    <w:sdt>
      <w:sdtPr>
        <w:alias w:val="Yrkande 1"/>
        <w:tag w:val="1ae6de5d-d2e7-42f5-9bec-5e2c938b4dcf"/>
        <w:id w:val="-390651502"/>
        <w:lock w:val="sdtLocked"/>
      </w:sdtPr>
      <w:sdtEndPr/>
      <w:sdtContent>
        <w:p w:rsidR="003B4428" w:rsidRDefault="003F29D4" w14:paraId="5BD3284F" w14:textId="77777777">
          <w:pPr>
            <w:pStyle w:val="Frslagstext"/>
          </w:pPr>
          <w:r>
            <w:t>Riksdagen godkänner de riktlinjer för den ekonomiska politiken och budgetpolitiken som föreslås i avsnitt 5–21 i m</w:t>
          </w:r>
          <w:bookmarkStart w:name="_GoBack" w:id="1"/>
          <w:bookmarkEnd w:id="1"/>
          <w:r>
            <w:t>otionen.</w:t>
          </w:r>
        </w:p>
      </w:sdtContent>
    </w:sdt>
    <w:sdt>
      <w:sdtPr>
        <w:alias w:val="Yrkande 2"/>
        <w:tag w:val="c0f3754a-b550-4ced-814e-e7b7cf8d4271"/>
        <w:id w:val="444965885"/>
        <w:lock w:val="sdtLocked"/>
      </w:sdtPr>
      <w:sdtEndPr/>
      <w:sdtContent>
        <w:p w:rsidR="003B4428" w:rsidRDefault="003F29D4" w14:paraId="5BD32850" w14:textId="77777777">
          <w:pPr>
            <w:pStyle w:val="Frslagstext"/>
          </w:pPr>
          <w:r>
            <w:t>Riksdagen fastställer utgiftstaket för staten inklusive ålderspensionssystemet vid sidan av statens budget 2017–2020 enligt förslaget i tabell 4 i motionen.</w:t>
          </w:r>
        </w:p>
      </w:sdtContent>
    </w:sdt>
    <w:sdt>
      <w:sdtPr>
        <w:alias w:val="Yrkande 3"/>
        <w:tag w:val="033d6651-7d30-489b-9f86-f659cbb46155"/>
        <w:id w:val="2145074945"/>
        <w:lock w:val="sdtLocked"/>
      </w:sdtPr>
      <w:sdtEndPr/>
      <w:sdtContent>
        <w:p w:rsidR="003B4428" w:rsidRDefault="003F29D4" w14:paraId="5BD32851" w14:textId="2A4248C0">
          <w:pPr>
            <w:pStyle w:val="Frslagstext"/>
          </w:pPr>
          <w:r>
            <w:t>Riksdagen beslutar om fördelning av utgifter på utgiftsområden för 2017 enligt förslagen i tabellerna 15 samt 17</w:t>
          </w:r>
          <w:r w:rsidR="00180C7A">
            <w:t>–</w:t>
          </w:r>
          <w:r>
            <w:t>40 i motionen.</w:t>
          </w:r>
        </w:p>
      </w:sdtContent>
    </w:sdt>
    <w:sdt>
      <w:sdtPr>
        <w:alias w:val="Yrkande 4"/>
        <w:tag w:val="940ede2e-713c-4005-a7b2-b25269922498"/>
        <w:id w:val="1581792637"/>
        <w:lock w:val="sdtLocked"/>
      </w:sdtPr>
      <w:sdtEndPr/>
      <w:sdtContent>
        <w:p w:rsidR="003B4428" w:rsidRDefault="003F29D4" w14:paraId="5BD32852" w14:textId="12672C18">
          <w:pPr>
            <w:pStyle w:val="Frslagstext"/>
          </w:pPr>
          <w:r>
            <w:t>Riksdagen godkänner den preliminära fördelningen av utgifter på utgiftsområden för 2018–2020 enligt förslaget i tabellerna 16</w:t>
          </w:r>
          <w:r w:rsidR="00180C7A">
            <w:t>–</w:t>
          </w:r>
          <w:r>
            <w:t>40 i motionen som riktlinje för regeringens budgetarbete.</w:t>
          </w:r>
        </w:p>
      </w:sdtContent>
    </w:sdt>
    <w:sdt>
      <w:sdtPr>
        <w:alias w:val="Yrkande 5"/>
        <w:tag w:val="8e53403c-5f60-4fd3-a084-bec6faf356c4"/>
        <w:id w:val="961920716"/>
        <w:lock w:val="sdtLocked"/>
      </w:sdtPr>
      <w:sdtEndPr/>
      <w:sdtContent>
        <w:p w:rsidR="003B4428" w:rsidRDefault="003F29D4" w14:paraId="5BD32853" w14:textId="13440E0C">
          <w:pPr>
            <w:pStyle w:val="Frslagstext"/>
          </w:pPr>
          <w:r>
            <w:t>Riksdagen godkänner beräkningen av statsbudgetens inkomster 2017 enligt förslag</w:t>
          </w:r>
          <w:r w:rsidR="00180C7A">
            <w:t>et</w:t>
          </w:r>
          <w:r>
            <w:t xml:space="preserve"> i tabell 41 </w:t>
          </w:r>
          <w:r w:rsidR="00180C7A">
            <w:t xml:space="preserve">i motionen </w:t>
          </w:r>
          <w:r>
            <w:t>och ställer sig bakom det som anförs i motionen om att regeringen ska återkomma med lagförslag i överensstämmelse med denna beräkning och tillkännager detta för regeringen.</w:t>
          </w:r>
        </w:p>
      </w:sdtContent>
    </w:sdt>
    <w:sdt>
      <w:sdtPr>
        <w:alias w:val="Yrkande 6"/>
        <w:tag w:val="36df80aa-c05b-4ea2-a513-291ff0a585f3"/>
        <w:id w:val="191885723"/>
        <w:lock w:val="sdtLocked"/>
      </w:sdtPr>
      <w:sdtEndPr/>
      <w:sdtContent>
        <w:p w:rsidR="003B4428" w:rsidRDefault="003F29D4" w14:paraId="5BD32854" w14:textId="30ADA8F6">
          <w:pPr>
            <w:pStyle w:val="Frslagstext"/>
          </w:pPr>
          <w:r>
            <w:t>Riksdagen godkänner den preliminära beräkningen av statsbudgetens inkomster för 2018</w:t>
          </w:r>
          <w:r w:rsidR="00783B02">
            <w:t>–</w:t>
          </w:r>
          <w:r>
            <w:t xml:space="preserve">2020 enligt förslaget i tabell 42 </w:t>
          </w:r>
          <w:r w:rsidR="00783B02">
            <w:t xml:space="preserve">i motionen </w:t>
          </w:r>
          <w:r>
            <w:t>som riktlinje för regeringens budgetarbete.</w:t>
          </w:r>
        </w:p>
      </w:sdtContent>
    </w:sdt>
    <w:p w:rsidRPr="00BC4EE7" w:rsidR="00AF12B3" w:rsidP="00BC4EE7" w:rsidRDefault="00823323" w14:paraId="5BD32875" w14:textId="77777777">
      <w:pPr>
        <w:pStyle w:val="Rubrik1"/>
        <w:rPr>
          <w:rFonts w:ascii="Times New Roman" w:hAnsi="Times New Roman" w:eastAsia="Times New Roman" w:cs="Times New Roman"/>
          <w:szCs w:val="36"/>
          <w:lang w:eastAsia="sv-SE"/>
        </w:rPr>
      </w:pPr>
      <w:bookmarkStart w:name="MotionsStart" w:id="2"/>
      <w:bookmarkStart w:name="_Toc463445899" w:id="3"/>
      <w:bookmarkEnd w:id="2"/>
      <w:r>
        <w:t xml:space="preserve">1. </w:t>
      </w:r>
      <w:r w:rsidRPr="0062119A" w:rsidR="00AF12B3">
        <w:t>Inledning</w:t>
      </w:r>
      <w:bookmarkEnd w:id="3"/>
    </w:p>
    <w:p w:rsidR="00AF12B3" w:rsidP="00AF12B3" w:rsidRDefault="00AF12B3" w14:paraId="5BD32876" w14:textId="77777777">
      <w:r>
        <w:t xml:space="preserve">Kristdemokraterna arbetar för ett samhälle som </w:t>
      </w:r>
      <w:r w:rsidRPr="002C608E">
        <w:t>håller ihop och som ger människor möjlighet</w:t>
      </w:r>
      <w:r>
        <w:t xml:space="preserve"> att försörja sig, känna trygghet och bygga go</w:t>
      </w:r>
      <w:r w:rsidR="000137FC">
        <w:t xml:space="preserve">da relationer. Ett samhälle där </w:t>
      </w:r>
      <w:r>
        <w:t xml:space="preserve">ingen hålls tillbaka och ingen lämnas efter. </w:t>
      </w:r>
    </w:p>
    <w:p w:rsidR="00AF12B3" w:rsidP="00AF12B3" w:rsidRDefault="00AF12B3" w14:paraId="5BD32877" w14:textId="77777777">
      <w:r>
        <w:t xml:space="preserve">Alliansregeringens jobbfrämjande politik har lett till att de flesta har fått det bättre i Sverige. Fler har fått möjlighet att gå från bidrag till jobb och de flesta hushåll har fått en stärkt ekonomi, samtidigt som resurserna till välfärden ökat när fler har fått möjlighet att bidra till det gemensamma. Viktiga reformer har också genomförts för ökad trygghet, mer valfrihet och kvalitet i välfärden. </w:t>
      </w:r>
    </w:p>
    <w:p w:rsidR="00AF12B3" w:rsidP="00AF12B3" w:rsidRDefault="00AF12B3" w14:paraId="5BD32878" w14:textId="77777777">
      <w:r>
        <w:t xml:space="preserve">En del av dessa reformer gör fortfarande stor nytta. Men det finns också allvarliga tendenser i samhället som oroar. Unga som lider av psykisk ohälsa. Äldre som lever i ensamhet och utsatthet. Polis och ambulans hindras av stenkastande ungdomar. Exemplen visar på att grundläggande värden i vårt samhälle hotas. Om inte välfärden fungerar och skyddet för varje människas grundläggande rättigheter värnas, så urholkas tilliten till våra grundläggande samhällsfunktioner. </w:t>
      </w:r>
    </w:p>
    <w:p w:rsidR="00AF12B3" w:rsidP="00AF12B3" w:rsidRDefault="00AF12B3" w14:paraId="5BD32879" w14:textId="77777777">
      <w:r>
        <w:lastRenderedPageBreak/>
        <w:t xml:space="preserve">Detta är tecken på en värderingskris, en kris som bör tas på allvar. Vårt svar är att presentera omfattande reformer för att grupper i utsatt ställning på arbetsmarknaden ska kunna få ett jobb, för att ge polisen förutsättningar att klara sitt uppdrag, för att ge äldre och familjer en bättre vardag och för att höja kvaliteten i vård och omsorg samtidigt som vi satsar på personalen. </w:t>
      </w:r>
    </w:p>
    <w:p w:rsidR="00AF12B3" w:rsidP="00AF12B3" w:rsidRDefault="00AF12B3" w14:paraId="5BD3287A" w14:textId="77777777">
      <w:r>
        <w:t>Den socialdemokratiskt ledda regeringen fattar inte de beslut som krävs för att Sverige ska stärka samhällsgemenskapen. De reformer som behövs för att reformera arbetsmarknaden, höja kvaliteten i välfärden och stärka tryggheten uteblir. Därtill lånar man till utgifter i högkonjunktur.</w:t>
      </w:r>
    </w:p>
    <w:p w:rsidR="00AF12B3" w:rsidP="00AF12B3" w:rsidRDefault="00AF12B3" w14:paraId="5BD3287B" w14:textId="77777777">
      <w:r>
        <w:t xml:space="preserve">Kristdemokraterna vill ändra inriktning för Sverige. Varken stat, kommun eller politiska partier kan skapa jobb eller företag. Men politiken har ett ansvar att se till att förutsättningarna för det är så goda som möjligt. </w:t>
      </w:r>
      <w:r w:rsidRPr="006A0C7F">
        <w:t xml:space="preserve">Vår ekonomiska politik syftar </w:t>
      </w:r>
      <w:r>
        <w:t xml:space="preserve">till skillnad från regeringen till </w:t>
      </w:r>
      <w:r w:rsidRPr="006A0C7F">
        <w:t xml:space="preserve">att skapa förutsättningar för </w:t>
      </w:r>
      <w:r w:rsidRPr="006A0C7F">
        <w:rPr>
          <w:i/>
        </w:rPr>
        <w:t>fler</w:t>
      </w:r>
      <w:r>
        <w:t xml:space="preserve"> </w:t>
      </w:r>
      <w:r w:rsidRPr="006A0C7F">
        <w:t>jobb,</w:t>
      </w:r>
      <w:r>
        <w:t xml:space="preserve"> </w:t>
      </w:r>
      <w:r w:rsidRPr="006A0C7F">
        <w:rPr>
          <w:i/>
        </w:rPr>
        <w:t xml:space="preserve">fler </w:t>
      </w:r>
      <w:r w:rsidRPr="006A0C7F">
        <w:t xml:space="preserve">företag, </w:t>
      </w:r>
      <w:r w:rsidRPr="006A0C7F">
        <w:rPr>
          <w:i/>
        </w:rPr>
        <w:t xml:space="preserve">förbättrat </w:t>
      </w:r>
      <w:r w:rsidRPr="006A0C7F">
        <w:t>innovation</w:t>
      </w:r>
      <w:r>
        <w:t>sklimat</w:t>
      </w:r>
      <w:r w:rsidRPr="006A0C7F">
        <w:t xml:space="preserve"> och </w:t>
      </w:r>
      <w:r>
        <w:t xml:space="preserve">en </w:t>
      </w:r>
      <w:r w:rsidRPr="006A0C7F">
        <w:t xml:space="preserve">god tillväxt. </w:t>
      </w:r>
    </w:p>
    <w:p w:rsidR="00AF12B3" w:rsidP="00AF12B3" w:rsidRDefault="00AF12B3" w14:paraId="5BD3287C" w14:textId="77777777">
      <w:r>
        <w:t xml:space="preserve">Genom en välfungerande ekonomisk politik ökar resurserna till vår gemensamma välfärd. Den ekonomiska politiken bör också användas för att stärka familjernas självbestämmande, stödja utsatta och underlätta för det civila samhället. </w:t>
      </w:r>
    </w:p>
    <w:p w:rsidR="00AF12B3" w:rsidP="00AF12B3" w:rsidRDefault="00AF12B3" w14:paraId="5BD3287D" w14:textId="77777777">
      <w:r>
        <w:lastRenderedPageBreak/>
        <w:t xml:space="preserve">I den här budgetmotionen föreslås åtgärder på flera områden som gör att Sverige kan röra sig i en riktning mot fler jobb, ökat företagande, bättre fungerande välfärd, förstärkt polis och stärkt hushållsekonomi för i synnerhet barnfamiljer och pensionärer. </w:t>
      </w:r>
    </w:p>
    <w:p w:rsidR="00AF12B3" w:rsidP="00AF12B3" w:rsidRDefault="00AF12B3" w14:paraId="5BD3287E" w14:textId="77777777">
      <w:r>
        <w:t xml:space="preserve">Vi vill att fler ska kunna och vilja jobba. När det sker minskar statens kostnader och skatteintäkterna ökar vilket leder till förbättrad gemensam välfärd. Den som jobbar har dessutom mer pengar att röra sig med för sig och sina nära. Man mår bättre genom att bli efterfrågad och är del av en arbetsgemenskap.  </w:t>
      </w:r>
    </w:p>
    <w:p w:rsidR="00AF12B3" w:rsidP="00AF12B3" w:rsidRDefault="00AF12B3" w14:paraId="5BD3287F" w14:textId="77777777">
      <w:r>
        <w:t xml:space="preserve">Kristdemokraterna föreslår därför att regeringens inkomstskattehöjningar återställs, att inkomstskatterna för unga och grupper långt ifrån arbetsmarknaden sänks kraftigt så att trösklarna in på arbetsmarknaden sänks. </w:t>
      </w:r>
    </w:p>
    <w:p w:rsidR="00AF12B3" w:rsidP="00AF12B3" w:rsidRDefault="00AF12B3" w14:paraId="5BD32880" w14:textId="77777777">
      <w:r w:rsidRPr="00C903F6">
        <w:t xml:space="preserve">För att </w:t>
      </w:r>
      <w:r>
        <w:t xml:space="preserve">fler </w:t>
      </w:r>
      <w:r w:rsidRPr="00C903F6">
        <w:t xml:space="preserve">lågutbildade och personer </w:t>
      </w:r>
      <w:r>
        <w:t xml:space="preserve">som har sämre förutsättningar på arbetsmarknaden, t.ex. </w:t>
      </w:r>
      <w:r w:rsidRPr="00C903F6">
        <w:t>som inte behärskar det svenska språket</w:t>
      </w:r>
      <w:r>
        <w:t xml:space="preserve">, ska få jobb </w:t>
      </w:r>
      <w:r w:rsidRPr="00C903F6">
        <w:t>föreslår vi att introduktionsanställningar införs. Det är en anställningsform som i alla avseenden är som vanliga anställningar men som tillåter 25 procent lägre ingångslön</w:t>
      </w:r>
      <w:r>
        <w:t xml:space="preserve"> eftersom man kombinerar jobb med utbildning – man lär sig jobbet på jobbet</w:t>
      </w:r>
      <w:r w:rsidRPr="00C903F6">
        <w:t xml:space="preserve">. </w:t>
      </w:r>
      <w:r>
        <w:t>Det ökar möjligheterna för arbetsgivare att skapa fler enkla jobb.</w:t>
      </w:r>
    </w:p>
    <w:p w:rsidR="00AF12B3" w:rsidP="00AF12B3" w:rsidRDefault="00AF12B3" w14:paraId="5BD32881" w14:textId="77777777">
      <w:r>
        <w:t xml:space="preserve">Äldre personer som vill jobba ska uppmuntras till det genom avskaffad särskild löneskatt och fördubblat jobbskatteavdrag från 64 års ålder. </w:t>
      </w:r>
    </w:p>
    <w:p w:rsidR="00AF12B3" w:rsidP="00AF12B3" w:rsidRDefault="00AF12B3" w14:paraId="5BD32882" w14:textId="77777777">
      <w:r>
        <w:lastRenderedPageBreak/>
        <w:t xml:space="preserve">Människor som har gått i pension ska få sänkt skatt så att pensionsinkomster beskattas likadant som för arbetsinkomster för yngre upp till 14 000 kr per månad. Bostadstillägget för pensionärer höjs kraftigt med 500 kr per månad för ensamstående och 300 kr för sammanboende. </w:t>
      </w:r>
    </w:p>
    <w:p w:rsidR="00AF12B3" w:rsidP="00AF12B3" w:rsidRDefault="00AF12B3" w14:paraId="5BD32883" w14:textId="77777777">
      <w:r>
        <w:t xml:space="preserve">Barnfamiljer har halkat efter ekonomiskt de senaste 20 åren. Därför föreslås ett jobbskatteavdrag för föräldrar på 500 kr per månad och förälder som både syftar till att stärka barnfamiljers ekonomi och att göra det lönsamt för föräldrar att jobba. Barndelen i bostadsbidraget höjs och en barnomsorgspeng införs för att de som vill ska kunna vara hemma med sina barn </w:t>
      </w:r>
      <w:r w:rsidRPr="0079001D">
        <w:t>upp till tre års ålder</w:t>
      </w:r>
      <w:r>
        <w:t xml:space="preserve">. </w:t>
      </w:r>
    </w:p>
    <w:p w:rsidR="00AF12B3" w:rsidP="00AF12B3" w:rsidRDefault="00AF12B3" w14:paraId="5BD32884" w14:textId="77777777">
      <w:r>
        <w:t>Kristdemokraterna föreslår att resurserna till polisen ökar kraftigt de närmaste fyra åren. På kort sikt ökas antalet civilanställda för att frigöra poliser till polisarbete och på längre sikt blir det fler poliser. Den nationella insatsstyrkan inom polisen fördubblas. En satsning görs också för att förbättra polisernas arbetsvillkor.</w:t>
      </w:r>
    </w:p>
    <w:p w:rsidR="00AF12B3" w:rsidP="00AF12B3" w:rsidRDefault="00AF12B3" w14:paraId="5BD32885" w14:textId="77777777">
      <w:r>
        <w:t xml:space="preserve">Kvaliteten i välfärdstjänsterna behöver förbättras. Därför föreslås vårdserviceteam i såväl äldrevård som sjukhusvård för att frigöra utbildad vårdpersonal att ta sig an sina patienter. Vi satsar på en äldreboendegaranti och på bättre måltider, ökat socialt innehåll och vi gör satsningar för att motverka demens. Vi satsar på vidareutbildning för äldreomsorgens personal och chefer. En kömiljard anslås så att landsting som kortar sina vårdköer premieras. Därtill behöver sjukhusvården förstatligas. I väntan på det genomförs en satsning för att staten ska ta ett större ansvar för vissa läkemedel och på så sätt </w:t>
      </w:r>
      <w:r>
        <w:lastRenderedPageBreak/>
        <w:t>bidra till en bättre och mer jämlik vård. Vi vill också genomföra en reform för att säkra att det finns en patientansvarig läkare.</w:t>
      </w:r>
    </w:p>
    <w:p w:rsidR="00AF12B3" w:rsidP="00AF12B3" w:rsidRDefault="00AF12B3" w14:paraId="5BD32886" w14:textId="77777777">
      <w:r>
        <w:t xml:space="preserve">Kristdemokraterna finansierar sin politik genom att avveckla ineffektiv regeringspolitik framförallt på arbetsmarknadsområdet, höjda miljöskatter och nej till ineffektiva byggsubventioner. </w:t>
      </w:r>
    </w:p>
    <w:p w:rsidR="007C1347" w:rsidP="007C1347" w:rsidRDefault="00AF12B3" w14:paraId="5BD32887" w14:textId="77777777">
      <w:r>
        <w:t>Skulle Kristdemokraternas budgetmotion antas skulle fler jobb skapas, pensionärerna och barnfamiljerna skulle få en bättre ekonomi, välfärden förbättras och fler poliser skulle finnas på platser där det nu råder otrygghet.</w:t>
      </w:r>
    </w:p>
    <w:p w:rsidR="007C1347" w:rsidP="007C1347" w:rsidRDefault="007C1347" w14:paraId="5BD32888" w14:textId="77777777">
      <w:pPr>
        <w:ind w:firstLine="0"/>
      </w:pPr>
    </w:p>
    <w:p w:rsidR="007C1347" w:rsidP="007C1347" w:rsidRDefault="007C1347" w14:paraId="5BD32889" w14:textId="77777777">
      <w:pPr>
        <w:ind w:firstLine="0"/>
      </w:pPr>
    </w:p>
    <w:p w:rsidRPr="007C1347" w:rsidR="00AF12B3" w:rsidP="007C1347" w:rsidRDefault="00AF12B3" w14:paraId="5BD3288A" w14:textId="77777777">
      <w:pPr>
        <w:ind w:firstLine="0"/>
        <w:rPr>
          <w:rFonts w:ascii="Open Sans" w:hAnsi="Open Sans" w:cs="Open Sans"/>
          <w:b/>
          <w:sz w:val="48"/>
          <w:szCs w:val="48"/>
          <w:lang w:eastAsia="sv-SE"/>
        </w:rPr>
      </w:pPr>
      <w:r w:rsidRPr="009E4BCC">
        <w:rPr>
          <w:sz w:val="38"/>
          <w:szCs w:val="38"/>
        </w:rPr>
        <w:t>Innehåll</w:t>
      </w:r>
    </w:p>
    <w:p w:rsidR="00BC4EE7" w:rsidRDefault="00AF12B3" w14:paraId="5BD3288B"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463445898">
        <w:r w:rsidRPr="003E352E" w:rsidR="00BC4EE7">
          <w:rPr>
            <w:rStyle w:val="Hyperlnk"/>
            <w:noProof/>
          </w:rPr>
          <w:t>Förslag till riksdagsbeslut</w:t>
        </w:r>
        <w:r w:rsidR="00BC4EE7">
          <w:rPr>
            <w:noProof/>
            <w:webHidden/>
          </w:rPr>
          <w:tab/>
        </w:r>
        <w:r w:rsidR="00BC4EE7">
          <w:rPr>
            <w:noProof/>
            <w:webHidden/>
          </w:rPr>
          <w:fldChar w:fldCharType="begin"/>
        </w:r>
        <w:r w:rsidR="00BC4EE7">
          <w:rPr>
            <w:noProof/>
            <w:webHidden/>
          </w:rPr>
          <w:instrText xml:space="preserve"> PAGEREF _Toc463445898 \h </w:instrText>
        </w:r>
        <w:r w:rsidR="00BC4EE7">
          <w:rPr>
            <w:noProof/>
            <w:webHidden/>
          </w:rPr>
        </w:r>
        <w:r w:rsidR="00BC4EE7">
          <w:rPr>
            <w:noProof/>
            <w:webHidden/>
          </w:rPr>
          <w:fldChar w:fldCharType="separate"/>
        </w:r>
        <w:r w:rsidR="00BC4EE7">
          <w:rPr>
            <w:noProof/>
            <w:webHidden/>
          </w:rPr>
          <w:t>1</w:t>
        </w:r>
        <w:r w:rsidR="00BC4EE7">
          <w:rPr>
            <w:noProof/>
            <w:webHidden/>
          </w:rPr>
          <w:fldChar w:fldCharType="end"/>
        </w:r>
      </w:hyperlink>
    </w:p>
    <w:p w:rsidR="00BC4EE7" w:rsidRDefault="001602EB" w14:paraId="5BD3288C" w14:textId="77777777">
      <w:pPr>
        <w:pStyle w:val="Innehll1"/>
        <w:tabs>
          <w:tab w:val="right" w:leader="dot" w:pos="8494"/>
        </w:tabs>
        <w:rPr>
          <w:rFonts w:eastAsiaTheme="minorEastAsia"/>
          <w:noProof/>
          <w:kern w:val="0"/>
          <w:sz w:val="22"/>
          <w:szCs w:val="22"/>
          <w:lang w:eastAsia="sv-SE"/>
          <w14:numSpacing w14:val="default"/>
        </w:rPr>
      </w:pPr>
      <w:hyperlink w:history="1" w:anchor="_Toc463445899">
        <w:r w:rsidRPr="003E352E" w:rsidR="00BC4EE7">
          <w:rPr>
            <w:rStyle w:val="Hyperlnk"/>
            <w:noProof/>
          </w:rPr>
          <w:t>1. Inledning</w:t>
        </w:r>
        <w:r w:rsidR="00BC4EE7">
          <w:rPr>
            <w:noProof/>
            <w:webHidden/>
          </w:rPr>
          <w:tab/>
        </w:r>
        <w:r w:rsidR="00BC4EE7">
          <w:rPr>
            <w:noProof/>
            <w:webHidden/>
          </w:rPr>
          <w:fldChar w:fldCharType="begin"/>
        </w:r>
        <w:r w:rsidR="00BC4EE7">
          <w:rPr>
            <w:noProof/>
            <w:webHidden/>
          </w:rPr>
          <w:instrText xml:space="preserve"> PAGEREF _Toc463445899 \h </w:instrText>
        </w:r>
        <w:r w:rsidR="00BC4EE7">
          <w:rPr>
            <w:noProof/>
            <w:webHidden/>
          </w:rPr>
        </w:r>
        <w:r w:rsidR="00BC4EE7">
          <w:rPr>
            <w:noProof/>
            <w:webHidden/>
          </w:rPr>
          <w:fldChar w:fldCharType="separate"/>
        </w:r>
        <w:r w:rsidR="00BC4EE7">
          <w:rPr>
            <w:noProof/>
            <w:webHidden/>
          </w:rPr>
          <w:t>4</w:t>
        </w:r>
        <w:r w:rsidR="00BC4EE7">
          <w:rPr>
            <w:noProof/>
            <w:webHidden/>
          </w:rPr>
          <w:fldChar w:fldCharType="end"/>
        </w:r>
      </w:hyperlink>
    </w:p>
    <w:p w:rsidR="00BC4EE7" w:rsidRDefault="001602EB" w14:paraId="5BD3288D" w14:textId="77777777">
      <w:pPr>
        <w:pStyle w:val="Innehll1"/>
        <w:tabs>
          <w:tab w:val="right" w:leader="dot" w:pos="8494"/>
        </w:tabs>
        <w:rPr>
          <w:rFonts w:eastAsiaTheme="minorEastAsia"/>
          <w:noProof/>
          <w:kern w:val="0"/>
          <w:sz w:val="22"/>
          <w:szCs w:val="22"/>
          <w:lang w:eastAsia="sv-SE"/>
          <w14:numSpacing w14:val="default"/>
        </w:rPr>
      </w:pPr>
      <w:hyperlink w:history="1" w:anchor="_Toc463445900">
        <w:r w:rsidRPr="003E352E" w:rsidR="00BC4EE7">
          <w:rPr>
            <w:rStyle w:val="Hyperlnk"/>
            <w:noProof/>
          </w:rPr>
          <w:t>2. Sverige behöver en ny reformagenda</w:t>
        </w:r>
        <w:r w:rsidR="00BC4EE7">
          <w:rPr>
            <w:noProof/>
            <w:webHidden/>
          </w:rPr>
          <w:tab/>
        </w:r>
        <w:r w:rsidR="00BC4EE7">
          <w:rPr>
            <w:noProof/>
            <w:webHidden/>
          </w:rPr>
          <w:fldChar w:fldCharType="begin"/>
        </w:r>
        <w:r w:rsidR="00BC4EE7">
          <w:rPr>
            <w:noProof/>
            <w:webHidden/>
          </w:rPr>
          <w:instrText xml:space="preserve"> PAGEREF _Toc463445900 \h </w:instrText>
        </w:r>
        <w:r w:rsidR="00BC4EE7">
          <w:rPr>
            <w:noProof/>
            <w:webHidden/>
          </w:rPr>
        </w:r>
        <w:r w:rsidR="00BC4EE7">
          <w:rPr>
            <w:noProof/>
            <w:webHidden/>
          </w:rPr>
          <w:fldChar w:fldCharType="separate"/>
        </w:r>
        <w:r w:rsidR="00BC4EE7">
          <w:rPr>
            <w:noProof/>
            <w:webHidden/>
          </w:rPr>
          <w:t>10</w:t>
        </w:r>
        <w:r w:rsidR="00BC4EE7">
          <w:rPr>
            <w:noProof/>
            <w:webHidden/>
          </w:rPr>
          <w:fldChar w:fldCharType="end"/>
        </w:r>
      </w:hyperlink>
    </w:p>
    <w:p w:rsidR="00BC4EE7" w:rsidRDefault="001602EB" w14:paraId="5BD3288E" w14:textId="77777777">
      <w:pPr>
        <w:pStyle w:val="Innehll1"/>
        <w:tabs>
          <w:tab w:val="right" w:leader="dot" w:pos="8494"/>
        </w:tabs>
        <w:rPr>
          <w:rFonts w:eastAsiaTheme="minorEastAsia"/>
          <w:noProof/>
          <w:kern w:val="0"/>
          <w:sz w:val="22"/>
          <w:szCs w:val="22"/>
          <w:lang w:eastAsia="sv-SE"/>
          <w14:numSpacing w14:val="default"/>
        </w:rPr>
      </w:pPr>
      <w:hyperlink w:history="1" w:anchor="_Toc463445901">
        <w:r w:rsidRPr="003E352E" w:rsidR="00BC4EE7">
          <w:rPr>
            <w:rStyle w:val="Hyperlnk"/>
            <w:noProof/>
          </w:rPr>
          <w:t>3. Utsikter för svensk ekonomi</w:t>
        </w:r>
        <w:r w:rsidR="00BC4EE7">
          <w:rPr>
            <w:noProof/>
            <w:webHidden/>
          </w:rPr>
          <w:tab/>
        </w:r>
        <w:r w:rsidR="00BC4EE7">
          <w:rPr>
            <w:noProof/>
            <w:webHidden/>
          </w:rPr>
          <w:fldChar w:fldCharType="begin"/>
        </w:r>
        <w:r w:rsidR="00BC4EE7">
          <w:rPr>
            <w:noProof/>
            <w:webHidden/>
          </w:rPr>
          <w:instrText xml:space="preserve"> PAGEREF _Toc463445901 \h </w:instrText>
        </w:r>
        <w:r w:rsidR="00BC4EE7">
          <w:rPr>
            <w:noProof/>
            <w:webHidden/>
          </w:rPr>
        </w:r>
        <w:r w:rsidR="00BC4EE7">
          <w:rPr>
            <w:noProof/>
            <w:webHidden/>
          </w:rPr>
          <w:fldChar w:fldCharType="separate"/>
        </w:r>
        <w:r w:rsidR="00BC4EE7">
          <w:rPr>
            <w:noProof/>
            <w:webHidden/>
          </w:rPr>
          <w:t>12</w:t>
        </w:r>
        <w:r w:rsidR="00BC4EE7">
          <w:rPr>
            <w:noProof/>
            <w:webHidden/>
          </w:rPr>
          <w:fldChar w:fldCharType="end"/>
        </w:r>
      </w:hyperlink>
    </w:p>
    <w:p w:rsidR="00BC4EE7" w:rsidRDefault="001602EB" w14:paraId="5BD3288F" w14:textId="77777777">
      <w:pPr>
        <w:pStyle w:val="Innehll2"/>
        <w:tabs>
          <w:tab w:val="right" w:leader="dot" w:pos="8494"/>
        </w:tabs>
        <w:rPr>
          <w:rFonts w:eastAsiaTheme="minorEastAsia"/>
          <w:noProof/>
          <w:kern w:val="0"/>
          <w:sz w:val="22"/>
          <w:szCs w:val="22"/>
          <w:lang w:eastAsia="sv-SE"/>
          <w14:numSpacing w14:val="default"/>
        </w:rPr>
      </w:pPr>
      <w:hyperlink w:history="1" w:anchor="_Toc463445902">
        <w:r w:rsidRPr="003E352E" w:rsidR="00BC4EE7">
          <w:rPr>
            <w:rStyle w:val="Hyperlnk"/>
            <w:noProof/>
          </w:rPr>
          <w:t>3.1 Långsam internationell återhämtning</w:t>
        </w:r>
        <w:r w:rsidR="00BC4EE7">
          <w:rPr>
            <w:noProof/>
            <w:webHidden/>
          </w:rPr>
          <w:tab/>
        </w:r>
        <w:r w:rsidR="00BC4EE7">
          <w:rPr>
            <w:noProof/>
            <w:webHidden/>
          </w:rPr>
          <w:fldChar w:fldCharType="begin"/>
        </w:r>
        <w:r w:rsidR="00BC4EE7">
          <w:rPr>
            <w:noProof/>
            <w:webHidden/>
          </w:rPr>
          <w:instrText xml:space="preserve"> PAGEREF _Toc463445902 \h </w:instrText>
        </w:r>
        <w:r w:rsidR="00BC4EE7">
          <w:rPr>
            <w:noProof/>
            <w:webHidden/>
          </w:rPr>
        </w:r>
        <w:r w:rsidR="00BC4EE7">
          <w:rPr>
            <w:noProof/>
            <w:webHidden/>
          </w:rPr>
          <w:fldChar w:fldCharType="separate"/>
        </w:r>
        <w:r w:rsidR="00BC4EE7">
          <w:rPr>
            <w:noProof/>
            <w:webHidden/>
          </w:rPr>
          <w:t>12</w:t>
        </w:r>
        <w:r w:rsidR="00BC4EE7">
          <w:rPr>
            <w:noProof/>
            <w:webHidden/>
          </w:rPr>
          <w:fldChar w:fldCharType="end"/>
        </w:r>
      </w:hyperlink>
    </w:p>
    <w:p w:rsidR="00BC4EE7" w:rsidRDefault="001602EB" w14:paraId="5BD32890" w14:textId="77777777">
      <w:pPr>
        <w:pStyle w:val="Innehll2"/>
        <w:tabs>
          <w:tab w:val="right" w:leader="dot" w:pos="8494"/>
        </w:tabs>
        <w:rPr>
          <w:rFonts w:eastAsiaTheme="minorEastAsia"/>
          <w:noProof/>
          <w:kern w:val="0"/>
          <w:sz w:val="22"/>
          <w:szCs w:val="22"/>
          <w:lang w:eastAsia="sv-SE"/>
          <w14:numSpacing w14:val="default"/>
        </w:rPr>
      </w:pPr>
      <w:hyperlink w:history="1" w:anchor="_Toc463445903">
        <w:r w:rsidRPr="003E352E" w:rsidR="00BC4EE7">
          <w:rPr>
            <w:rStyle w:val="Hyperlnk"/>
            <w:noProof/>
          </w:rPr>
          <w:t>3.2 Strukturella obalanser gör att utanförskapet biter sig fast i Sverige</w:t>
        </w:r>
        <w:r w:rsidR="00BC4EE7">
          <w:rPr>
            <w:noProof/>
            <w:webHidden/>
          </w:rPr>
          <w:tab/>
        </w:r>
        <w:r w:rsidR="00BC4EE7">
          <w:rPr>
            <w:noProof/>
            <w:webHidden/>
          </w:rPr>
          <w:fldChar w:fldCharType="begin"/>
        </w:r>
        <w:r w:rsidR="00BC4EE7">
          <w:rPr>
            <w:noProof/>
            <w:webHidden/>
          </w:rPr>
          <w:instrText xml:space="preserve"> PAGEREF _Toc463445903 \h </w:instrText>
        </w:r>
        <w:r w:rsidR="00BC4EE7">
          <w:rPr>
            <w:noProof/>
            <w:webHidden/>
          </w:rPr>
        </w:r>
        <w:r w:rsidR="00BC4EE7">
          <w:rPr>
            <w:noProof/>
            <w:webHidden/>
          </w:rPr>
          <w:fldChar w:fldCharType="separate"/>
        </w:r>
        <w:r w:rsidR="00BC4EE7">
          <w:rPr>
            <w:noProof/>
            <w:webHidden/>
          </w:rPr>
          <w:t>16</w:t>
        </w:r>
        <w:r w:rsidR="00BC4EE7">
          <w:rPr>
            <w:noProof/>
            <w:webHidden/>
          </w:rPr>
          <w:fldChar w:fldCharType="end"/>
        </w:r>
      </w:hyperlink>
    </w:p>
    <w:p w:rsidR="00BC4EE7" w:rsidRDefault="001602EB" w14:paraId="5BD32891" w14:textId="77777777">
      <w:pPr>
        <w:pStyle w:val="Innehll2"/>
        <w:tabs>
          <w:tab w:val="right" w:leader="dot" w:pos="8494"/>
        </w:tabs>
        <w:rPr>
          <w:rFonts w:eastAsiaTheme="minorEastAsia"/>
          <w:noProof/>
          <w:kern w:val="0"/>
          <w:sz w:val="22"/>
          <w:szCs w:val="22"/>
          <w:lang w:eastAsia="sv-SE"/>
          <w14:numSpacing w14:val="default"/>
        </w:rPr>
      </w:pPr>
      <w:hyperlink w:history="1" w:anchor="_Toc463445904">
        <w:r w:rsidRPr="003E352E" w:rsidR="00BC4EE7">
          <w:rPr>
            <w:rStyle w:val="Hyperlnk"/>
            <w:noProof/>
          </w:rPr>
          <w:t>3.3 Risk för svagare utveckling än regeringens prognos</w:t>
        </w:r>
        <w:r w:rsidR="00BC4EE7">
          <w:rPr>
            <w:noProof/>
            <w:webHidden/>
          </w:rPr>
          <w:tab/>
        </w:r>
        <w:r w:rsidR="00BC4EE7">
          <w:rPr>
            <w:noProof/>
            <w:webHidden/>
          </w:rPr>
          <w:fldChar w:fldCharType="begin"/>
        </w:r>
        <w:r w:rsidR="00BC4EE7">
          <w:rPr>
            <w:noProof/>
            <w:webHidden/>
          </w:rPr>
          <w:instrText xml:space="preserve"> PAGEREF _Toc463445904 \h </w:instrText>
        </w:r>
        <w:r w:rsidR="00BC4EE7">
          <w:rPr>
            <w:noProof/>
            <w:webHidden/>
          </w:rPr>
        </w:r>
        <w:r w:rsidR="00BC4EE7">
          <w:rPr>
            <w:noProof/>
            <w:webHidden/>
          </w:rPr>
          <w:fldChar w:fldCharType="separate"/>
        </w:r>
        <w:r w:rsidR="00BC4EE7">
          <w:rPr>
            <w:noProof/>
            <w:webHidden/>
          </w:rPr>
          <w:t>20</w:t>
        </w:r>
        <w:r w:rsidR="00BC4EE7">
          <w:rPr>
            <w:noProof/>
            <w:webHidden/>
          </w:rPr>
          <w:fldChar w:fldCharType="end"/>
        </w:r>
      </w:hyperlink>
    </w:p>
    <w:p w:rsidR="00BC4EE7" w:rsidRDefault="001602EB" w14:paraId="5BD32892" w14:textId="77777777">
      <w:pPr>
        <w:pStyle w:val="Innehll1"/>
        <w:tabs>
          <w:tab w:val="right" w:leader="dot" w:pos="8494"/>
        </w:tabs>
        <w:rPr>
          <w:rFonts w:eastAsiaTheme="minorEastAsia"/>
          <w:noProof/>
          <w:kern w:val="0"/>
          <w:sz w:val="22"/>
          <w:szCs w:val="22"/>
          <w:lang w:eastAsia="sv-SE"/>
          <w14:numSpacing w14:val="default"/>
        </w:rPr>
      </w:pPr>
      <w:hyperlink w:history="1" w:anchor="_Toc463445905">
        <w:r w:rsidRPr="003E352E" w:rsidR="00BC4EE7">
          <w:rPr>
            <w:rStyle w:val="Hyperlnk"/>
            <w:noProof/>
          </w:rPr>
          <w:t>4. Regeringens riktlinjer för den ekonomiska politiken och budgetpolitiken</w:t>
        </w:r>
        <w:r w:rsidR="00BC4EE7">
          <w:rPr>
            <w:noProof/>
            <w:webHidden/>
          </w:rPr>
          <w:tab/>
        </w:r>
        <w:r w:rsidR="00BC4EE7">
          <w:rPr>
            <w:noProof/>
            <w:webHidden/>
          </w:rPr>
          <w:fldChar w:fldCharType="begin"/>
        </w:r>
        <w:r w:rsidR="00BC4EE7">
          <w:rPr>
            <w:noProof/>
            <w:webHidden/>
          </w:rPr>
          <w:instrText xml:space="preserve"> PAGEREF _Toc463445905 \h </w:instrText>
        </w:r>
        <w:r w:rsidR="00BC4EE7">
          <w:rPr>
            <w:noProof/>
            <w:webHidden/>
          </w:rPr>
        </w:r>
        <w:r w:rsidR="00BC4EE7">
          <w:rPr>
            <w:noProof/>
            <w:webHidden/>
          </w:rPr>
          <w:fldChar w:fldCharType="separate"/>
        </w:r>
        <w:r w:rsidR="00BC4EE7">
          <w:rPr>
            <w:noProof/>
            <w:webHidden/>
          </w:rPr>
          <w:t>22</w:t>
        </w:r>
        <w:r w:rsidR="00BC4EE7">
          <w:rPr>
            <w:noProof/>
            <w:webHidden/>
          </w:rPr>
          <w:fldChar w:fldCharType="end"/>
        </w:r>
      </w:hyperlink>
    </w:p>
    <w:p w:rsidR="00BC4EE7" w:rsidRDefault="001602EB" w14:paraId="5BD32893" w14:textId="77777777">
      <w:pPr>
        <w:pStyle w:val="Innehll2"/>
        <w:tabs>
          <w:tab w:val="right" w:leader="dot" w:pos="8494"/>
        </w:tabs>
        <w:rPr>
          <w:rFonts w:eastAsiaTheme="minorEastAsia"/>
          <w:noProof/>
          <w:kern w:val="0"/>
          <w:sz w:val="22"/>
          <w:szCs w:val="22"/>
          <w:lang w:eastAsia="sv-SE"/>
          <w14:numSpacing w14:val="default"/>
        </w:rPr>
      </w:pPr>
      <w:hyperlink w:history="1" w:anchor="_Toc463445906">
        <w:r w:rsidRPr="003E352E" w:rsidR="00BC4EE7">
          <w:rPr>
            <w:rStyle w:val="Hyperlnk"/>
            <w:noProof/>
          </w:rPr>
          <w:t>4.1 Risker för svensk ekonomi och statsfinanser</w:t>
        </w:r>
        <w:r w:rsidR="00BC4EE7">
          <w:rPr>
            <w:noProof/>
            <w:webHidden/>
          </w:rPr>
          <w:tab/>
        </w:r>
        <w:r w:rsidR="00BC4EE7">
          <w:rPr>
            <w:noProof/>
            <w:webHidden/>
          </w:rPr>
          <w:fldChar w:fldCharType="begin"/>
        </w:r>
        <w:r w:rsidR="00BC4EE7">
          <w:rPr>
            <w:noProof/>
            <w:webHidden/>
          </w:rPr>
          <w:instrText xml:space="preserve"> PAGEREF _Toc463445906 \h </w:instrText>
        </w:r>
        <w:r w:rsidR="00BC4EE7">
          <w:rPr>
            <w:noProof/>
            <w:webHidden/>
          </w:rPr>
        </w:r>
        <w:r w:rsidR="00BC4EE7">
          <w:rPr>
            <w:noProof/>
            <w:webHidden/>
          </w:rPr>
          <w:fldChar w:fldCharType="separate"/>
        </w:r>
        <w:r w:rsidR="00BC4EE7">
          <w:rPr>
            <w:noProof/>
            <w:webHidden/>
          </w:rPr>
          <w:t>23</w:t>
        </w:r>
        <w:r w:rsidR="00BC4EE7">
          <w:rPr>
            <w:noProof/>
            <w:webHidden/>
          </w:rPr>
          <w:fldChar w:fldCharType="end"/>
        </w:r>
      </w:hyperlink>
    </w:p>
    <w:p w:rsidR="00BC4EE7" w:rsidRDefault="001602EB" w14:paraId="5BD32894" w14:textId="77777777">
      <w:pPr>
        <w:pStyle w:val="Innehll2"/>
        <w:tabs>
          <w:tab w:val="right" w:leader="dot" w:pos="8494"/>
        </w:tabs>
        <w:rPr>
          <w:rFonts w:eastAsiaTheme="minorEastAsia"/>
          <w:noProof/>
          <w:kern w:val="0"/>
          <w:sz w:val="22"/>
          <w:szCs w:val="22"/>
          <w:lang w:eastAsia="sv-SE"/>
          <w14:numSpacing w14:val="default"/>
        </w:rPr>
      </w:pPr>
      <w:hyperlink w:history="1" w:anchor="_Toc463445907">
        <w:r w:rsidRPr="003E352E" w:rsidR="00BC4EE7">
          <w:rPr>
            <w:rStyle w:val="Hyperlnk"/>
            <w:noProof/>
          </w:rPr>
          <w:t>4.2 Ekonomisk politik som minskar sysselsättning och arbetsutbud</w:t>
        </w:r>
        <w:r w:rsidR="00BC4EE7">
          <w:rPr>
            <w:noProof/>
            <w:webHidden/>
          </w:rPr>
          <w:tab/>
        </w:r>
        <w:r w:rsidR="00BC4EE7">
          <w:rPr>
            <w:noProof/>
            <w:webHidden/>
          </w:rPr>
          <w:fldChar w:fldCharType="begin"/>
        </w:r>
        <w:r w:rsidR="00BC4EE7">
          <w:rPr>
            <w:noProof/>
            <w:webHidden/>
          </w:rPr>
          <w:instrText xml:space="preserve"> PAGEREF _Toc463445907 \h </w:instrText>
        </w:r>
        <w:r w:rsidR="00BC4EE7">
          <w:rPr>
            <w:noProof/>
            <w:webHidden/>
          </w:rPr>
        </w:r>
        <w:r w:rsidR="00BC4EE7">
          <w:rPr>
            <w:noProof/>
            <w:webHidden/>
          </w:rPr>
          <w:fldChar w:fldCharType="separate"/>
        </w:r>
        <w:r w:rsidR="00BC4EE7">
          <w:rPr>
            <w:noProof/>
            <w:webHidden/>
          </w:rPr>
          <w:t>26</w:t>
        </w:r>
        <w:r w:rsidR="00BC4EE7">
          <w:rPr>
            <w:noProof/>
            <w:webHidden/>
          </w:rPr>
          <w:fldChar w:fldCharType="end"/>
        </w:r>
      </w:hyperlink>
    </w:p>
    <w:p w:rsidR="00BC4EE7" w:rsidRDefault="001602EB" w14:paraId="5BD32895" w14:textId="77777777">
      <w:pPr>
        <w:pStyle w:val="Innehll2"/>
        <w:tabs>
          <w:tab w:val="right" w:leader="dot" w:pos="8494"/>
        </w:tabs>
        <w:rPr>
          <w:rFonts w:eastAsiaTheme="minorEastAsia"/>
          <w:noProof/>
          <w:kern w:val="0"/>
          <w:sz w:val="22"/>
          <w:szCs w:val="22"/>
          <w:lang w:eastAsia="sv-SE"/>
          <w14:numSpacing w14:val="default"/>
        </w:rPr>
      </w:pPr>
      <w:hyperlink w:history="1" w:anchor="_Toc463445908">
        <w:r w:rsidRPr="003E352E" w:rsidR="00BC4EE7">
          <w:rPr>
            <w:rStyle w:val="Hyperlnk"/>
            <w:noProof/>
          </w:rPr>
          <w:t>4.3 Politik som slår mot svensk konkurrenskraft</w:t>
        </w:r>
        <w:r w:rsidR="00BC4EE7">
          <w:rPr>
            <w:noProof/>
            <w:webHidden/>
          </w:rPr>
          <w:tab/>
        </w:r>
        <w:r w:rsidR="00BC4EE7">
          <w:rPr>
            <w:noProof/>
            <w:webHidden/>
          </w:rPr>
          <w:fldChar w:fldCharType="begin"/>
        </w:r>
        <w:r w:rsidR="00BC4EE7">
          <w:rPr>
            <w:noProof/>
            <w:webHidden/>
          </w:rPr>
          <w:instrText xml:space="preserve"> PAGEREF _Toc463445908 \h </w:instrText>
        </w:r>
        <w:r w:rsidR="00BC4EE7">
          <w:rPr>
            <w:noProof/>
            <w:webHidden/>
          </w:rPr>
        </w:r>
        <w:r w:rsidR="00BC4EE7">
          <w:rPr>
            <w:noProof/>
            <w:webHidden/>
          </w:rPr>
          <w:fldChar w:fldCharType="separate"/>
        </w:r>
        <w:r w:rsidR="00BC4EE7">
          <w:rPr>
            <w:noProof/>
            <w:webHidden/>
          </w:rPr>
          <w:t>31</w:t>
        </w:r>
        <w:r w:rsidR="00BC4EE7">
          <w:rPr>
            <w:noProof/>
            <w:webHidden/>
          </w:rPr>
          <w:fldChar w:fldCharType="end"/>
        </w:r>
      </w:hyperlink>
    </w:p>
    <w:p w:rsidR="00BC4EE7" w:rsidRDefault="001602EB" w14:paraId="5BD32896" w14:textId="77777777">
      <w:pPr>
        <w:pStyle w:val="Innehll1"/>
        <w:tabs>
          <w:tab w:val="right" w:leader="dot" w:pos="8494"/>
        </w:tabs>
        <w:rPr>
          <w:rFonts w:eastAsiaTheme="minorEastAsia"/>
          <w:noProof/>
          <w:kern w:val="0"/>
          <w:sz w:val="22"/>
          <w:szCs w:val="22"/>
          <w:lang w:eastAsia="sv-SE"/>
          <w14:numSpacing w14:val="default"/>
        </w:rPr>
      </w:pPr>
      <w:hyperlink w:history="1" w:anchor="_Toc463445909">
        <w:r w:rsidRPr="003E352E" w:rsidR="00BC4EE7">
          <w:rPr>
            <w:rStyle w:val="Hyperlnk"/>
            <w:noProof/>
          </w:rPr>
          <w:t>5. Alliansens riktlinjer för den ekonomiska politiken</w:t>
        </w:r>
        <w:r w:rsidR="00BC4EE7">
          <w:rPr>
            <w:noProof/>
            <w:webHidden/>
          </w:rPr>
          <w:tab/>
        </w:r>
        <w:r w:rsidR="00BC4EE7">
          <w:rPr>
            <w:noProof/>
            <w:webHidden/>
          </w:rPr>
          <w:fldChar w:fldCharType="begin"/>
        </w:r>
        <w:r w:rsidR="00BC4EE7">
          <w:rPr>
            <w:noProof/>
            <w:webHidden/>
          </w:rPr>
          <w:instrText xml:space="preserve"> PAGEREF _Toc463445909 \h </w:instrText>
        </w:r>
        <w:r w:rsidR="00BC4EE7">
          <w:rPr>
            <w:noProof/>
            <w:webHidden/>
          </w:rPr>
        </w:r>
        <w:r w:rsidR="00BC4EE7">
          <w:rPr>
            <w:noProof/>
            <w:webHidden/>
          </w:rPr>
          <w:fldChar w:fldCharType="separate"/>
        </w:r>
        <w:r w:rsidR="00BC4EE7">
          <w:rPr>
            <w:noProof/>
            <w:webHidden/>
          </w:rPr>
          <w:t>35</w:t>
        </w:r>
        <w:r w:rsidR="00BC4EE7">
          <w:rPr>
            <w:noProof/>
            <w:webHidden/>
          </w:rPr>
          <w:fldChar w:fldCharType="end"/>
        </w:r>
      </w:hyperlink>
    </w:p>
    <w:p w:rsidR="00BC4EE7" w:rsidRDefault="001602EB" w14:paraId="5BD32897" w14:textId="77777777">
      <w:pPr>
        <w:pStyle w:val="Innehll2"/>
        <w:tabs>
          <w:tab w:val="right" w:leader="dot" w:pos="8494"/>
        </w:tabs>
        <w:rPr>
          <w:rFonts w:eastAsiaTheme="minorEastAsia"/>
          <w:noProof/>
          <w:kern w:val="0"/>
          <w:sz w:val="22"/>
          <w:szCs w:val="22"/>
          <w:lang w:eastAsia="sv-SE"/>
          <w14:numSpacing w14:val="default"/>
        </w:rPr>
      </w:pPr>
      <w:hyperlink w:history="1" w:anchor="_Toc463445910">
        <w:r w:rsidRPr="003E352E" w:rsidR="00BC4EE7">
          <w:rPr>
            <w:rStyle w:val="Hyperlnk"/>
            <w:noProof/>
          </w:rPr>
          <w:t>5.1 Risk för ett växande utanförskap kräver ny ekonomisk politik</w:t>
        </w:r>
        <w:r w:rsidR="00BC4EE7">
          <w:rPr>
            <w:noProof/>
            <w:webHidden/>
          </w:rPr>
          <w:tab/>
        </w:r>
        <w:r w:rsidR="00BC4EE7">
          <w:rPr>
            <w:noProof/>
            <w:webHidden/>
          </w:rPr>
          <w:fldChar w:fldCharType="begin"/>
        </w:r>
        <w:r w:rsidR="00BC4EE7">
          <w:rPr>
            <w:noProof/>
            <w:webHidden/>
          </w:rPr>
          <w:instrText xml:space="preserve"> PAGEREF _Toc463445910 \h </w:instrText>
        </w:r>
        <w:r w:rsidR="00BC4EE7">
          <w:rPr>
            <w:noProof/>
            <w:webHidden/>
          </w:rPr>
        </w:r>
        <w:r w:rsidR="00BC4EE7">
          <w:rPr>
            <w:noProof/>
            <w:webHidden/>
          </w:rPr>
          <w:fldChar w:fldCharType="separate"/>
        </w:r>
        <w:r w:rsidR="00BC4EE7">
          <w:rPr>
            <w:noProof/>
            <w:webHidden/>
          </w:rPr>
          <w:t>35</w:t>
        </w:r>
        <w:r w:rsidR="00BC4EE7">
          <w:rPr>
            <w:noProof/>
            <w:webHidden/>
          </w:rPr>
          <w:fldChar w:fldCharType="end"/>
        </w:r>
      </w:hyperlink>
    </w:p>
    <w:p w:rsidR="00BC4EE7" w:rsidRDefault="001602EB" w14:paraId="5BD32898" w14:textId="77777777">
      <w:pPr>
        <w:pStyle w:val="Innehll2"/>
        <w:tabs>
          <w:tab w:val="right" w:leader="dot" w:pos="8494"/>
        </w:tabs>
        <w:rPr>
          <w:rFonts w:eastAsiaTheme="minorEastAsia"/>
          <w:noProof/>
          <w:kern w:val="0"/>
          <w:sz w:val="22"/>
          <w:szCs w:val="22"/>
          <w:lang w:eastAsia="sv-SE"/>
          <w14:numSpacing w14:val="default"/>
        </w:rPr>
      </w:pPr>
      <w:hyperlink w:history="1" w:anchor="_Toc463445911">
        <w:r w:rsidRPr="003E352E" w:rsidR="00BC4EE7">
          <w:rPr>
            <w:rStyle w:val="Hyperlnk"/>
            <w:noProof/>
          </w:rPr>
          <w:t>5.2 Ansvar för svensk ekonomi och hållbara offentliga finanser</w:t>
        </w:r>
        <w:r w:rsidR="00BC4EE7">
          <w:rPr>
            <w:noProof/>
            <w:webHidden/>
          </w:rPr>
          <w:tab/>
        </w:r>
        <w:r w:rsidR="00BC4EE7">
          <w:rPr>
            <w:noProof/>
            <w:webHidden/>
          </w:rPr>
          <w:fldChar w:fldCharType="begin"/>
        </w:r>
        <w:r w:rsidR="00BC4EE7">
          <w:rPr>
            <w:noProof/>
            <w:webHidden/>
          </w:rPr>
          <w:instrText xml:space="preserve"> PAGEREF _Toc463445911 \h </w:instrText>
        </w:r>
        <w:r w:rsidR="00BC4EE7">
          <w:rPr>
            <w:noProof/>
            <w:webHidden/>
          </w:rPr>
        </w:r>
        <w:r w:rsidR="00BC4EE7">
          <w:rPr>
            <w:noProof/>
            <w:webHidden/>
          </w:rPr>
          <w:fldChar w:fldCharType="separate"/>
        </w:r>
        <w:r w:rsidR="00BC4EE7">
          <w:rPr>
            <w:noProof/>
            <w:webHidden/>
          </w:rPr>
          <w:t>37</w:t>
        </w:r>
        <w:r w:rsidR="00BC4EE7">
          <w:rPr>
            <w:noProof/>
            <w:webHidden/>
          </w:rPr>
          <w:fldChar w:fldCharType="end"/>
        </w:r>
      </w:hyperlink>
    </w:p>
    <w:p w:rsidR="00BC4EE7" w:rsidRDefault="001602EB" w14:paraId="5BD32899" w14:textId="77777777">
      <w:pPr>
        <w:pStyle w:val="Innehll2"/>
        <w:tabs>
          <w:tab w:val="right" w:leader="dot" w:pos="8494"/>
        </w:tabs>
        <w:rPr>
          <w:rFonts w:eastAsiaTheme="minorEastAsia"/>
          <w:noProof/>
          <w:kern w:val="0"/>
          <w:sz w:val="22"/>
          <w:szCs w:val="22"/>
          <w:lang w:eastAsia="sv-SE"/>
          <w14:numSpacing w14:val="default"/>
        </w:rPr>
      </w:pPr>
      <w:hyperlink w:history="1" w:anchor="_Toc463445912">
        <w:r w:rsidRPr="003E352E" w:rsidR="00BC4EE7">
          <w:rPr>
            <w:rStyle w:val="Hyperlnk"/>
            <w:noProof/>
          </w:rPr>
          <w:t>5.3 Fler i arbete genom stärkta drivkrafter och sänkta trösklar in på arbetsmarknaden</w:t>
        </w:r>
        <w:r w:rsidR="00BC4EE7">
          <w:rPr>
            <w:noProof/>
            <w:webHidden/>
          </w:rPr>
          <w:tab/>
        </w:r>
        <w:r w:rsidR="00BC4EE7">
          <w:rPr>
            <w:noProof/>
            <w:webHidden/>
          </w:rPr>
          <w:fldChar w:fldCharType="begin"/>
        </w:r>
        <w:r w:rsidR="00BC4EE7">
          <w:rPr>
            <w:noProof/>
            <w:webHidden/>
          </w:rPr>
          <w:instrText xml:space="preserve"> PAGEREF _Toc463445912 \h </w:instrText>
        </w:r>
        <w:r w:rsidR="00BC4EE7">
          <w:rPr>
            <w:noProof/>
            <w:webHidden/>
          </w:rPr>
        </w:r>
        <w:r w:rsidR="00BC4EE7">
          <w:rPr>
            <w:noProof/>
            <w:webHidden/>
          </w:rPr>
          <w:fldChar w:fldCharType="separate"/>
        </w:r>
        <w:r w:rsidR="00BC4EE7">
          <w:rPr>
            <w:noProof/>
            <w:webHidden/>
          </w:rPr>
          <w:t>42</w:t>
        </w:r>
        <w:r w:rsidR="00BC4EE7">
          <w:rPr>
            <w:noProof/>
            <w:webHidden/>
          </w:rPr>
          <w:fldChar w:fldCharType="end"/>
        </w:r>
      </w:hyperlink>
    </w:p>
    <w:p w:rsidR="00BC4EE7" w:rsidRDefault="001602EB" w14:paraId="5BD3289A" w14:textId="77777777">
      <w:pPr>
        <w:pStyle w:val="Innehll2"/>
        <w:tabs>
          <w:tab w:val="right" w:leader="dot" w:pos="8494"/>
        </w:tabs>
        <w:rPr>
          <w:rFonts w:eastAsiaTheme="minorEastAsia"/>
          <w:noProof/>
          <w:kern w:val="0"/>
          <w:sz w:val="22"/>
          <w:szCs w:val="22"/>
          <w:lang w:eastAsia="sv-SE"/>
          <w14:numSpacing w14:val="default"/>
        </w:rPr>
      </w:pPr>
      <w:hyperlink w:history="1" w:anchor="_Toc463445913">
        <w:r w:rsidRPr="003E352E" w:rsidR="00BC4EE7">
          <w:rPr>
            <w:rStyle w:val="Hyperlnk"/>
            <w:noProof/>
          </w:rPr>
          <w:t>5.4 Goda och hållbara förutsättningar för fler och växande företag</w:t>
        </w:r>
        <w:r w:rsidR="00BC4EE7">
          <w:rPr>
            <w:noProof/>
            <w:webHidden/>
          </w:rPr>
          <w:tab/>
        </w:r>
        <w:r w:rsidR="00BC4EE7">
          <w:rPr>
            <w:noProof/>
            <w:webHidden/>
          </w:rPr>
          <w:fldChar w:fldCharType="begin"/>
        </w:r>
        <w:r w:rsidR="00BC4EE7">
          <w:rPr>
            <w:noProof/>
            <w:webHidden/>
          </w:rPr>
          <w:instrText xml:space="preserve"> PAGEREF _Toc463445913 \h </w:instrText>
        </w:r>
        <w:r w:rsidR="00BC4EE7">
          <w:rPr>
            <w:noProof/>
            <w:webHidden/>
          </w:rPr>
        </w:r>
        <w:r w:rsidR="00BC4EE7">
          <w:rPr>
            <w:noProof/>
            <w:webHidden/>
          </w:rPr>
          <w:fldChar w:fldCharType="separate"/>
        </w:r>
        <w:r w:rsidR="00BC4EE7">
          <w:rPr>
            <w:noProof/>
            <w:webHidden/>
          </w:rPr>
          <w:t>44</w:t>
        </w:r>
        <w:r w:rsidR="00BC4EE7">
          <w:rPr>
            <w:noProof/>
            <w:webHidden/>
          </w:rPr>
          <w:fldChar w:fldCharType="end"/>
        </w:r>
      </w:hyperlink>
    </w:p>
    <w:p w:rsidR="00BC4EE7" w:rsidRDefault="001602EB" w14:paraId="5BD3289B" w14:textId="77777777">
      <w:pPr>
        <w:pStyle w:val="Innehll2"/>
        <w:tabs>
          <w:tab w:val="right" w:leader="dot" w:pos="8494"/>
        </w:tabs>
        <w:rPr>
          <w:rFonts w:eastAsiaTheme="minorEastAsia"/>
          <w:noProof/>
          <w:kern w:val="0"/>
          <w:sz w:val="22"/>
          <w:szCs w:val="22"/>
          <w:lang w:eastAsia="sv-SE"/>
          <w14:numSpacing w14:val="default"/>
        </w:rPr>
      </w:pPr>
      <w:hyperlink w:history="1" w:anchor="_Toc463445914">
        <w:r w:rsidRPr="003E352E" w:rsidR="00BC4EE7">
          <w:rPr>
            <w:rStyle w:val="Hyperlnk"/>
            <w:noProof/>
          </w:rPr>
          <w:t>5.5 En hållbar utveckling för framtiden</w:t>
        </w:r>
        <w:r w:rsidR="00BC4EE7">
          <w:rPr>
            <w:noProof/>
            <w:webHidden/>
          </w:rPr>
          <w:tab/>
        </w:r>
        <w:r w:rsidR="00BC4EE7">
          <w:rPr>
            <w:noProof/>
            <w:webHidden/>
          </w:rPr>
          <w:fldChar w:fldCharType="begin"/>
        </w:r>
        <w:r w:rsidR="00BC4EE7">
          <w:rPr>
            <w:noProof/>
            <w:webHidden/>
          </w:rPr>
          <w:instrText xml:space="preserve"> PAGEREF _Toc463445914 \h </w:instrText>
        </w:r>
        <w:r w:rsidR="00BC4EE7">
          <w:rPr>
            <w:noProof/>
            <w:webHidden/>
          </w:rPr>
        </w:r>
        <w:r w:rsidR="00BC4EE7">
          <w:rPr>
            <w:noProof/>
            <w:webHidden/>
          </w:rPr>
          <w:fldChar w:fldCharType="separate"/>
        </w:r>
        <w:r w:rsidR="00BC4EE7">
          <w:rPr>
            <w:noProof/>
            <w:webHidden/>
          </w:rPr>
          <w:t>48</w:t>
        </w:r>
        <w:r w:rsidR="00BC4EE7">
          <w:rPr>
            <w:noProof/>
            <w:webHidden/>
          </w:rPr>
          <w:fldChar w:fldCharType="end"/>
        </w:r>
      </w:hyperlink>
    </w:p>
    <w:p w:rsidR="00BC4EE7" w:rsidRDefault="001602EB" w14:paraId="5BD3289C" w14:textId="77777777">
      <w:pPr>
        <w:pStyle w:val="Innehll2"/>
        <w:tabs>
          <w:tab w:val="right" w:leader="dot" w:pos="8494"/>
        </w:tabs>
        <w:rPr>
          <w:rFonts w:eastAsiaTheme="minorEastAsia"/>
          <w:noProof/>
          <w:kern w:val="0"/>
          <w:sz w:val="22"/>
          <w:szCs w:val="22"/>
          <w:lang w:eastAsia="sv-SE"/>
          <w14:numSpacing w14:val="default"/>
        </w:rPr>
      </w:pPr>
      <w:hyperlink w:history="1" w:anchor="_Toc463445915">
        <w:r w:rsidRPr="003E352E" w:rsidR="00BC4EE7">
          <w:rPr>
            <w:rStyle w:val="Hyperlnk"/>
            <w:noProof/>
          </w:rPr>
          <w:t>5.6 En trygg och tillgänglig välfärd</w:t>
        </w:r>
        <w:r w:rsidR="00BC4EE7">
          <w:rPr>
            <w:noProof/>
            <w:webHidden/>
          </w:rPr>
          <w:tab/>
        </w:r>
        <w:r w:rsidR="00BC4EE7">
          <w:rPr>
            <w:noProof/>
            <w:webHidden/>
          </w:rPr>
          <w:fldChar w:fldCharType="begin"/>
        </w:r>
        <w:r w:rsidR="00BC4EE7">
          <w:rPr>
            <w:noProof/>
            <w:webHidden/>
          </w:rPr>
          <w:instrText xml:space="preserve"> PAGEREF _Toc463445915 \h </w:instrText>
        </w:r>
        <w:r w:rsidR="00BC4EE7">
          <w:rPr>
            <w:noProof/>
            <w:webHidden/>
          </w:rPr>
        </w:r>
        <w:r w:rsidR="00BC4EE7">
          <w:rPr>
            <w:noProof/>
            <w:webHidden/>
          </w:rPr>
          <w:fldChar w:fldCharType="separate"/>
        </w:r>
        <w:r w:rsidR="00BC4EE7">
          <w:rPr>
            <w:noProof/>
            <w:webHidden/>
          </w:rPr>
          <w:t>49</w:t>
        </w:r>
        <w:r w:rsidR="00BC4EE7">
          <w:rPr>
            <w:noProof/>
            <w:webHidden/>
          </w:rPr>
          <w:fldChar w:fldCharType="end"/>
        </w:r>
      </w:hyperlink>
    </w:p>
    <w:p w:rsidR="00BC4EE7" w:rsidRDefault="001602EB" w14:paraId="5BD3289D" w14:textId="77777777">
      <w:pPr>
        <w:pStyle w:val="Innehll1"/>
        <w:tabs>
          <w:tab w:val="right" w:leader="dot" w:pos="8494"/>
        </w:tabs>
        <w:rPr>
          <w:rFonts w:eastAsiaTheme="minorEastAsia"/>
          <w:noProof/>
          <w:kern w:val="0"/>
          <w:sz w:val="22"/>
          <w:szCs w:val="22"/>
          <w:lang w:eastAsia="sv-SE"/>
          <w14:numSpacing w14:val="default"/>
        </w:rPr>
      </w:pPr>
      <w:hyperlink w:history="1" w:anchor="_Toc463445916">
        <w:r w:rsidRPr="003E352E" w:rsidR="00BC4EE7">
          <w:rPr>
            <w:rStyle w:val="Hyperlnk"/>
            <w:noProof/>
          </w:rPr>
          <w:t>6. Kristdemokraternas prioriteringar i den ekonomiska politiken</w:t>
        </w:r>
        <w:r w:rsidR="00BC4EE7">
          <w:rPr>
            <w:noProof/>
            <w:webHidden/>
          </w:rPr>
          <w:tab/>
        </w:r>
        <w:r w:rsidR="00BC4EE7">
          <w:rPr>
            <w:noProof/>
            <w:webHidden/>
          </w:rPr>
          <w:fldChar w:fldCharType="begin"/>
        </w:r>
        <w:r w:rsidR="00BC4EE7">
          <w:rPr>
            <w:noProof/>
            <w:webHidden/>
          </w:rPr>
          <w:instrText xml:space="preserve"> PAGEREF _Toc463445916 \h </w:instrText>
        </w:r>
        <w:r w:rsidR="00BC4EE7">
          <w:rPr>
            <w:noProof/>
            <w:webHidden/>
          </w:rPr>
        </w:r>
        <w:r w:rsidR="00BC4EE7">
          <w:rPr>
            <w:noProof/>
            <w:webHidden/>
          </w:rPr>
          <w:fldChar w:fldCharType="separate"/>
        </w:r>
        <w:r w:rsidR="00BC4EE7">
          <w:rPr>
            <w:noProof/>
            <w:webHidden/>
          </w:rPr>
          <w:t>51</w:t>
        </w:r>
        <w:r w:rsidR="00BC4EE7">
          <w:rPr>
            <w:noProof/>
            <w:webHidden/>
          </w:rPr>
          <w:fldChar w:fldCharType="end"/>
        </w:r>
      </w:hyperlink>
    </w:p>
    <w:p w:rsidR="00BC4EE7" w:rsidRDefault="001602EB" w14:paraId="5BD3289E" w14:textId="77777777">
      <w:pPr>
        <w:pStyle w:val="Innehll1"/>
        <w:tabs>
          <w:tab w:val="right" w:leader="dot" w:pos="8494"/>
        </w:tabs>
        <w:rPr>
          <w:rFonts w:eastAsiaTheme="minorEastAsia"/>
          <w:noProof/>
          <w:kern w:val="0"/>
          <w:sz w:val="22"/>
          <w:szCs w:val="22"/>
          <w:lang w:eastAsia="sv-SE"/>
          <w14:numSpacing w14:val="default"/>
        </w:rPr>
      </w:pPr>
      <w:hyperlink w:history="1" w:anchor="_Toc463445917">
        <w:r w:rsidRPr="003E352E" w:rsidR="00BC4EE7">
          <w:rPr>
            <w:rStyle w:val="Hyperlnk"/>
            <w:noProof/>
          </w:rPr>
          <w:t>7. Kristdemokraternas familjepolitiska satsningar</w:t>
        </w:r>
        <w:r w:rsidR="00BC4EE7">
          <w:rPr>
            <w:noProof/>
            <w:webHidden/>
          </w:rPr>
          <w:tab/>
        </w:r>
        <w:r w:rsidR="00BC4EE7">
          <w:rPr>
            <w:noProof/>
            <w:webHidden/>
          </w:rPr>
          <w:fldChar w:fldCharType="begin"/>
        </w:r>
        <w:r w:rsidR="00BC4EE7">
          <w:rPr>
            <w:noProof/>
            <w:webHidden/>
          </w:rPr>
          <w:instrText xml:space="preserve"> PAGEREF _Toc463445917 \h </w:instrText>
        </w:r>
        <w:r w:rsidR="00BC4EE7">
          <w:rPr>
            <w:noProof/>
            <w:webHidden/>
          </w:rPr>
        </w:r>
        <w:r w:rsidR="00BC4EE7">
          <w:rPr>
            <w:noProof/>
            <w:webHidden/>
          </w:rPr>
          <w:fldChar w:fldCharType="separate"/>
        </w:r>
        <w:r w:rsidR="00BC4EE7">
          <w:rPr>
            <w:noProof/>
            <w:webHidden/>
          </w:rPr>
          <w:t>57</w:t>
        </w:r>
        <w:r w:rsidR="00BC4EE7">
          <w:rPr>
            <w:noProof/>
            <w:webHidden/>
          </w:rPr>
          <w:fldChar w:fldCharType="end"/>
        </w:r>
      </w:hyperlink>
    </w:p>
    <w:p w:rsidR="00BC4EE7" w:rsidRDefault="001602EB" w14:paraId="5BD3289F" w14:textId="77777777">
      <w:pPr>
        <w:pStyle w:val="Innehll2"/>
        <w:tabs>
          <w:tab w:val="right" w:leader="dot" w:pos="8494"/>
        </w:tabs>
        <w:rPr>
          <w:rFonts w:eastAsiaTheme="minorEastAsia"/>
          <w:noProof/>
          <w:kern w:val="0"/>
          <w:sz w:val="22"/>
          <w:szCs w:val="22"/>
          <w:lang w:eastAsia="sv-SE"/>
          <w14:numSpacing w14:val="default"/>
        </w:rPr>
      </w:pPr>
      <w:hyperlink w:history="1" w:anchor="_Toc463445918">
        <w:r w:rsidRPr="003E352E" w:rsidR="00BC4EE7">
          <w:rPr>
            <w:rStyle w:val="Hyperlnk"/>
            <w:noProof/>
          </w:rPr>
          <w:t>7.1 Barnfamiljer halkar efter</w:t>
        </w:r>
        <w:r w:rsidR="00BC4EE7">
          <w:rPr>
            <w:noProof/>
            <w:webHidden/>
          </w:rPr>
          <w:tab/>
        </w:r>
        <w:r w:rsidR="00BC4EE7">
          <w:rPr>
            <w:noProof/>
            <w:webHidden/>
          </w:rPr>
          <w:fldChar w:fldCharType="begin"/>
        </w:r>
        <w:r w:rsidR="00BC4EE7">
          <w:rPr>
            <w:noProof/>
            <w:webHidden/>
          </w:rPr>
          <w:instrText xml:space="preserve"> PAGEREF _Toc463445918 \h </w:instrText>
        </w:r>
        <w:r w:rsidR="00BC4EE7">
          <w:rPr>
            <w:noProof/>
            <w:webHidden/>
          </w:rPr>
        </w:r>
        <w:r w:rsidR="00BC4EE7">
          <w:rPr>
            <w:noProof/>
            <w:webHidden/>
          </w:rPr>
          <w:fldChar w:fldCharType="separate"/>
        </w:r>
        <w:r w:rsidR="00BC4EE7">
          <w:rPr>
            <w:noProof/>
            <w:webHidden/>
          </w:rPr>
          <w:t>57</w:t>
        </w:r>
        <w:r w:rsidR="00BC4EE7">
          <w:rPr>
            <w:noProof/>
            <w:webHidden/>
          </w:rPr>
          <w:fldChar w:fldCharType="end"/>
        </w:r>
      </w:hyperlink>
    </w:p>
    <w:p w:rsidR="00BC4EE7" w:rsidRDefault="001602EB" w14:paraId="5BD328A0" w14:textId="77777777">
      <w:pPr>
        <w:pStyle w:val="Innehll2"/>
        <w:tabs>
          <w:tab w:val="right" w:leader="dot" w:pos="8494"/>
        </w:tabs>
        <w:rPr>
          <w:rFonts w:eastAsiaTheme="minorEastAsia"/>
          <w:noProof/>
          <w:kern w:val="0"/>
          <w:sz w:val="22"/>
          <w:szCs w:val="22"/>
          <w:lang w:eastAsia="sv-SE"/>
          <w14:numSpacing w14:val="default"/>
        </w:rPr>
      </w:pPr>
      <w:hyperlink w:history="1" w:anchor="_Toc463445919">
        <w:r w:rsidRPr="003E352E" w:rsidR="00BC4EE7">
          <w:rPr>
            <w:rStyle w:val="Hyperlnk"/>
            <w:noProof/>
          </w:rPr>
          <w:t>7.2 Jobbskatteavdrag för föräldrar</w:t>
        </w:r>
        <w:r w:rsidR="00BC4EE7">
          <w:rPr>
            <w:noProof/>
            <w:webHidden/>
          </w:rPr>
          <w:tab/>
        </w:r>
        <w:r w:rsidR="00BC4EE7">
          <w:rPr>
            <w:noProof/>
            <w:webHidden/>
          </w:rPr>
          <w:fldChar w:fldCharType="begin"/>
        </w:r>
        <w:r w:rsidR="00BC4EE7">
          <w:rPr>
            <w:noProof/>
            <w:webHidden/>
          </w:rPr>
          <w:instrText xml:space="preserve"> PAGEREF _Toc463445919 \h </w:instrText>
        </w:r>
        <w:r w:rsidR="00BC4EE7">
          <w:rPr>
            <w:noProof/>
            <w:webHidden/>
          </w:rPr>
        </w:r>
        <w:r w:rsidR="00BC4EE7">
          <w:rPr>
            <w:noProof/>
            <w:webHidden/>
          </w:rPr>
          <w:fldChar w:fldCharType="separate"/>
        </w:r>
        <w:r w:rsidR="00BC4EE7">
          <w:rPr>
            <w:noProof/>
            <w:webHidden/>
          </w:rPr>
          <w:t>59</w:t>
        </w:r>
        <w:r w:rsidR="00BC4EE7">
          <w:rPr>
            <w:noProof/>
            <w:webHidden/>
          </w:rPr>
          <w:fldChar w:fldCharType="end"/>
        </w:r>
      </w:hyperlink>
    </w:p>
    <w:p w:rsidR="00BC4EE7" w:rsidRDefault="001602EB" w14:paraId="5BD328A1" w14:textId="77777777">
      <w:pPr>
        <w:pStyle w:val="Innehll2"/>
        <w:tabs>
          <w:tab w:val="right" w:leader="dot" w:pos="8494"/>
        </w:tabs>
        <w:rPr>
          <w:rFonts w:eastAsiaTheme="minorEastAsia"/>
          <w:noProof/>
          <w:kern w:val="0"/>
          <w:sz w:val="22"/>
          <w:szCs w:val="22"/>
          <w:lang w:eastAsia="sv-SE"/>
          <w14:numSpacing w14:val="default"/>
        </w:rPr>
      </w:pPr>
      <w:hyperlink w:history="1" w:anchor="_Toc463445920">
        <w:r w:rsidRPr="003E352E" w:rsidR="00BC4EE7">
          <w:rPr>
            <w:rStyle w:val="Hyperlnk"/>
            <w:noProof/>
          </w:rPr>
          <w:t>7.3 Ytterligare förslag för att stärka barnfamiljerna</w:t>
        </w:r>
        <w:r w:rsidR="00BC4EE7">
          <w:rPr>
            <w:noProof/>
            <w:webHidden/>
          </w:rPr>
          <w:tab/>
        </w:r>
        <w:r w:rsidR="00BC4EE7">
          <w:rPr>
            <w:noProof/>
            <w:webHidden/>
          </w:rPr>
          <w:fldChar w:fldCharType="begin"/>
        </w:r>
        <w:r w:rsidR="00BC4EE7">
          <w:rPr>
            <w:noProof/>
            <w:webHidden/>
          </w:rPr>
          <w:instrText xml:space="preserve"> PAGEREF _Toc463445920 \h </w:instrText>
        </w:r>
        <w:r w:rsidR="00BC4EE7">
          <w:rPr>
            <w:noProof/>
            <w:webHidden/>
          </w:rPr>
        </w:r>
        <w:r w:rsidR="00BC4EE7">
          <w:rPr>
            <w:noProof/>
            <w:webHidden/>
          </w:rPr>
          <w:fldChar w:fldCharType="separate"/>
        </w:r>
        <w:r w:rsidR="00BC4EE7">
          <w:rPr>
            <w:noProof/>
            <w:webHidden/>
          </w:rPr>
          <w:t>61</w:t>
        </w:r>
        <w:r w:rsidR="00BC4EE7">
          <w:rPr>
            <w:noProof/>
            <w:webHidden/>
          </w:rPr>
          <w:fldChar w:fldCharType="end"/>
        </w:r>
      </w:hyperlink>
    </w:p>
    <w:p w:rsidR="00BC4EE7" w:rsidRDefault="001602EB" w14:paraId="5BD328A2" w14:textId="77777777">
      <w:pPr>
        <w:pStyle w:val="Innehll1"/>
        <w:tabs>
          <w:tab w:val="right" w:leader="dot" w:pos="8494"/>
        </w:tabs>
        <w:rPr>
          <w:rFonts w:eastAsiaTheme="minorEastAsia"/>
          <w:noProof/>
          <w:kern w:val="0"/>
          <w:sz w:val="22"/>
          <w:szCs w:val="22"/>
          <w:lang w:eastAsia="sv-SE"/>
          <w14:numSpacing w14:val="default"/>
        </w:rPr>
      </w:pPr>
      <w:hyperlink w:history="1" w:anchor="_Toc463445921">
        <w:r w:rsidRPr="003E352E" w:rsidR="00BC4EE7">
          <w:rPr>
            <w:rStyle w:val="Hyperlnk"/>
            <w:noProof/>
          </w:rPr>
          <w:t>8. Fler jobb och mer företagande</w:t>
        </w:r>
        <w:r w:rsidR="00BC4EE7">
          <w:rPr>
            <w:noProof/>
            <w:webHidden/>
          </w:rPr>
          <w:tab/>
        </w:r>
        <w:r w:rsidR="00BC4EE7">
          <w:rPr>
            <w:noProof/>
            <w:webHidden/>
          </w:rPr>
          <w:fldChar w:fldCharType="begin"/>
        </w:r>
        <w:r w:rsidR="00BC4EE7">
          <w:rPr>
            <w:noProof/>
            <w:webHidden/>
          </w:rPr>
          <w:instrText xml:space="preserve"> PAGEREF _Toc463445921 \h </w:instrText>
        </w:r>
        <w:r w:rsidR="00BC4EE7">
          <w:rPr>
            <w:noProof/>
            <w:webHidden/>
          </w:rPr>
        </w:r>
        <w:r w:rsidR="00BC4EE7">
          <w:rPr>
            <w:noProof/>
            <w:webHidden/>
          </w:rPr>
          <w:fldChar w:fldCharType="separate"/>
        </w:r>
        <w:r w:rsidR="00BC4EE7">
          <w:rPr>
            <w:noProof/>
            <w:webHidden/>
          </w:rPr>
          <w:t>65</w:t>
        </w:r>
        <w:r w:rsidR="00BC4EE7">
          <w:rPr>
            <w:noProof/>
            <w:webHidden/>
          </w:rPr>
          <w:fldChar w:fldCharType="end"/>
        </w:r>
      </w:hyperlink>
    </w:p>
    <w:p w:rsidR="00BC4EE7" w:rsidRDefault="001602EB" w14:paraId="5BD328A3" w14:textId="77777777">
      <w:pPr>
        <w:pStyle w:val="Innehll2"/>
        <w:tabs>
          <w:tab w:val="right" w:leader="dot" w:pos="8494"/>
        </w:tabs>
        <w:rPr>
          <w:rFonts w:eastAsiaTheme="minorEastAsia"/>
          <w:noProof/>
          <w:kern w:val="0"/>
          <w:sz w:val="22"/>
          <w:szCs w:val="22"/>
          <w:lang w:eastAsia="sv-SE"/>
          <w14:numSpacing w14:val="default"/>
        </w:rPr>
      </w:pPr>
      <w:hyperlink w:history="1" w:anchor="_Toc463445922">
        <w:r w:rsidRPr="003E352E" w:rsidR="00BC4EE7">
          <w:rPr>
            <w:rStyle w:val="Hyperlnk"/>
            <w:noProof/>
          </w:rPr>
          <w:t>8.1 Regeringens missriktade arbetslöshetsmål</w:t>
        </w:r>
        <w:r w:rsidR="00BC4EE7">
          <w:rPr>
            <w:noProof/>
            <w:webHidden/>
          </w:rPr>
          <w:tab/>
        </w:r>
        <w:r w:rsidR="00BC4EE7">
          <w:rPr>
            <w:noProof/>
            <w:webHidden/>
          </w:rPr>
          <w:fldChar w:fldCharType="begin"/>
        </w:r>
        <w:r w:rsidR="00BC4EE7">
          <w:rPr>
            <w:noProof/>
            <w:webHidden/>
          </w:rPr>
          <w:instrText xml:space="preserve"> PAGEREF _Toc463445922 \h </w:instrText>
        </w:r>
        <w:r w:rsidR="00BC4EE7">
          <w:rPr>
            <w:noProof/>
            <w:webHidden/>
          </w:rPr>
        </w:r>
        <w:r w:rsidR="00BC4EE7">
          <w:rPr>
            <w:noProof/>
            <w:webHidden/>
          </w:rPr>
          <w:fldChar w:fldCharType="separate"/>
        </w:r>
        <w:r w:rsidR="00BC4EE7">
          <w:rPr>
            <w:noProof/>
            <w:webHidden/>
          </w:rPr>
          <w:t>67</w:t>
        </w:r>
        <w:r w:rsidR="00BC4EE7">
          <w:rPr>
            <w:noProof/>
            <w:webHidden/>
          </w:rPr>
          <w:fldChar w:fldCharType="end"/>
        </w:r>
      </w:hyperlink>
    </w:p>
    <w:p w:rsidR="00BC4EE7" w:rsidRDefault="001602EB" w14:paraId="5BD328A4" w14:textId="77777777">
      <w:pPr>
        <w:pStyle w:val="Innehll2"/>
        <w:tabs>
          <w:tab w:val="right" w:leader="dot" w:pos="8494"/>
        </w:tabs>
        <w:rPr>
          <w:rFonts w:eastAsiaTheme="minorEastAsia"/>
          <w:noProof/>
          <w:kern w:val="0"/>
          <w:sz w:val="22"/>
          <w:szCs w:val="22"/>
          <w:lang w:eastAsia="sv-SE"/>
          <w14:numSpacing w14:val="default"/>
        </w:rPr>
      </w:pPr>
      <w:hyperlink w:history="1" w:anchor="_Toc463445923">
        <w:r w:rsidRPr="003E352E" w:rsidR="00BC4EE7">
          <w:rPr>
            <w:rStyle w:val="Hyperlnk"/>
            <w:noProof/>
          </w:rPr>
          <w:t>8.2 Regeringens arbetsmarknadspolitik havererar</w:t>
        </w:r>
        <w:r w:rsidR="00BC4EE7">
          <w:rPr>
            <w:noProof/>
            <w:webHidden/>
          </w:rPr>
          <w:tab/>
        </w:r>
        <w:r w:rsidR="00BC4EE7">
          <w:rPr>
            <w:noProof/>
            <w:webHidden/>
          </w:rPr>
          <w:fldChar w:fldCharType="begin"/>
        </w:r>
        <w:r w:rsidR="00BC4EE7">
          <w:rPr>
            <w:noProof/>
            <w:webHidden/>
          </w:rPr>
          <w:instrText xml:space="preserve"> PAGEREF _Toc463445923 \h </w:instrText>
        </w:r>
        <w:r w:rsidR="00BC4EE7">
          <w:rPr>
            <w:noProof/>
            <w:webHidden/>
          </w:rPr>
        </w:r>
        <w:r w:rsidR="00BC4EE7">
          <w:rPr>
            <w:noProof/>
            <w:webHidden/>
          </w:rPr>
          <w:fldChar w:fldCharType="separate"/>
        </w:r>
        <w:r w:rsidR="00BC4EE7">
          <w:rPr>
            <w:noProof/>
            <w:webHidden/>
          </w:rPr>
          <w:t>68</w:t>
        </w:r>
        <w:r w:rsidR="00BC4EE7">
          <w:rPr>
            <w:noProof/>
            <w:webHidden/>
          </w:rPr>
          <w:fldChar w:fldCharType="end"/>
        </w:r>
      </w:hyperlink>
    </w:p>
    <w:p w:rsidR="00BC4EE7" w:rsidRDefault="001602EB" w14:paraId="5BD328A5" w14:textId="77777777">
      <w:pPr>
        <w:pStyle w:val="Innehll2"/>
        <w:tabs>
          <w:tab w:val="right" w:leader="dot" w:pos="8494"/>
        </w:tabs>
        <w:rPr>
          <w:rFonts w:eastAsiaTheme="minorEastAsia"/>
          <w:noProof/>
          <w:kern w:val="0"/>
          <w:sz w:val="22"/>
          <w:szCs w:val="22"/>
          <w:lang w:eastAsia="sv-SE"/>
          <w14:numSpacing w14:val="default"/>
        </w:rPr>
      </w:pPr>
      <w:hyperlink w:history="1" w:anchor="_Toc463445924">
        <w:r w:rsidRPr="003E352E" w:rsidR="00BC4EE7">
          <w:rPr>
            <w:rStyle w:val="Hyperlnk"/>
            <w:noProof/>
          </w:rPr>
          <w:t>8.3 En arbetsmarknad där alla får plats</w:t>
        </w:r>
        <w:r w:rsidR="00BC4EE7">
          <w:rPr>
            <w:noProof/>
            <w:webHidden/>
          </w:rPr>
          <w:tab/>
        </w:r>
        <w:r w:rsidR="00BC4EE7">
          <w:rPr>
            <w:noProof/>
            <w:webHidden/>
          </w:rPr>
          <w:fldChar w:fldCharType="begin"/>
        </w:r>
        <w:r w:rsidR="00BC4EE7">
          <w:rPr>
            <w:noProof/>
            <w:webHidden/>
          </w:rPr>
          <w:instrText xml:space="preserve"> PAGEREF _Toc463445924 \h </w:instrText>
        </w:r>
        <w:r w:rsidR="00BC4EE7">
          <w:rPr>
            <w:noProof/>
            <w:webHidden/>
          </w:rPr>
        </w:r>
        <w:r w:rsidR="00BC4EE7">
          <w:rPr>
            <w:noProof/>
            <w:webHidden/>
          </w:rPr>
          <w:fldChar w:fldCharType="separate"/>
        </w:r>
        <w:r w:rsidR="00BC4EE7">
          <w:rPr>
            <w:noProof/>
            <w:webHidden/>
          </w:rPr>
          <w:t>69</w:t>
        </w:r>
        <w:r w:rsidR="00BC4EE7">
          <w:rPr>
            <w:noProof/>
            <w:webHidden/>
          </w:rPr>
          <w:fldChar w:fldCharType="end"/>
        </w:r>
      </w:hyperlink>
    </w:p>
    <w:p w:rsidR="00BC4EE7" w:rsidRDefault="001602EB" w14:paraId="5BD328A6" w14:textId="77777777">
      <w:pPr>
        <w:pStyle w:val="Innehll2"/>
        <w:tabs>
          <w:tab w:val="right" w:leader="dot" w:pos="8494"/>
        </w:tabs>
        <w:rPr>
          <w:rFonts w:eastAsiaTheme="minorEastAsia"/>
          <w:noProof/>
          <w:kern w:val="0"/>
          <w:sz w:val="22"/>
          <w:szCs w:val="22"/>
          <w:lang w:eastAsia="sv-SE"/>
          <w14:numSpacing w14:val="default"/>
        </w:rPr>
      </w:pPr>
      <w:hyperlink w:history="1" w:anchor="_Toc463445925">
        <w:r w:rsidRPr="003E352E" w:rsidR="00BC4EE7">
          <w:rPr>
            <w:rStyle w:val="Hyperlnk"/>
            <w:noProof/>
          </w:rPr>
          <w:t>8.4 Effektivisera arbetsmarknadspolitiken</w:t>
        </w:r>
        <w:r w:rsidR="00BC4EE7">
          <w:rPr>
            <w:noProof/>
            <w:webHidden/>
          </w:rPr>
          <w:tab/>
        </w:r>
        <w:r w:rsidR="00BC4EE7">
          <w:rPr>
            <w:noProof/>
            <w:webHidden/>
          </w:rPr>
          <w:fldChar w:fldCharType="begin"/>
        </w:r>
        <w:r w:rsidR="00BC4EE7">
          <w:rPr>
            <w:noProof/>
            <w:webHidden/>
          </w:rPr>
          <w:instrText xml:space="preserve"> PAGEREF _Toc463445925 \h </w:instrText>
        </w:r>
        <w:r w:rsidR="00BC4EE7">
          <w:rPr>
            <w:noProof/>
            <w:webHidden/>
          </w:rPr>
        </w:r>
        <w:r w:rsidR="00BC4EE7">
          <w:rPr>
            <w:noProof/>
            <w:webHidden/>
          </w:rPr>
          <w:fldChar w:fldCharType="separate"/>
        </w:r>
        <w:r w:rsidR="00BC4EE7">
          <w:rPr>
            <w:noProof/>
            <w:webHidden/>
          </w:rPr>
          <w:t>75</w:t>
        </w:r>
        <w:r w:rsidR="00BC4EE7">
          <w:rPr>
            <w:noProof/>
            <w:webHidden/>
          </w:rPr>
          <w:fldChar w:fldCharType="end"/>
        </w:r>
      </w:hyperlink>
    </w:p>
    <w:p w:rsidR="00BC4EE7" w:rsidRDefault="001602EB" w14:paraId="5BD328A7" w14:textId="77777777">
      <w:pPr>
        <w:pStyle w:val="Innehll2"/>
        <w:tabs>
          <w:tab w:val="right" w:leader="dot" w:pos="8494"/>
        </w:tabs>
        <w:rPr>
          <w:rFonts w:eastAsiaTheme="minorEastAsia"/>
          <w:noProof/>
          <w:kern w:val="0"/>
          <w:sz w:val="22"/>
          <w:szCs w:val="22"/>
          <w:lang w:eastAsia="sv-SE"/>
          <w14:numSpacing w14:val="default"/>
        </w:rPr>
      </w:pPr>
      <w:hyperlink w:history="1" w:anchor="_Toc463445926">
        <w:r w:rsidRPr="003E352E" w:rsidR="00BC4EE7">
          <w:rPr>
            <w:rStyle w:val="Hyperlnk"/>
            <w:noProof/>
          </w:rPr>
          <w:t>8.5 Trygga anställningar</w:t>
        </w:r>
        <w:r w:rsidR="00BC4EE7">
          <w:rPr>
            <w:noProof/>
            <w:webHidden/>
          </w:rPr>
          <w:tab/>
        </w:r>
        <w:r w:rsidR="00BC4EE7">
          <w:rPr>
            <w:noProof/>
            <w:webHidden/>
          </w:rPr>
          <w:fldChar w:fldCharType="begin"/>
        </w:r>
        <w:r w:rsidR="00BC4EE7">
          <w:rPr>
            <w:noProof/>
            <w:webHidden/>
          </w:rPr>
          <w:instrText xml:space="preserve"> PAGEREF _Toc463445926 \h </w:instrText>
        </w:r>
        <w:r w:rsidR="00BC4EE7">
          <w:rPr>
            <w:noProof/>
            <w:webHidden/>
          </w:rPr>
        </w:r>
        <w:r w:rsidR="00BC4EE7">
          <w:rPr>
            <w:noProof/>
            <w:webHidden/>
          </w:rPr>
          <w:fldChar w:fldCharType="separate"/>
        </w:r>
        <w:r w:rsidR="00BC4EE7">
          <w:rPr>
            <w:noProof/>
            <w:webHidden/>
          </w:rPr>
          <w:t>81</w:t>
        </w:r>
        <w:r w:rsidR="00BC4EE7">
          <w:rPr>
            <w:noProof/>
            <w:webHidden/>
          </w:rPr>
          <w:fldChar w:fldCharType="end"/>
        </w:r>
      </w:hyperlink>
    </w:p>
    <w:p w:rsidR="00BC4EE7" w:rsidRDefault="001602EB" w14:paraId="5BD328A8" w14:textId="77777777">
      <w:pPr>
        <w:pStyle w:val="Innehll2"/>
        <w:tabs>
          <w:tab w:val="right" w:leader="dot" w:pos="8494"/>
        </w:tabs>
        <w:rPr>
          <w:rFonts w:eastAsiaTheme="minorEastAsia"/>
          <w:noProof/>
          <w:kern w:val="0"/>
          <w:sz w:val="22"/>
          <w:szCs w:val="22"/>
          <w:lang w:eastAsia="sv-SE"/>
          <w14:numSpacing w14:val="default"/>
        </w:rPr>
      </w:pPr>
      <w:hyperlink w:history="1" w:anchor="_Toc463445927">
        <w:r w:rsidRPr="003E352E" w:rsidR="00BC4EE7">
          <w:rPr>
            <w:rStyle w:val="Hyperlnk"/>
            <w:noProof/>
          </w:rPr>
          <w:t>8.6 Fler växande företag</w:t>
        </w:r>
        <w:r w:rsidR="00BC4EE7">
          <w:rPr>
            <w:noProof/>
            <w:webHidden/>
          </w:rPr>
          <w:tab/>
        </w:r>
        <w:r w:rsidR="00BC4EE7">
          <w:rPr>
            <w:noProof/>
            <w:webHidden/>
          </w:rPr>
          <w:fldChar w:fldCharType="begin"/>
        </w:r>
        <w:r w:rsidR="00BC4EE7">
          <w:rPr>
            <w:noProof/>
            <w:webHidden/>
          </w:rPr>
          <w:instrText xml:space="preserve"> PAGEREF _Toc463445927 \h </w:instrText>
        </w:r>
        <w:r w:rsidR="00BC4EE7">
          <w:rPr>
            <w:noProof/>
            <w:webHidden/>
          </w:rPr>
        </w:r>
        <w:r w:rsidR="00BC4EE7">
          <w:rPr>
            <w:noProof/>
            <w:webHidden/>
          </w:rPr>
          <w:fldChar w:fldCharType="separate"/>
        </w:r>
        <w:r w:rsidR="00BC4EE7">
          <w:rPr>
            <w:noProof/>
            <w:webHidden/>
          </w:rPr>
          <w:t>83</w:t>
        </w:r>
        <w:r w:rsidR="00BC4EE7">
          <w:rPr>
            <w:noProof/>
            <w:webHidden/>
          </w:rPr>
          <w:fldChar w:fldCharType="end"/>
        </w:r>
      </w:hyperlink>
    </w:p>
    <w:p w:rsidR="00BC4EE7" w:rsidRDefault="001602EB" w14:paraId="5BD328A9" w14:textId="77777777">
      <w:pPr>
        <w:pStyle w:val="Innehll1"/>
        <w:tabs>
          <w:tab w:val="right" w:leader="dot" w:pos="8494"/>
        </w:tabs>
        <w:rPr>
          <w:rFonts w:eastAsiaTheme="minorEastAsia"/>
          <w:noProof/>
          <w:kern w:val="0"/>
          <w:sz w:val="22"/>
          <w:szCs w:val="22"/>
          <w:lang w:eastAsia="sv-SE"/>
          <w14:numSpacing w14:val="default"/>
        </w:rPr>
      </w:pPr>
      <w:hyperlink w:history="1" w:anchor="_Toc463445928">
        <w:r w:rsidRPr="003E352E" w:rsidR="00BC4EE7">
          <w:rPr>
            <w:rStyle w:val="Hyperlnk"/>
            <w:noProof/>
          </w:rPr>
          <w:t>9. En förbättrad migrations- och integrationspolitik</w:t>
        </w:r>
        <w:r w:rsidR="00BC4EE7">
          <w:rPr>
            <w:noProof/>
            <w:webHidden/>
          </w:rPr>
          <w:tab/>
        </w:r>
        <w:r w:rsidR="00BC4EE7">
          <w:rPr>
            <w:noProof/>
            <w:webHidden/>
          </w:rPr>
          <w:fldChar w:fldCharType="begin"/>
        </w:r>
        <w:r w:rsidR="00BC4EE7">
          <w:rPr>
            <w:noProof/>
            <w:webHidden/>
          </w:rPr>
          <w:instrText xml:space="preserve"> PAGEREF _Toc463445928 \h </w:instrText>
        </w:r>
        <w:r w:rsidR="00BC4EE7">
          <w:rPr>
            <w:noProof/>
            <w:webHidden/>
          </w:rPr>
        </w:r>
        <w:r w:rsidR="00BC4EE7">
          <w:rPr>
            <w:noProof/>
            <w:webHidden/>
          </w:rPr>
          <w:fldChar w:fldCharType="separate"/>
        </w:r>
        <w:r w:rsidR="00BC4EE7">
          <w:rPr>
            <w:noProof/>
            <w:webHidden/>
          </w:rPr>
          <w:t>86</w:t>
        </w:r>
        <w:r w:rsidR="00BC4EE7">
          <w:rPr>
            <w:noProof/>
            <w:webHidden/>
          </w:rPr>
          <w:fldChar w:fldCharType="end"/>
        </w:r>
      </w:hyperlink>
    </w:p>
    <w:p w:rsidR="00BC4EE7" w:rsidRDefault="001602EB" w14:paraId="5BD328AA" w14:textId="77777777">
      <w:pPr>
        <w:pStyle w:val="Innehll2"/>
        <w:tabs>
          <w:tab w:val="right" w:leader="dot" w:pos="8494"/>
        </w:tabs>
        <w:rPr>
          <w:rFonts w:eastAsiaTheme="minorEastAsia"/>
          <w:noProof/>
          <w:kern w:val="0"/>
          <w:sz w:val="22"/>
          <w:szCs w:val="22"/>
          <w:lang w:eastAsia="sv-SE"/>
          <w14:numSpacing w14:val="default"/>
        </w:rPr>
      </w:pPr>
      <w:hyperlink w:history="1" w:anchor="_Toc463445929">
        <w:r w:rsidRPr="003E352E" w:rsidR="00BC4EE7">
          <w:rPr>
            <w:rStyle w:val="Hyperlnk"/>
            <w:noProof/>
          </w:rPr>
          <w:t>9.1 Asylansökningsområden</w:t>
        </w:r>
        <w:r w:rsidR="00BC4EE7">
          <w:rPr>
            <w:noProof/>
            <w:webHidden/>
          </w:rPr>
          <w:tab/>
        </w:r>
        <w:r w:rsidR="00BC4EE7">
          <w:rPr>
            <w:noProof/>
            <w:webHidden/>
          </w:rPr>
          <w:fldChar w:fldCharType="begin"/>
        </w:r>
        <w:r w:rsidR="00BC4EE7">
          <w:rPr>
            <w:noProof/>
            <w:webHidden/>
          </w:rPr>
          <w:instrText xml:space="preserve"> PAGEREF _Toc463445929 \h </w:instrText>
        </w:r>
        <w:r w:rsidR="00BC4EE7">
          <w:rPr>
            <w:noProof/>
            <w:webHidden/>
          </w:rPr>
        </w:r>
        <w:r w:rsidR="00BC4EE7">
          <w:rPr>
            <w:noProof/>
            <w:webHidden/>
          </w:rPr>
          <w:fldChar w:fldCharType="separate"/>
        </w:r>
        <w:r w:rsidR="00BC4EE7">
          <w:rPr>
            <w:noProof/>
            <w:webHidden/>
          </w:rPr>
          <w:t>88</w:t>
        </w:r>
        <w:r w:rsidR="00BC4EE7">
          <w:rPr>
            <w:noProof/>
            <w:webHidden/>
          </w:rPr>
          <w:fldChar w:fldCharType="end"/>
        </w:r>
      </w:hyperlink>
    </w:p>
    <w:p w:rsidR="00BC4EE7" w:rsidRDefault="001602EB" w14:paraId="5BD328AB" w14:textId="77777777">
      <w:pPr>
        <w:pStyle w:val="Innehll2"/>
        <w:tabs>
          <w:tab w:val="right" w:leader="dot" w:pos="8494"/>
        </w:tabs>
        <w:rPr>
          <w:rFonts w:eastAsiaTheme="minorEastAsia"/>
          <w:noProof/>
          <w:kern w:val="0"/>
          <w:sz w:val="22"/>
          <w:szCs w:val="22"/>
          <w:lang w:eastAsia="sv-SE"/>
          <w14:numSpacing w14:val="default"/>
        </w:rPr>
      </w:pPr>
      <w:hyperlink w:history="1" w:anchor="_Toc463445930">
        <w:r w:rsidRPr="003E352E" w:rsidR="00BC4EE7">
          <w:rPr>
            <w:rStyle w:val="Hyperlnk"/>
            <w:noProof/>
          </w:rPr>
          <w:t>9.2 Asylprogram, obligatorisk SFI och samhällsorientering</w:t>
        </w:r>
        <w:r w:rsidR="00BC4EE7">
          <w:rPr>
            <w:noProof/>
            <w:webHidden/>
          </w:rPr>
          <w:tab/>
        </w:r>
        <w:r w:rsidR="00BC4EE7">
          <w:rPr>
            <w:noProof/>
            <w:webHidden/>
          </w:rPr>
          <w:fldChar w:fldCharType="begin"/>
        </w:r>
        <w:r w:rsidR="00BC4EE7">
          <w:rPr>
            <w:noProof/>
            <w:webHidden/>
          </w:rPr>
          <w:instrText xml:space="preserve"> PAGEREF _Toc463445930 \h </w:instrText>
        </w:r>
        <w:r w:rsidR="00BC4EE7">
          <w:rPr>
            <w:noProof/>
            <w:webHidden/>
          </w:rPr>
        </w:r>
        <w:r w:rsidR="00BC4EE7">
          <w:rPr>
            <w:noProof/>
            <w:webHidden/>
          </w:rPr>
          <w:fldChar w:fldCharType="separate"/>
        </w:r>
        <w:r w:rsidR="00BC4EE7">
          <w:rPr>
            <w:noProof/>
            <w:webHidden/>
          </w:rPr>
          <w:t>89</w:t>
        </w:r>
        <w:r w:rsidR="00BC4EE7">
          <w:rPr>
            <w:noProof/>
            <w:webHidden/>
          </w:rPr>
          <w:fldChar w:fldCharType="end"/>
        </w:r>
      </w:hyperlink>
    </w:p>
    <w:p w:rsidR="00BC4EE7" w:rsidRDefault="001602EB" w14:paraId="5BD328AC" w14:textId="77777777">
      <w:pPr>
        <w:pStyle w:val="Innehll2"/>
        <w:tabs>
          <w:tab w:val="right" w:leader="dot" w:pos="8494"/>
        </w:tabs>
        <w:rPr>
          <w:rFonts w:eastAsiaTheme="minorEastAsia"/>
          <w:noProof/>
          <w:kern w:val="0"/>
          <w:sz w:val="22"/>
          <w:szCs w:val="22"/>
          <w:lang w:eastAsia="sv-SE"/>
          <w14:numSpacing w14:val="default"/>
        </w:rPr>
      </w:pPr>
      <w:hyperlink w:history="1" w:anchor="_Toc463445931">
        <w:r w:rsidRPr="003E352E" w:rsidR="00BC4EE7">
          <w:rPr>
            <w:rStyle w:val="Hyperlnk"/>
            <w:noProof/>
          </w:rPr>
          <w:t>9.3 Permanent lag om tillfälliga uppehållstillstånd de tre första åren</w:t>
        </w:r>
        <w:r w:rsidR="00BC4EE7">
          <w:rPr>
            <w:noProof/>
            <w:webHidden/>
          </w:rPr>
          <w:tab/>
        </w:r>
        <w:r w:rsidR="00BC4EE7">
          <w:rPr>
            <w:noProof/>
            <w:webHidden/>
          </w:rPr>
          <w:fldChar w:fldCharType="begin"/>
        </w:r>
        <w:r w:rsidR="00BC4EE7">
          <w:rPr>
            <w:noProof/>
            <w:webHidden/>
          </w:rPr>
          <w:instrText xml:space="preserve"> PAGEREF _Toc463445931 \h </w:instrText>
        </w:r>
        <w:r w:rsidR="00BC4EE7">
          <w:rPr>
            <w:noProof/>
            <w:webHidden/>
          </w:rPr>
        </w:r>
        <w:r w:rsidR="00BC4EE7">
          <w:rPr>
            <w:noProof/>
            <w:webHidden/>
          </w:rPr>
          <w:fldChar w:fldCharType="separate"/>
        </w:r>
        <w:r w:rsidR="00BC4EE7">
          <w:rPr>
            <w:noProof/>
            <w:webHidden/>
          </w:rPr>
          <w:t>90</w:t>
        </w:r>
        <w:r w:rsidR="00BC4EE7">
          <w:rPr>
            <w:noProof/>
            <w:webHidden/>
          </w:rPr>
          <w:fldChar w:fldCharType="end"/>
        </w:r>
      </w:hyperlink>
    </w:p>
    <w:p w:rsidR="00BC4EE7" w:rsidRDefault="001602EB" w14:paraId="5BD328AD" w14:textId="77777777">
      <w:pPr>
        <w:pStyle w:val="Innehll2"/>
        <w:tabs>
          <w:tab w:val="right" w:leader="dot" w:pos="8494"/>
        </w:tabs>
        <w:rPr>
          <w:rFonts w:eastAsiaTheme="minorEastAsia"/>
          <w:noProof/>
          <w:kern w:val="0"/>
          <w:sz w:val="22"/>
          <w:szCs w:val="22"/>
          <w:lang w:eastAsia="sv-SE"/>
          <w14:numSpacing w14:val="default"/>
        </w:rPr>
      </w:pPr>
      <w:hyperlink w:history="1" w:anchor="_Toc463445932">
        <w:r w:rsidRPr="003E352E" w:rsidR="00BC4EE7">
          <w:rPr>
            <w:rStyle w:val="Hyperlnk"/>
            <w:noProof/>
          </w:rPr>
          <w:t>9.4 Familjeåterförening och anhöriginvandring</w:t>
        </w:r>
        <w:r w:rsidR="00BC4EE7">
          <w:rPr>
            <w:noProof/>
            <w:webHidden/>
          </w:rPr>
          <w:tab/>
        </w:r>
        <w:r w:rsidR="00BC4EE7">
          <w:rPr>
            <w:noProof/>
            <w:webHidden/>
          </w:rPr>
          <w:fldChar w:fldCharType="begin"/>
        </w:r>
        <w:r w:rsidR="00BC4EE7">
          <w:rPr>
            <w:noProof/>
            <w:webHidden/>
          </w:rPr>
          <w:instrText xml:space="preserve"> PAGEREF _Toc463445932 \h </w:instrText>
        </w:r>
        <w:r w:rsidR="00BC4EE7">
          <w:rPr>
            <w:noProof/>
            <w:webHidden/>
          </w:rPr>
        </w:r>
        <w:r w:rsidR="00BC4EE7">
          <w:rPr>
            <w:noProof/>
            <w:webHidden/>
          </w:rPr>
          <w:fldChar w:fldCharType="separate"/>
        </w:r>
        <w:r w:rsidR="00BC4EE7">
          <w:rPr>
            <w:noProof/>
            <w:webHidden/>
          </w:rPr>
          <w:t>90</w:t>
        </w:r>
        <w:r w:rsidR="00BC4EE7">
          <w:rPr>
            <w:noProof/>
            <w:webHidden/>
          </w:rPr>
          <w:fldChar w:fldCharType="end"/>
        </w:r>
      </w:hyperlink>
    </w:p>
    <w:p w:rsidR="00BC4EE7" w:rsidRDefault="001602EB" w14:paraId="5BD328AE" w14:textId="77777777">
      <w:pPr>
        <w:pStyle w:val="Innehll2"/>
        <w:tabs>
          <w:tab w:val="right" w:leader="dot" w:pos="8494"/>
        </w:tabs>
        <w:rPr>
          <w:rFonts w:eastAsiaTheme="minorEastAsia"/>
          <w:noProof/>
          <w:kern w:val="0"/>
          <w:sz w:val="22"/>
          <w:szCs w:val="22"/>
          <w:lang w:eastAsia="sv-SE"/>
          <w14:numSpacing w14:val="default"/>
        </w:rPr>
      </w:pPr>
      <w:hyperlink w:history="1" w:anchor="_Toc463445933">
        <w:r w:rsidRPr="003E352E" w:rsidR="00BC4EE7">
          <w:rPr>
            <w:rStyle w:val="Hyperlnk"/>
            <w:noProof/>
          </w:rPr>
          <w:t>9.5 Effektivare avvisningar</w:t>
        </w:r>
        <w:r w:rsidR="00BC4EE7">
          <w:rPr>
            <w:noProof/>
            <w:webHidden/>
          </w:rPr>
          <w:tab/>
        </w:r>
        <w:r w:rsidR="00BC4EE7">
          <w:rPr>
            <w:noProof/>
            <w:webHidden/>
          </w:rPr>
          <w:fldChar w:fldCharType="begin"/>
        </w:r>
        <w:r w:rsidR="00BC4EE7">
          <w:rPr>
            <w:noProof/>
            <w:webHidden/>
          </w:rPr>
          <w:instrText xml:space="preserve"> PAGEREF _Toc463445933 \h </w:instrText>
        </w:r>
        <w:r w:rsidR="00BC4EE7">
          <w:rPr>
            <w:noProof/>
            <w:webHidden/>
          </w:rPr>
        </w:r>
        <w:r w:rsidR="00BC4EE7">
          <w:rPr>
            <w:noProof/>
            <w:webHidden/>
          </w:rPr>
          <w:fldChar w:fldCharType="separate"/>
        </w:r>
        <w:r w:rsidR="00BC4EE7">
          <w:rPr>
            <w:noProof/>
            <w:webHidden/>
          </w:rPr>
          <w:t>90</w:t>
        </w:r>
        <w:r w:rsidR="00BC4EE7">
          <w:rPr>
            <w:noProof/>
            <w:webHidden/>
          </w:rPr>
          <w:fldChar w:fldCharType="end"/>
        </w:r>
      </w:hyperlink>
    </w:p>
    <w:p w:rsidR="00BC4EE7" w:rsidRDefault="001602EB" w14:paraId="5BD328AF" w14:textId="77777777">
      <w:pPr>
        <w:pStyle w:val="Innehll2"/>
        <w:tabs>
          <w:tab w:val="right" w:leader="dot" w:pos="8494"/>
        </w:tabs>
        <w:rPr>
          <w:rFonts w:eastAsiaTheme="minorEastAsia"/>
          <w:noProof/>
          <w:kern w:val="0"/>
          <w:sz w:val="22"/>
          <w:szCs w:val="22"/>
          <w:lang w:eastAsia="sv-SE"/>
          <w14:numSpacing w14:val="default"/>
        </w:rPr>
      </w:pPr>
      <w:hyperlink w:history="1" w:anchor="_Toc463445934">
        <w:r w:rsidRPr="003E352E" w:rsidR="00BC4EE7">
          <w:rPr>
            <w:rStyle w:val="Hyperlnk"/>
            <w:noProof/>
          </w:rPr>
          <w:t>9.6 Nationell krissocialjour för ensamkommande</w:t>
        </w:r>
        <w:r w:rsidR="00BC4EE7">
          <w:rPr>
            <w:noProof/>
            <w:webHidden/>
          </w:rPr>
          <w:tab/>
        </w:r>
        <w:r w:rsidR="00BC4EE7">
          <w:rPr>
            <w:noProof/>
            <w:webHidden/>
          </w:rPr>
          <w:fldChar w:fldCharType="begin"/>
        </w:r>
        <w:r w:rsidR="00BC4EE7">
          <w:rPr>
            <w:noProof/>
            <w:webHidden/>
          </w:rPr>
          <w:instrText xml:space="preserve"> PAGEREF _Toc463445934 \h </w:instrText>
        </w:r>
        <w:r w:rsidR="00BC4EE7">
          <w:rPr>
            <w:noProof/>
            <w:webHidden/>
          </w:rPr>
        </w:r>
        <w:r w:rsidR="00BC4EE7">
          <w:rPr>
            <w:noProof/>
            <w:webHidden/>
          </w:rPr>
          <w:fldChar w:fldCharType="separate"/>
        </w:r>
        <w:r w:rsidR="00BC4EE7">
          <w:rPr>
            <w:noProof/>
            <w:webHidden/>
          </w:rPr>
          <w:t>91</w:t>
        </w:r>
        <w:r w:rsidR="00BC4EE7">
          <w:rPr>
            <w:noProof/>
            <w:webHidden/>
          </w:rPr>
          <w:fldChar w:fldCharType="end"/>
        </w:r>
      </w:hyperlink>
    </w:p>
    <w:p w:rsidR="00BC4EE7" w:rsidRDefault="001602EB" w14:paraId="5BD328B0" w14:textId="77777777">
      <w:pPr>
        <w:pStyle w:val="Innehll2"/>
        <w:tabs>
          <w:tab w:val="right" w:leader="dot" w:pos="8494"/>
        </w:tabs>
        <w:rPr>
          <w:rFonts w:eastAsiaTheme="minorEastAsia"/>
          <w:noProof/>
          <w:kern w:val="0"/>
          <w:sz w:val="22"/>
          <w:szCs w:val="22"/>
          <w:lang w:eastAsia="sv-SE"/>
          <w14:numSpacing w14:val="default"/>
        </w:rPr>
      </w:pPr>
      <w:hyperlink w:history="1" w:anchor="_Toc463445935">
        <w:r w:rsidRPr="003E352E" w:rsidR="00BC4EE7">
          <w:rPr>
            <w:rStyle w:val="Hyperlnk"/>
            <w:noProof/>
          </w:rPr>
          <w:t>9.7 En kriskommission</w:t>
        </w:r>
        <w:r w:rsidR="00BC4EE7">
          <w:rPr>
            <w:noProof/>
            <w:webHidden/>
          </w:rPr>
          <w:tab/>
        </w:r>
        <w:r w:rsidR="00BC4EE7">
          <w:rPr>
            <w:noProof/>
            <w:webHidden/>
          </w:rPr>
          <w:fldChar w:fldCharType="begin"/>
        </w:r>
        <w:r w:rsidR="00BC4EE7">
          <w:rPr>
            <w:noProof/>
            <w:webHidden/>
          </w:rPr>
          <w:instrText xml:space="preserve"> PAGEREF _Toc463445935 \h </w:instrText>
        </w:r>
        <w:r w:rsidR="00BC4EE7">
          <w:rPr>
            <w:noProof/>
            <w:webHidden/>
          </w:rPr>
        </w:r>
        <w:r w:rsidR="00BC4EE7">
          <w:rPr>
            <w:noProof/>
            <w:webHidden/>
          </w:rPr>
          <w:fldChar w:fldCharType="separate"/>
        </w:r>
        <w:r w:rsidR="00BC4EE7">
          <w:rPr>
            <w:noProof/>
            <w:webHidden/>
          </w:rPr>
          <w:t>92</w:t>
        </w:r>
        <w:r w:rsidR="00BC4EE7">
          <w:rPr>
            <w:noProof/>
            <w:webHidden/>
          </w:rPr>
          <w:fldChar w:fldCharType="end"/>
        </w:r>
      </w:hyperlink>
    </w:p>
    <w:p w:rsidR="00BC4EE7" w:rsidRDefault="001602EB" w14:paraId="5BD328B1" w14:textId="77777777">
      <w:pPr>
        <w:pStyle w:val="Innehll2"/>
        <w:tabs>
          <w:tab w:val="right" w:leader="dot" w:pos="8494"/>
        </w:tabs>
        <w:rPr>
          <w:rFonts w:eastAsiaTheme="minorEastAsia"/>
          <w:noProof/>
          <w:kern w:val="0"/>
          <w:sz w:val="22"/>
          <w:szCs w:val="22"/>
          <w:lang w:eastAsia="sv-SE"/>
          <w14:numSpacing w14:val="default"/>
        </w:rPr>
      </w:pPr>
      <w:hyperlink w:history="1" w:anchor="_Toc463445936">
        <w:r w:rsidRPr="003E352E" w:rsidR="00BC4EE7">
          <w:rPr>
            <w:rStyle w:val="Hyperlnk"/>
            <w:noProof/>
          </w:rPr>
          <w:t>9.8 Schablonersättningar</w:t>
        </w:r>
        <w:r w:rsidR="00BC4EE7">
          <w:rPr>
            <w:noProof/>
            <w:webHidden/>
          </w:rPr>
          <w:tab/>
        </w:r>
        <w:r w:rsidR="00BC4EE7">
          <w:rPr>
            <w:noProof/>
            <w:webHidden/>
          </w:rPr>
          <w:fldChar w:fldCharType="begin"/>
        </w:r>
        <w:r w:rsidR="00BC4EE7">
          <w:rPr>
            <w:noProof/>
            <w:webHidden/>
          </w:rPr>
          <w:instrText xml:space="preserve"> PAGEREF _Toc463445936 \h </w:instrText>
        </w:r>
        <w:r w:rsidR="00BC4EE7">
          <w:rPr>
            <w:noProof/>
            <w:webHidden/>
          </w:rPr>
        </w:r>
        <w:r w:rsidR="00BC4EE7">
          <w:rPr>
            <w:noProof/>
            <w:webHidden/>
          </w:rPr>
          <w:fldChar w:fldCharType="separate"/>
        </w:r>
        <w:r w:rsidR="00BC4EE7">
          <w:rPr>
            <w:noProof/>
            <w:webHidden/>
          </w:rPr>
          <w:t>92</w:t>
        </w:r>
        <w:r w:rsidR="00BC4EE7">
          <w:rPr>
            <w:noProof/>
            <w:webHidden/>
          </w:rPr>
          <w:fldChar w:fldCharType="end"/>
        </w:r>
      </w:hyperlink>
    </w:p>
    <w:p w:rsidR="00BC4EE7" w:rsidRDefault="001602EB" w14:paraId="5BD328B2" w14:textId="77777777">
      <w:pPr>
        <w:pStyle w:val="Innehll2"/>
        <w:tabs>
          <w:tab w:val="right" w:leader="dot" w:pos="8494"/>
        </w:tabs>
        <w:rPr>
          <w:rFonts w:eastAsiaTheme="minorEastAsia"/>
          <w:noProof/>
          <w:kern w:val="0"/>
          <w:sz w:val="22"/>
          <w:szCs w:val="22"/>
          <w:lang w:eastAsia="sv-SE"/>
          <w14:numSpacing w14:val="default"/>
        </w:rPr>
      </w:pPr>
      <w:hyperlink w:history="1" w:anchor="_Toc463445937">
        <w:r w:rsidRPr="003E352E" w:rsidR="00BC4EE7">
          <w:rPr>
            <w:rStyle w:val="Hyperlnk"/>
            <w:noProof/>
          </w:rPr>
          <w:t>9.9 Etableringsuppdraget</w:t>
        </w:r>
        <w:r w:rsidR="00BC4EE7">
          <w:rPr>
            <w:noProof/>
            <w:webHidden/>
          </w:rPr>
          <w:tab/>
        </w:r>
        <w:r w:rsidR="00BC4EE7">
          <w:rPr>
            <w:noProof/>
            <w:webHidden/>
          </w:rPr>
          <w:fldChar w:fldCharType="begin"/>
        </w:r>
        <w:r w:rsidR="00BC4EE7">
          <w:rPr>
            <w:noProof/>
            <w:webHidden/>
          </w:rPr>
          <w:instrText xml:space="preserve"> PAGEREF _Toc463445937 \h </w:instrText>
        </w:r>
        <w:r w:rsidR="00BC4EE7">
          <w:rPr>
            <w:noProof/>
            <w:webHidden/>
          </w:rPr>
        </w:r>
        <w:r w:rsidR="00BC4EE7">
          <w:rPr>
            <w:noProof/>
            <w:webHidden/>
          </w:rPr>
          <w:fldChar w:fldCharType="separate"/>
        </w:r>
        <w:r w:rsidR="00BC4EE7">
          <w:rPr>
            <w:noProof/>
            <w:webHidden/>
          </w:rPr>
          <w:t>93</w:t>
        </w:r>
        <w:r w:rsidR="00BC4EE7">
          <w:rPr>
            <w:noProof/>
            <w:webHidden/>
          </w:rPr>
          <w:fldChar w:fldCharType="end"/>
        </w:r>
      </w:hyperlink>
    </w:p>
    <w:p w:rsidR="00BC4EE7" w:rsidRDefault="001602EB" w14:paraId="5BD328B3" w14:textId="77777777">
      <w:pPr>
        <w:pStyle w:val="Innehll2"/>
        <w:tabs>
          <w:tab w:val="right" w:leader="dot" w:pos="8494"/>
        </w:tabs>
        <w:rPr>
          <w:rFonts w:eastAsiaTheme="minorEastAsia"/>
          <w:noProof/>
          <w:kern w:val="0"/>
          <w:sz w:val="22"/>
          <w:szCs w:val="22"/>
          <w:lang w:eastAsia="sv-SE"/>
          <w14:numSpacing w14:val="default"/>
        </w:rPr>
      </w:pPr>
      <w:hyperlink w:history="1" w:anchor="_Toc463445938">
        <w:r w:rsidRPr="003E352E" w:rsidR="00BC4EE7">
          <w:rPr>
            <w:rStyle w:val="Hyperlnk"/>
            <w:noProof/>
          </w:rPr>
          <w:t>9.10 Bekämpa bostadsbristen för asylsökande och nyanlända</w:t>
        </w:r>
        <w:r w:rsidR="00BC4EE7">
          <w:rPr>
            <w:noProof/>
            <w:webHidden/>
          </w:rPr>
          <w:tab/>
        </w:r>
        <w:r w:rsidR="00BC4EE7">
          <w:rPr>
            <w:noProof/>
            <w:webHidden/>
          </w:rPr>
          <w:fldChar w:fldCharType="begin"/>
        </w:r>
        <w:r w:rsidR="00BC4EE7">
          <w:rPr>
            <w:noProof/>
            <w:webHidden/>
          </w:rPr>
          <w:instrText xml:space="preserve"> PAGEREF _Toc463445938 \h </w:instrText>
        </w:r>
        <w:r w:rsidR="00BC4EE7">
          <w:rPr>
            <w:noProof/>
            <w:webHidden/>
          </w:rPr>
        </w:r>
        <w:r w:rsidR="00BC4EE7">
          <w:rPr>
            <w:noProof/>
            <w:webHidden/>
          </w:rPr>
          <w:fldChar w:fldCharType="separate"/>
        </w:r>
        <w:r w:rsidR="00BC4EE7">
          <w:rPr>
            <w:noProof/>
            <w:webHidden/>
          </w:rPr>
          <w:t>93</w:t>
        </w:r>
        <w:r w:rsidR="00BC4EE7">
          <w:rPr>
            <w:noProof/>
            <w:webHidden/>
          </w:rPr>
          <w:fldChar w:fldCharType="end"/>
        </w:r>
      </w:hyperlink>
    </w:p>
    <w:p w:rsidR="00BC4EE7" w:rsidRDefault="001602EB" w14:paraId="5BD328B4" w14:textId="77777777">
      <w:pPr>
        <w:pStyle w:val="Innehll1"/>
        <w:tabs>
          <w:tab w:val="right" w:leader="dot" w:pos="8494"/>
        </w:tabs>
        <w:rPr>
          <w:rFonts w:eastAsiaTheme="minorEastAsia"/>
          <w:noProof/>
          <w:kern w:val="0"/>
          <w:sz w:val="22"/>
          <w:szCs w:val="22"/>
          <w:lang w:eastAsia="sv-SE"/>
          <w14:numSpacing w14:val="default"/>
        </w:rPr>
      </w:pPr>
      <w:hyperlink w:history="1" w:anchor="_Toc463445939">
        <w:r w:rsidRPr="003E352E" w:rsidR="00BC4EE7">
          <w:rPr>
            <w:rStyle w:val="Hyperlnk"/>
            <w:noProof/>
          </w:rPr>
          <w:t>10. En skola där ingen lämnas efter</w:t>
        </w:r>
        <w:r w:rsidR="00BC4EE7">
          <w:rPr>
            <w:noProof/>
            <w:webHidden/>
          </w:rPr>
          <w:tab/>
        </w:r>
        <w:r w:rsidR="00BC4EE7">
          <w:rPr>
            <w:noProof/>
            <w:webHidden/>
          </w:rPr>
          <w:fldChar w:fldCharType="begin"/>
        </w:r>
        <w:r w:rsidR="00BC4EE7">
          <w:rPr>
            <w:noProof/>
            <w:webHidden/>
          </w:rPr>
          <w:instrText xml:space="preserve"> PAGEREF _Toc463445939 \h </w:instrText>
        </w:r>
        <w:r w:rsidR="00BC4EE7">
          <w:rPr>
            <w:noProof/>
            <w:webHidden/>
          </w:rPr>
        </w:r>
        <w:r w:rsidR="00BC4EE7">
          <w:rPr>
            <w:noProof/>
            <w:webHidden/>
          </w:rPr>
          <w:fldChar w:fldCharType="separate"/>
        </w:r>
        <w:r w:rsidR="00BC4EE7">
          <w:rPr>
            <w:noProof/>
            <w:webHidden/>
          </w:rPr>
          <w:t>94</w:t>
        </w:r>
        <w:r w:rsidR="00BC4EE7">
          <w:rPr>
            <w:noProof/>
            <w:webHidden/>
          </w:rPr>
          <w:fldChar w:fldCharType="end"/>
        </w:r>
      </w:hyperlink>
    </w:p>
    <w:p w:rsidR="00BC4EE7" w:rsidRDefault="001602EB" w14:paraId="5BD328B5" w14:textId="77777777">
      <w:pPr>
        <w:pStyle w:val="Innehll2"/>
        <w:tabs>
          <w:tab w:val="right" w:leader="dot" w:pos="8494"/>
        </w:tabs>
        <w:rPr>
          <w:rFonts w:eastAsiaTheme="minorEastAsia"/>
          <w:noProof/>
          <w:kern w:val="0"/>
          <w:sz w:val="22"/>
          <w:szCs w:val="22"/>
          <w:lang w:eastAsia="sv-SE"/>
          <w14:numSpacing w14:val="default"/>
        </w:rPr>
      </w:pPr>
      <w:hyperlink w:history="1" w:anchor="_Toc463445940">
        <w:r w:rsidRPr="003E352E" w:rsidR="00BC4EE7">
          <w:rPr>
            <w:rStyle w:val="Hyperlnk"/>
            <w:noProof/>
          </w:rPr>
          <w:t>10.1 Speciallärarlyft för stärkt kunskapsutveckling</w:t>
        </w:r>
        <w:r w:rsidR="00BC4EE7">
          <w:rPr>
            <w:noProof/>
            <w:webHidden/>
          </w:rPr>
          <w:tab/>
        </w:r>
        <w:r w:rsidR="00BC4EE7">
          <w:rPr>
            <w:noProof/>
            <w:webHidden/>
          </w:rPr>
          <w:fldChar w:fldCharType="begin"/>
        </w:r>
        <w:r w:rsidR="00BC4EE7">
          <w:rPr>
            <w:noProof/>
            <w:webHidden/>
          </w:rPr>
          <w:instrText xml:space="preserve"> PAGEREF _Toc463445940 \h </w:instrText>
        </w:r>
        <w:r w:rsidR="00BC4EE7">
          <w:rPr>
            <w:noProof/>
            <w:webHidden/>
          </w:rPr>
        </w:r>
        <w:r w:rsidR="00BC4EE7">
          <w:rPr>
            <w:noProof/>
            <w:webHidden/>
          </w:rPr>
          <w:fldChar w:fldCharType="separate"/>
        </w:r>
        <w:r w:rsidR="00BC4EE7">
          <w:rPr>
            <w:noProof/>
            <w:webHidden/>
          </w:rPr>
          <w:t>95</w:t>
        </w:r>
        <w:r w:rsidR="00BC4EE7">
          <w:rPr>
            <w:noProof/>
            <w:webHidden/>
          </w:rPr>
          <w:fldChar w:fldCharType="end"/>
        </w:r>
      </w:hyperlink>
    </w:p>
    <w:p w:rsidR="00BC4EE7" w:rsidRDefault="001602EB" w14:paraId="5BD328B6" w14:textId="77777777">
      <w:pPr>
        <w:pStyle w:val="Innehll2"/>
        <w:tabs>
          <w:tab w:val="right" w:leader="dot" w:pos="8494"/>
        </w:tabs>
        <w:rPr>
          <w:rFonts w:eastAsiaTheme="minorEastAsia"/>
          <w:noProof/>
          <w:kern w:val="0"/>
          <w:sz w:val="22"/>
          <w:szCs w:val="22"/>
          <w:lang w:eastAsia="sv-SE"/>
          <w14:numSpacing w14:val="default"/>
        </w:rPr>
      </w:pPr>
      <w:hyperlink w:history="1" w:anchor="_Toc463445941">
        <w:r w:rsidRPr="003E352E" w:rsidR="00BC4EE7">
          <w:rPr>
            <w:rStyle w:val="Hyperlnk"/>
            <w:noProof/>
          </w:rPr>
          <w:t>10.2 Satsning på nyanländas språkutveckling</w:t>
        </w:r>
        <w:r w:rsidR="00BC4EE7">
          <w:rPr>
            <w:noProof/>
            <w:webHidden/>
          </w:rPr>
          <w:tab/>
        </w:r>
        <w:r w:rsidR="00BC4EE7">
          <w:rPr>
            <w:noProof/>
            <w:webHidden/>
          </w:rPr>
          <w:fldChar w:fldCharType="begin"/>
        </w:r>
        <w:r w:rsidR="00BC4EE7">
          <w:rPr>
            <w:noProof/>
            <w:webHidden/>
          </w:rPr>
          <w:instrText xml:space="preserve"> PAGEREF _Toc463445941 \h </w:instrText>
        </w:r>
        <w:r w:rsidR="00BC4EE7">
          <w:rPr>
            <w:noProof/>
            <w:webHidden/>
          </w:rPr>
        </w:r>
        <w:r w:rsidR="00BC4EE7">
          <w:rPr>
            <w:noProof/>
            <w:webHidden/>
          </w:rPr>
          <w:fldChar w:fldCharType="separate"/>
        </w:r>
        <w:r w:rsidR="00BC4EE7">
          <w:rPr>
            <w:noProof/>
            <w:webHidden/>
          </w:rPr>
          <w:t>96</w:t>
        </w:r>
        <w:r w:rsidR="00BC4EE7">
          <w:rPr>
            <w:noProof/>
            <w:webHidden/>
          </w:rPr>
          <w:fldChar w:fldCharType="end"/>
        </w:r>
      </w:hyperlink>
    </w:p>
    <w:p w:rsidR="00BC4EE7" w:rsidRDefault="001602EB" w14:paraId="5BD328B7" w14:textId="77777777">
      <w:pPr>
        <w:pStyle w:val="Innehll2"/>
        <w:tabs>
          <w:tab w:val="right" w:leader="dot" w:pos="8494"/>
        </w:tabs>
        <w:rPr>
          <w:rFonts w:eastAsiaTheme="minorEastAsia"/>
          <w:noProof/>
          <w:kern w:val="0"/>
          <w:sz w:val="22"/>
          <w:szCs w:val="22"/>
          <w:lang w:eastAsia="sv-SE"/>
          <w14:numSpacing w14:val="default"/>
        </w:rPr>
      </w:pPr>
      <w:hyperlink w:history="1" w:anchor="_Toc463445942">
        <w:r w:rsidRPr="003E352E" w:rsidR="00BC4EE7">
          <w:rPr>
            <w:rStyle w:val="Hyperlnk"/>
            <w:noProof/>
          </w:rPr>
          <w:t>10.3 Satsningar på elevhälsa och fritids</w:t>
        </w:r>
        <w:r w:rsidR="00BC4EE7">
          <w:rPr>
            <w:noProof/>
            <w:webHidden/>
          </w:rPr>
          <w:tab/>
        </w:r>
        <w:r w:rsidR="00BC4EE7">
          <w:rPr>
            <w:noProof/>
            <w:webHidden/>
          </w:rPr>
          <w:fldChar w:fldCharType="begin"/>
        </w:r>
        <w:r w:rsidR="00BC4EE7">
          <w:rPr>
            <w:noProof/>
            <w:webHidden/>
          </w:rPr>
          <w:instrText xml:space="preserve"> PAGEREF _Toc463445942 \h </w:instrText>
        </w:r>
        <w:r w:rsidR="00BC4EE7">
          <w:rPr>
            <w:noProof/>
            <w:webHidden/>
          </w:rPr>
        </w:r>
        <w:r w:rsidR="00BC4EE7">
          <w:rPr>
            <w:noProof/>
            <w:webHidden/>
          </w:rPr>
          <w:fldChar w:fldCharType="separate"/>
        </w:r>
        <w:r w:rsidR="00BC4EE7">
          <w:rPr>
            <w:noProof/>
            <w:webHidden/>
          </w:rPr>
          <w:t>96</w:t>
        </w:r>
        <w:r w:rsidR="00BC4EE7">
          <w:rPr>
            <w:noProof/>
            <w:webHidden/>
          </w:rPr>
          <w:fldChar w:fldCharType="end"/>
        </w:r>
      </w:hyperlink>
    </w:p>
    <w:p w:rsidR="00BC4EE7" w:rsidRDefault="001602EB" w14:paraId="5BD328B8" w14:textId="77777777">
      <w:pPr>
        <w:pStyle w:val="Innehll2"/>
        <w:tabs>
          <w:tab w:val="right" w:leader="dot" w:pos="8494"/>
        </w:tabs>
        <w:rPr>
          <w:rFonts w:eastAsiaTheme="minorEastAsia"/>
          <w:noProof/>
          <w:kern w:val="0"/>
          <w:sz w:val="22"/>
          <w:szCs w:val="22"/>
          <w:lang w:eastAsia="sv-SE"/>
          <w14:numSpacing w14:val="default"/>
        </w:rPr>
      </w:pPr>
      <w:hyperlink w:history="1" w:anchor="_Toc463445943">
        <w:r w:rsidRPr="003E352E" w:rsidR="00BC4EE7">
          <w:rPr>
            <w:rStyle w:val="Hyperlnk"/>
            <w:noProof/>
          </w:rPr>
          <w:t>10.4 En god barnomsorg</w:t>
        </w:r>
        <w:r w:rsidR="00BC4EE7">
          <w:rPr>
            <w:noProof/>
            <w:webHidden/>
          </w:rPr>
          <w:tab/>
        </w:r>
        <w:r w:rsidR="00BC4EE7">
          <w:rPr>
            <w:noProof/>
            <w:webHidden/>
          </w:rPr>
          <w:fldChar w:fldCharType="begin"/>
        </w:r>
        <w:r w:rsidR="00BC4EE7">
          <w:rPr>
            <w:noProof/>
            <w:webHidden/>
          </w:rPr>
          <w:instrText xml:space="preserve"> PAGEREF _Toc463445943 \h </w:instrText>
        </w:r>
        <w:r w:rsidR="00BC4EE7">
          <w:rPr>
            <w:noProof/>
            <w:webHidden/>
          </w:rPr>
        </w:r>
        <w:r w:rsidR="00BC4EE7">
          <w:rPr>
            <w:noProof/>
            <w:webHidden/>
          </w:rPr>
          <w:fldChar w:fldCharType="separate"/>
        </w:r>
        <w:r w:rsidR="00BC4EE7">
          <w:rPr>
            <w:noProof/>
            <w:webHidden/>
          </w:rPr>
          <w:t>97</w:t>
        </w:r>
        <w:r w:rsidR="00BC4EE7">
          <w:rPr>
            <w:noProof/>
            <w:webHidden/>
          </w:rPr>
          <w:fldChar w:fldCharType="end"/>
        </w:r>
      </w:hyperlink>
    </w:p>
    <w:p w:rsidR="00BC4EE7" w:rsidRDefault="001602EB" w14:paraId="5BD328B9" w14:textId="77777777">
      <w:pPr>
        <w:pStyle w:val="Innehll1"/>
        <w:tabs>
          <w:tab w:val="right" w:leader="dot" w:pos="8494"/>
        </w:tabs>
        <w:rPr>
          <w:rFonts w:eastAsiaTheme="minorEastAsia"/>
          <w:noProof/>
          <w:kern w:val="0"/>
          <w:sz w:val="22"/>
          <w:szCs w:val="22"/>
          <w:lang w:eastAsia="sv-SE"/>
          <w14:numSpacing w14:val="default"/>
        </w:rPr>
      </w:pPr>
      <w:hyperlink w:history="1" w:anchor="_Toc463445944">
        <w:r w:rsidRPr="003E352E" w:rsidR="00BC4EE7">
          <w:rPr>
            <w:rStyle w:val="Hyperlnk"/>
            <w:noProof/>
          </w:rPr>
          <w:t>11. En hälso- och sjukvård i världsklass</w:t>
        </w:r>
        <w:r w:rsidR="00BC4EE7">
          <w:rPr>
            <w:noProof/>
            <w:webHidden/>
          </w:rPr>
          <w:tab/>
        </w:r>
        <w:r w:rsidR="00BC4EE7">
          <w:rPr>
            <w:noProof/>
            <w:webHidden/>
          </w:rPr>
          <w:fldChar w:fldCharType="begin"/>
        </w:r>
        <w:r w:rsidR="00BC4EE7">
          <w:rPr>
            <w:noProof/>
            <w:webHidden/>
          </w:rPr>
          <w:instrText xml:space="preserve"> PAGEREF _Toc463445944 \h </w:instrText>
        </w:r>
        <w:r w:rsidR="00BC4EE7">
          <w:rPr>
            <w:noProof/>
            <w:webHidden/>
          </w:rPr>
        </w:r>
        <w:r w:rsidR="00BC4EE7">
          <w:rPr>
            <w:noProof/>
            <w:webHidden/>
          </w:rPr>
          <w:fldChar w:fldCharType="separate"/>
        </w:r>
        <w:r w:rsidR="00BC4EE7">
          <w:rPr>
            <w:noProof/>
            <w:webHidden/>
          </w:rPr>
          <w:t>97</w:t>
        </w:r>
        <w:r w:rsidR="00BC4EE7">
          <w:rPr>
            <w:noProof/>
            <w:webHidden/>
          </w:rPr>
          <w:fldChar w:fldCharType="end"/>
        </w:r>
      </w:hyperlink>
    </w:p>
    <w:p w:rsidR="00BC4EE7" w:rsidRDefault="001602EB" w14:paraId="5BD328BA" w14:textId="77777777">
      <w:pPr>
        <w:pStyle w:val="Innehll2"/>
        <w:tabs>
          <w:tab w:val="right" w:leader="dot" w:pos="8494"/>
        </w:tabs>
        <w:rPr>
          <w:rFonts w:eastAsiaTheme="minorEastAsia"/>
          <w:noProof/>
          <w:kern w:val="0"/>
          <w:sz w:val="22"/>
          <w:szCs w:val="22"/>
          <w:lang w:eastAsia="sv-SE"/>
          <w14:numSpacing w14:val="default"/>
        </w:rPr>
      </w:pPr>
      <w:hyperlink w:history="1" w:anchor="_Toc463445945">
        <w:r w:rsidRPr="003E352E" w:rsidR="00BC4EE7">
          <w:rPr>
            <w:rStyle w:val="Hyperlnk"/>
            <w:noProof/>
          </w:rPr>
          <w:t>11.1 Ökad valfrihet och makt till den enskilde</w:t>
        </w:r>
        <w:r w:rsidR="00BC4EE7">
          <w:rPr>
            <w:noProof/>
            <w:webHidden/>
          </w:rPr>
          <w:tab/>
        </w:r>
        <w:r w:rsidR="00BC4EE7">
          <w:rPr>
            <w:noProof/>
            <w:webHidden/>
          </w:rPr>
          <w:fldChar w:fldCharType="begin"/>
        </w:r>
        <w:r w:rsidR="00BC4EE7">
          <w:rPr>
            <w:noProof/>
            <w:webHidden/>
          </w:rPr>
          <w:instrText xml:space="preserve"> PAGEREF _Toc463445945 \h </w:instrText>
        </w:r>
        <w:r w:rsidR="00BC4EE7">
          <w:rPr>
            <w:noProof/>
            <w:webHidden/>
          </w:rPr>
        </w:r>
        <w:r w:rsidR="00BC4EE7">
          <w:rPr>
            <w:noProof/>
            <w:webHidden/>
          </w:rPr>
          <w:fldChar w:fldCharType="separate"/>
        </w:r>
        <w:r w:rsidR="00BC4EE7">
          <w:rPr>
            <w:noProof/>
            <w:webHidden/>
          </w:rPr>
          <w:t>98</w:t>
        </w:r>
        <w:r w:rsidR="00BC4EE7">
          <w:rPr>
            <w:noProof/>
            <w:webHidden/>
          </w:rPr>
          <w:fldChar w:fldCharType="end"/>
        </w:r>
      </w:hyperlink>
    </w:p>
    <w:p w:rsidR="00BC4EE7" w:rsidRDefault="001602EB" w14:paraId="5BD328BB" w14:textId="77777777">
      <w:pPr>
        <w:pStyle w:val="Innehll2"/>
        <w:tabs>
          <w:tab w:val="right" w:leader="dot" w:pos="8494"/>
        </w:tabs>
        <w:rPr>
          <w:rFonts w:eastAsiaTheme="minorEastAsia"/>
          <w:noProof/>
          <w:kern w:val="0"/>
          <w:sz w:val="22"/>
          <w:szCs w:val="22"/>
          <w:lang w:eastAsia="sv-SE"/>
          <w14:numSpacing w14:val="default"/>
        </w:rPr>
      </w:pPr>
      <w:hyperlink w:history="1" w:anchor="_Toc463445946">
        <w:r w:rsidRPr="003E352E" w:rsidR="00BC4EE7">
          <w:rPr>
            <w:rStyle w:val="Hyperlnk"/>
            <w:noProof/>
          </w:rPr>
          <w:t>11.2 Förstatligande av sjukhusvården</w:t>
        </w:r>
        <w:r w:rsidR="00BC4EE7">
          <w:rPr>
            <w:noProof/>
            <w:webHidden/>
          </w:rPr>
          <w:tab/>
        </w:r>
        <w:r w:rsidR="00BC4EE7">
          <w:rPr>
            <w:noProof/>
            <w:webHidden/>
          </w:rPr>
          <w:fldChar w:fldCharType="begin"/>
        </w:r>
        <w:r w:rsidR="00BC4EE7">
          <w:rPr>
            <w:noProof/>
            <w:webHidden/>
          </w:rPr>
          <w:instrText xml:space="preserve"> PAGEREF _Toc463445946 \h </w:instrText>
        </w:r>
        <w:r w:rsidR="00BC4EE7">
          <w:rPr>
            <w:noProof/>
            <w:webHidden/>
          </w:rPr>
        </w:r>
        <w:r w:rsidR="00BC4EE7">
          <w:rPr>
            <w:noProof/>
            <w:webHidden/>
          </w:rPr>
          <w:fldChar w:fldCharType="separate"/>
        </w:r>
        <w:r w:rsidR="00BC4EE7">
          <w:rPr>
            <w:noProof/>
            <w:webHidden/>
          </w:rPr>
          <w:t>99</w:t>
        </w:r>
        <w:r w:rsidR="00BC4EE7">
          <w:rPr>
            <w:noProof/>
            <w:webHidden/>
          </w:rPr>
          <w:fldChar w:fldCharType="end"/>
        </w:r>
      </w:hyperlink>
    </w:p>
    <w:p w:rsidR="00BC4EE7" w:rsidRDefault="001602EB" w14:paraId="5BD328BC" w14:textId="77777777">
      <w:pPr>
        <w:pStyle w:val="Innehll2"/>
        <w:tabs>
          <w:tab w:val="right" w:leader="dot" w:pos="8494"/>
        </w:tabs>
        <w:rPr>
          <w:rFonts w:eastAsiaTheme="minorEastAsia"/>
          <w:noProof/>
          <w:kern w:val="0"/>
          <w:sz w:val="22"/>
          <w:szCs w:val="22"/>
          <w:lang w:eastAsia="sv-SE"/>
          <w14:numSpacing w14:val="default"/>
        </w:rPr>
      </w:pPr>
      <w:hyperlink w:history="1" w:anchor="_Toc463445947">
        <w:r w:rsidRPr="003E352E" w:rsidR="00BC4EE7">
          <w:rPr>
            <w:rStyle w:val="Hyperlnk"/>
            <w:noProof/>
          </w:rPr>
          <w:t>11.3 Statligt ansvar för ökad och mer likvärdig tillgång till läkemedel</w:t>
        </w:r>
        <w:r w:rsidR="00BC4EE7">
          <w:rPr>
            <w:noProof/>
            <w:webHidden/>
          </w:rPr>
          <w:tab/>
        </w:r>
        <w:r w:rsidR="00BC4EE7">
          <w:rPr>
            <w:noProof/>
            <w:webHidden/>
          </w:rPr>
          <w:fldChar w:fldCharType="begin"/>
        </w:r>
        <w:r w:rsidR="00BC4EE7">
          <w:rPr>
            <w:noProof/>
            <w:webHidden/>
          </w:rPr>
          <w:instrText xml:space="preserve"> PAGEREF _Toc463445947 \h </w:instrText>
        </w:r>
        <w:r w:rsidR="00BC4EE7">
          <w:rPr>
            <w:noProof/>
            <w:webHidden/>
          </w:rPr>
        </w:r>
        <w:r w:rsidR="00BC4EE7">
          <w:rPr>
            <w:noProof/>
            <w:webHidden/>
          </w:rPr>
          <w:fldChar w:fldCharType="separate"/>
        </w:r>
        <w:r w:rsidR="00BC4EE7">
          <w:rPr>
            <w:noProof/>
            <w:webHidden/>
          </w:rPr>
          <w:t>100</w:t>
        </w:r>
        <w:r w:rsidR="00BC4EE7">
          <w:rPr>
            <w:noProof/>
            <w:webHidden/>
          </w:rPr>
          <w:fldChar w:fldCharType="end"/>
        </w:r>
      </w:hyperlink>
    </w:p>
    <w:p w:rsidR="00BC4EE7" w:rsidRDefault="001602EB" w14:paraId="5BD328BD" w14:textId="77777777">
      <w:pPr>
        <w:pStyle w:val="Innehll2"/>
        <w:tabs>
          <w:tab w:val="right" w:leader="dot" w:pos="8494"/>
        </w:tabs>
        <w:rPr>
          <w:rFonts w:eastAsiaTheme="minorEastAsia"/>
          <w:noProof/>
          <w:kern w:val="0"/>
          <w:sz w:val="22"/>
          <w:szCs w:val="22"/>
          <w:lang w:eastAsia="sv-SE"/>
          <w14:numSpacing w14:val="default"/>
        </w:rPr>
      </w:pPr>
      <w:hyperlink w:history="1" w:anchor="_Toc463445948">
        <w:r w:rsidRPr="003E352E" w:rsidR="00BC4EE7">
          <w:rPr>
            <w:rStyle w:val="Hyperlnk"/>
            <w:noProof/>
          </w:rPr>
          <w:t>11.4 Återinför kömiljarden</w:t>
        </w:r>
        <w:r w:rsidR="00BC4EE7">
          <w:rPr>
            <w:noProof/>
            <w:webHidden/>
          </w:rPr>
          <w:tab/>
        </w:r>
        <w:r w:rsidR="00BC4EE7">
          <w:rPr>
            <w:noProof/>
            <w:webHidden/>
          </w:rPr>
          <w:fldChar w:fldCharType="begin"/>
        </w:r>
        <w:r w:rsidR="00BC4EE7">
          <w:rPr>
            <w:noProof/>
            <w:webHidden/>
          </w:rPr>
          <w:instrText xml:space="preserve"> PAGEREF _Toc463445948 \h </w:instrText>
        </w:r>
        <w:r w:rsidR="00BC4EE7">
          <w:rPr>
            <w:noProof/>
            <w:webHidden/>
          </w:rPr>
        </w:r>
        <w:r w:rsidR="00BC4EE7">
          <w:rPr>
            <w:noProof/>
            <w:webHidden/>
          </w:rPr>
          <w:fldChar w:fldCharType="separate"/>
        </w:r>
        <w:r w:rsidR="00BC4EE7">
          <w:rPr>
            <w:noProof/>
            <w:webHidden/>
          </w:rPr>
          <w:t>102</w:t>
        </w:r>
        <w:r w:rsidR="00BC4EE7">
          <w:rPr>
            <w:noProof/>
            <w:webHidden/>
          </w:rPr>
          <w:fldChar w:fldCharType="end"/>
        </w:r>
      </w:hyperlink>
    </w:p>
    <w:p w:rsidR="00BC4EE7" w:rsidRDefault="001602EB" w14:paraId="5BD328BE" w14:textId="77777777">
      <w:pPr>
        <w:pStyle w:val="Innehll2"/>
        <w:tabs>
          <w:tab w:val="right" w:leader="dot" w:pos="8494"/>
        </w:tabs>
        <w:rPr>
          <w:rFonts w:eastAsiaTheme="minorEastAsia"/>
          <w:noProof/>
          <w:kern w:val="0"/>
          <w:sz w:val="22"/>
          <w:szCs w:val="22"/>
          <w:lang w:eastAsia="sv-SE"/>
          <w14:numSpacing w14:val="default"/>
        </w:rPr>
      </w:pPr>
      <w:hyperlink w:history="1" w:anchor="_Toc463445949">
        <w:r w:rsidRPr="003E352E" w:rsidR="00BC4EE7">
          <w:rPr>
            <w:rStyle w:val="Hyperlnk"/>
            <w:noProof/>
          </w:rPr>
          <w:t>11.5 Vårdserviceteam</w:t>
        </w:r>
        <w:r w:rsidR="00BC4EE7">
          <w:rPr>
            <w:noProof/>
            <w:webHidden/>
          </w:rPr>
          <w:tab/>
        </w:r>
        <w:r w:rsidR="00BC4EE7">
          <w:rPr>
            <w:noProof/>
            <w:webHidden/>
          </w:rPr>
          <w:fldChar w:fldCharType="begin"/>
        </w:r>
        <w:r w:rsidR="00BC4EE7">
          <w:rPr>
            <w:noProof/>
            <w:webHidden/>
          </w:rPr>
          <w:instrText xml:space="preserve"> PAGEREF _Toc463445949 \h </w:instrText>
        </w:r>
        <w:r w:rsidR="00BC4EE7">
          <w:rPr>
            <w:noProof/>
            <w:webHidden/>
          </w:rPr>
        </w:r>
        <w:r w:rsidR="00BC4EE7">
          <w:rPr>
            <w:noProof/>
            <w:webHidden/>
          </w:rPr>
          <w:fldChar w:fldCharType="separate"/>
        </w:r>
        <w:r w:rsidR="00BC4EE7">
          <w:rPr>
            <w:noProof/>
            <w:webHidden/>
          </w:rPr>
          <w:t>102</w:t>
        </w:r>
        <w:r w:rsidR="00BC4EE7">
          <w:rPr>
            <w:noProof/>
            <w:webHidden/>
          </w:rPr>
          <w:fldChar w:fldCharType="end"/>
        </w:r>
      </w:hyperlink>
    </w:p>
    <w:p w:rsidR="00BC4EE7" w:rsidRDefault="001602EB" w14:paraId="5BD328BF" w14:textId="77777777">
      <w:pPr>
        <w:pStyle w:val="Innehll2"/>
        <w:tabs>
          <w:tab w:val="right" w:leader="dot" w:pos="8494"/>
        </w:tabs>
        <w:rPr>
          <w:rFonts w:eastAsiaTheme="minorEastAsia"/>
          <w:noProof/>
          <w:kern w:val="0"/>
          <w:sz w:val="22"/>
          <w:szCs w:val="22"/>
          <w:lang w:eastAsia="sv-SE"/>
          <w14:numSpacing w14:val="default"/>
        </w:rPr>
      </w:pPr>
      <w:hyperlink w:history="1" w:anchor="_Toc463445950">
        <w:r w:rsidRPr="003E352E" w:rsidR="00BC4EE7">
          <w:rPr>
            <w:rStyle w:val="Hyperlnk"/>
            <w:noProof/>
          </w:rPr>
          <w:t>11.6 En förbättrad förlossningsvård</w:t>
        </w:r>
        <w:r w:rsidR="00BC4EE7">
          <w:rPr>
            <w:noProof/>
            <w:webHidden/>
          </w:rPr>
          <w:tab/>
        </w:r>
        <w:r w:rsidR="00BC4EE7">
          <w:rPr>
            <w:noProof/>
            <w:webHidden/>
          </w:rPr>
          <w:fldChar w:fldCharType="begin"/>
        </w:r>
        <w:r w:rsidR="00BC4EE7">
          <w:rPr>
            <w:noProof/>
            <w:webHidden/>
          </w:rPr>
          <w:instrText xml:space="preserve"> PAGEREF _Toc463445950 \h </w:instrText>
        </w:r>
        <w:r w:rsidR="00BC4EE7">
          <w:rPr>
            <w:noProof/>
            <w:webHidden/>
          </w:rPr>
        </w:r>
        <w:r w:rsidR="00BC4EE7">
          <w:rPr>
            <w:noProof/>
            <w:webHidden/>
          </w:rPr>
          <w:fldChar w:fldCharType="separate"/>
        </w:r>
        <w:r w:rsidR="00BC4EE7">
          <w:rPr>
            <w:noProof/>
            <w:webHidden/>
          </w:rPr>
          <w:t>103</w:t>
        </w:r>
        <w:r w:rsidR="00BC4EE7">
          <w:rPr>
            <w:noProof/>
            <w:webHidden/>
          </w:rPr>
          <w:fldChar w:fldCharType="end"/>
        </w:r>
      </w:hyperlink>
    </w:p>
    <w:p w:rsidR="00BC4EE7" w:rsidRDefault="001602EB" w14:paraId="5BD328C0" w14:textId="77777777">
      <w:pPr>
        <w:pStyle w:val="Innehll2"/>
        <w:tabs>
          <w:tab w:val="right" w:leader="dot" w:pos="8494"/>
        </w:tabs>
        <w:rPr>
          <w:rFonts w:eastAsiaTheme="minorEastAsia"/>
          <w:noProof/>
          <w:kern w:val="0"/>
          <w:sz w:val="22"/>
          <w:szCs w:val="22"/>
          <w:lang w:eastAsia="sv-SE"/>
          <w14:numSpacing w14:val="default"/>
        </w:rPr>
      </w:pPr>
      <w:hyperlink w:history="1" w:anchor="_Toc463445951">
        <w:r w:rsidRPr="003E352E" w:rsidR="00BC4EE7">
          <w:rPr>
            <w:rStyle w:val="Hyperlnk"/>
            <w:noProof/>
          </w:rPr>
          <w:t>11.7 Krafttag mot den psykiska ohälsan bland barn och unga</w:t>
        </w:r>
        <w:r w:rsidR="00BC4EE7">
          <w:rPr>
            <w:noProof/>
            <w:webHidden/>
          </w:rPr>
          <w:tab/>
        </w:r>
        <w:r w:rsidR="00BC4EE7">
          <w:rPr>
            <w:noProof/>
            <w:webHidden/>
          </w:rPr>
          <w:fldChar w:fldCharType="begin"/>
        </w:r>
        <w:r w:rsidR="00BC4EE7">
          <w:rPr>
            <w:noProof/>
            <w:webHidden/>
          </w:rPr>
          <w:instrText xml:space="preserve"> PAGEREF _Toc463445951 \h </w:instrText>
        </w:r>
        <w:r w:rsidR="00BC4EE7">
          <w:rPr>
            <w:noProof/>
            <w:webHidden/>
          </w:rPr>
        </w:r>
        <w:r w:rsidR="00BC4EE7">
          <w:rPr>
            <w:noProof/>
            <w:webHidden/>
          </w:rPr>
          <w:fldChar w:fldCharType="separate"/>
        </w:r>
        <w:r w:rsidR="00BC4EE7">
          <w:rPr>
            <w:noProof/>
            <w:webHidden/>
          </w:rPr>
          <w:t>104</w:t>
        </w:r>
        <w:r w:rsidR="00BC4EE7">
          <w:rPr>
            <w:noProof/>
            <w:webHidden/>
          </w:rPr>
          <w:fldChar w:fldCharType="end"/>
        </w:r>
      </w:hyperlink>
    </w:p>
    <w:p w:rsidR="00BC4EE7" w:rsidRDefault="001602EB" w14:paraId="5BD328C1" w14:textId="77777777">
      <w:pPr>
        <w:pStyle w:val="Innehll2"/>
        <w:tabs>
          <w:tab w:val="right" w:leader="dot" w:pos="8494"/>
        </w:tabs>
        <w:rPr>
          <w:rFonts w:eastAsiaTheme="minorEastAsia"/>
          <w:noProof/>
          <w:kern w:val="0"/>
          <w:sz w:val="22"/>
          <w:szCs w:val="22"/>
          <w:lang w:eastAsia="sv-SE"/>
          <w14:numSpacing w14:val="default"/>
        </w:rPr>
      </w:pPr>
      <w:hyperlink w:history="1" w:anchor="_Toc463445952">
        <w:r w:rsidRPr="003E352E" w:rsidR="00BC4EE7">
          <w:rPr>
            <w:rStyle w:val="Hyperlnk"/>
            <w:noProof/>
          </w:rPr>
          <w:t>11.8 Patientansvarig läkare</w:t>
        </w:r>
        <w:r w:rsidR="00BC4EE7">
          <w:rPr>
            <w:noProof/>
            <w:webHidden/>
          </w:rPr>
          <w:tab/>
        </w:r>
        <w:r w:rsidR="00BC4EE7">
          <w:rPr>
            <w:noProof/>
            <w:webHidden/>
          </w:rPr>
          <w:fldChar w:fldCharType="begin"/>
        </w:r>
        <w:r w:rsidR="00BC4EE7">
          <w:rPr>
            <w:noProof/>
            <w:webHidden/>
          </w:rPr>
          <w:instrText xml:space="preserve"> PAGEREF _Toc463445952 \h </w:instrText>
        </w:r>
        <w:r w:rsidR="00BC4EE7">
          <w:rPr>
            <w:noProof/>
            <w:webHidden/>
          </w:rPr>
        </w:r>
        <w:r w:rsidR="00BC4EE7">
          <w:rPr>
            <w:noProof/>
            <w:webHidden/>
          </w:rPr>
          <w:fldChar w:fldCharType="separate"/>
        </w:r>
        <w:r w:rsidR="00BC4EE7">
          <w:rPr>
            <w:noProof/>
            <w:webHidden/>
          </w:rPr>
          <w:t>104</w:t>
        </w:r>
        <w:r w:rsidR="00BC4EE7">
          <w:rPr>
            <w:noProof/>
            <w:webHidden/>
          </w:rPr>
          <w:fldChar w:fldCharType="end"/>
        </w:r>
      </w:hyperlink>
    </w:p>
    <w:p w:rsidR="00BC4EE7" w:rsidRDefault="001602EB" w14:paraId="5BD328C2" w14:textId="77777777">
      <w:pPr>
        <w:pStyle w:val="Innehll1"/>
        <w:tabs>
          <w:tab w:val="right" w:leader="dot" w:pos="8494"/>
        </w:tabs>
        <w:rPr>
          <w:rFonts w:eastAsiaTheme="minorEastAsia"/>
          <w:noProof/>
          <w:kern w:val="0"/>
          <w:sz w:val="22"/>
          <w:szCs w:val="22"/>
          <w:lang w:eastAsia="sv-SE"/>
          <w14:numSpacing w14:val="default"/>
        </w:rPr>
      </w:pPr>
      <w:hyperlink w:history="1" w:anchor="_Toc463445953">
        <w:r w:rsidRPr="003E352E" w:rsidR="00BC4EE7">
          <w:rPr>
            <w:rStyle w:val="Hyperlnk"/>
            <w:noProof/>
          </w:rPr>
          <w:t>12. Att åldras i trygghet och värdighet</w:t>
        </w:r>
        <w:r w:rsidR="00BC4EE7">
          <w:rPr>
            <w:noProof/>
            <w:webHidden/>
          </w:rPr>
          <w:tab/>
        </w:r>
        <w:r w:rsidR="00BC4EE7">
          <w:rPr>
            <w:noProof/>
            <w:webHidden/>
          </w:rPr>
          <w:fldChar w:fldCharType="begin"/>
        </w:r>
        <w:r w:rsidR="00BC4EE7">
          <w:rPr>
            <w:noProof/>
            <w:webHidden/>
          </w:rPr>
          <w:instrText xml:space="preserve"> PAGEREF _Toc463445953 \h </w:instrText>
        </w:r>
        <w:r w:rsidR="00BC4EE7">
          <w:rPr>
            <w:noProof/>
            <w:webHidden/>
          </w:rPr>
        </w:r>
        <w:r w:rsidR="00BC4EE7">
          <w:rPr>
            <w:noProof/>
            <w:webHidden/>
          </w:rPr>
          <w:fldChar w:fldCharType="separate"/>
        </w:r>
        <w:r w:rsidR="00BC4EE7">
          <w:rPr>
            <w:noProof/>
            <w:webHidden/>
          </w:rPr>
          <w:t>106</w:t>
        </w:r>
        <w:r w:rsidR="00BC4EE7">
          <w:rPr>
            <w:noProof/>
            <w:webHidden/>
          </w:rPr>
          <w:fldChar w:fldCharType="end"/>
        </w:r>
      </w:hyperlink>
    </w:p>
    <w:p w:rsidR="00BC4EE7" w:rsidRDefault="001602EB" w14:paraId="5BD328C3" w14:textId="77777777">
      <w:pPr>
        <w:pStyle w:val="Innehll2"/>
        <w:tabs>
          <w:tab w:val="right" w:leader="dot" w:pos="8494"/>
        </w:tabs>
        <w:rPr>
          <w:rFonts w:eastAsiaTheme="minorEastAsia"/>
          <w:noProof/>
          <w:kern w:val="0"/>
          <w:sz w:val="22"/>
          <w:szCs w:val="22"/>
          <w:lang w:eastAsia="sv-SE"/>
          <w14:numSpacing w14:val="default"/>
        </w:rPr>
      </w:pPr>
      <w:hyperlink w:history="1" w:anchor="_Toc463445954">
        <w:r w:rsidRPr="003E352E" w:rsidR="00BC4EE7">
          <w:rPr>
            <w:rStyle w:val="Hyperlnk"/>
            <w:noProof/>
          </w:rPr>
          <w:t>12.1 Låt fler äldre arbeta</w:t>
        </w:r>
        <w:r w:rsidR="00BC4EE7">
          <w:rPr>
            <w:noProof/>
            <w:webHidden/>
          </w:rPr>
          <w:tab/>
        </w:r>
        <w:r w:rsidR="00BC4EE7">
          <w:rPr>
            <w:noProof/>
            <w:webHidden/>
          </w:rPr>
          <w:fldChar w:fldCharType="begin"/>
        </w:r>
        <w:r w:rsidR="00BC4EE7">
          <w:rPr>
            <w:noProof/>
            <w:webHidden/>
          </w:rPr>
          <w:instrText xml:space="preserve"> PAGEREF _Toc463445954 \h </w:instrText>
        </w:r>
        <w:r w:rsidR="00BC4EE7">
          <w:rPr>
            <w:noProof/>
            <w:webHidden/>
          </w:rPr>
        </w:r>
        <w:r w:rsidR="00BC4EE7">
          <w:rPr>
            <w:noProof/>
            <w:webHidden/>
          </w:rPr>
          <w:fldChar w:fldCharType="separate"/>
        </w:r>
        <w:r w:rsidR="00BC4EE7">
          <w:rPr>
            <w:noProof/>
            <w:webHidden/>
          </w:rPr>
          <w:t>107</w:t>
        </w:r>
        <w:r w:rsidR="00BC4EE7">
          <w:rPr>
            <w:noProof/>
            <w:webHidden/>
          </w:rPr>
          <w:fldChar w:fldCharType="end"/>
        </w:r>
      </w:hyperlink>
    </w:p>
    <w:p w:rsidR="00BC4EE7" w:rsidRDefault="001602EB" w14:paraId="5BD328C4" w14:textId="77777777">
      <w:pPr>
        <w:pStyle w:val="Innehll2"/>
        <w:tabs>
          <w:tab w:val="right" w:leader="dot" w:pos="8494"/>
        </w:tabs>
        <w:rPr>
          <w:rFonts w:eastAsiaTheme="minorEastAsia"/>
          <w:noProof/>
          <w:kern w:val="0"/>
          <w:sz w:val="22"/>
          <w:szCs w:val="22"/>
          <w:lang w:eastAsia="sv-SE"/>
          <w14:numSpacing w14:val="default"/>
        </w:rPr>
      </w:pPr>
      <w:hyperlink w:history="1" w:anchor="_Toc463445955">
        <w:r w:rsidRPr="003E352E" w:rsidR="00BC4EE7">
          <w:rPr>
            <w:rStyle w:val="Hyperlnk"/>
            <w:noProof/>
          </w:rPr>
          <w:t>12.2 Sänkt skatt för pensionärerna</w:t>
        </w:r>
        <w:r w:rsidR="00BC4EE7">
          <w:rPr>
            <w:noProof/>
            <w:webHidden/>
          </w:rPr>
          <w:tab/>
        </w:r>
        <w:r w:rsidR="00BC4EE7">
          <w:rPr>
            <w:noProof/>
            <w:webHidden/>
          </w:rPr>
          <w:fldChar w:fldCharType="begin"/>
        </w:r>
        <w:r w:rsidR="00BC4EE7">
          <w:rPr>
            <w:noProof/>
            <w:webHidden/>
          </w:rPr>
          <w:instrText xml:space="preserve"> PAGEREF _Toc463445955 \h </w:instrText>
        </w:r>
        <w:r w:rsidR="00BC4EE7">
          <w:rPr>
            <w:noProof/>
            <w:webHidden/>
          </w:rPr>
        </w:r>
        <w:r w:rsidR="00BC4EE7">
          <w:rPr>
            <w:noProof/>
            <w:webHidden/>
          </w:rPr>
          <w:fldChar w:fldCharType="separate"/>
        </w:r>
        <w:r w:rsidR="00BC4EE7">
          <w:rPr>
            <w:noProof/>
            <w:webHidden/>
          </w:rPr>
          <w:t>108</w:t>
        </w:r>
        <w:r w:rsidR="00BC4EE7">
          <w:rPr>
            <w:noProof/>
            <w:webHidden/>
          </w:rPr>
          <w:fldChar w:fldCharType="end"/>
        </w:r>
      </w:hyperlink>
    </w:p>
    <w:p w:rsidR="00BC4EE7" w:rsidRDefault="001602EB" w14:paraId="5BD328C5" w14:textId="77777777">
      <w:pPr>
        <w:pStyle w:val="Innehll2"/>
        <w:tabs>
          <w:tab w:val="right" w:leader="dot" w:pos="8494"/>
        </w:tabs>
        <w:rPr>
          <w:rFonts w:eastAsiaTheme="minorEastAsia"/>
          <w:noProof/>
          <w:kern w:val="0"/>
          <w:sz w:val="22"/>
          <w:szCs w:val="22"/>
          <w:lang w:eastAsia="sv-SE"/>
          <w14:numSpacing w14:val="default"/>
        </w:rPr>
      </w:pPr>
      <w:hyperlink w:history="1" w:anchor="_Toc463445956">
        <w:r w:rsidRPr="003E352E" w:rsidR="00BC4EE7">
          <w:rPr>
            <w:rStyle w:val="Hyperlnk"/>
            <w:noProof/>
          </w:rPr>
          <w:t>12.3 Regeringen tar bort viktiga satsningar</w:t>
        </w:r>
        <w:r w:rsidR="00BC4EE7">
          <w:rPr>
            <w:noProof/>
            <w:webHidden/>
          </w:rPr>
          <w:tab/>
        </w:r>
        <w:r w:rsidR="00BC4EE7">
          <w:rPr>
            <w:noProof/>
            <w:webHidden/>
          </w:rPr>
          <w:fldChar w:fldCharType="begin"/>
        </w:r>
        <w:r w:rsidR="00BC4EE7">
          <w:rPr>
            <w:noProof/>
            <w:webHidden/>
          </w:rPr>
          <w:instrText xml:space="preserve"> PAGEREF _Toc463445956 \h </w:instrText>
        </w:r>
        <w:r w:rsidR="00BC4EE7">
          <w:rPr>
            <w:noProof/>
            <w:webHidden/>
          </w:rPr>
        </w:r>
        <w:r w:rsidR="00BC4EE7">
          <w:rPr>
            <w:noProof/>
            <w:webHidden/>
          </w:rPr>
          <w:fldChar w:fldCharType="separate"/>
        </w:r>
        <w:r w:rsidR="00BC4EE7">
          <w:rPr>
            <w:noProof/>
            <w:webHidden/>
          </w:rPr>
          <w:t>109</w:t>
        </w:r>
        <w:r w:rsidR="00BC4EE7">
          <w:rPr>
            <w:noProof/>
            <w:webHidden/>
          </w:rPr>
          <w:fldChar w:fldCharType="end"/>
        </w:r>
      </w:hyperlink>
    </w:p>
    <w:p w:rsidR="00BC4EE7" w:rsidRDefault="001602EB" w14:paraId="5BD328C6" w14:textId="77777777">
      <w:pPr>
        <w:pStyle w:val="Innehll2"/>
        <w:tabs>
          <w:tab w:val="right" w:leader="dot" w:pos="8494"/>
        </w:tabs>
        <w:rPr>
          <w:rFonts w:eastAsiaTheme="minorEastAsia"/>
          <w:noProof/>
          <w:kern w:val="0"/>
          <w:sz w:val="22"/>
          <w:szCs w:val="22"/>
          <w:lang w:eastAsia="sv-SE"/>
          <w14:numSpacing w14:val="default"/>
        </w:rPr>
      </w:pPr>
      <w:hyperlink w:history="1" w:anchor="_Toc463445957">
        <w:r w:rsidRPr="003E352E" w:rsidR="00BC4EE7">
          <w:rPr>
            <w:rStyle w:val="Hyperlnk"/>
            <w:noProof/>
          </w:rPr>
          <w:t>12.4 Satsa på personalens kompetens</w:t>
        </w:r>
        <w:r w:rsidR="00BC4EE7">
          <w:rPr>
            <w:noProof/>
            <w:webHidden/>
          </w:rPr>
          <w:tab/>
        </w:r>
        <w:r w:rsidR="00BC4EE7">
          <w:rPr>
            <w:noProof/>
            <w:webHidden/>
          </w:rPr>
          <w:fldChar w:fldCharType="begin"/>
        </w:r>
        <w:r w:rsidR="00BC4EE7">
          <w:rPr>
            <w:noProof/>
            <w:webHidden/>
          </w:rPr>
          <w:instrText xml:space="preserve"> PAGEREF _Toc463445957 \h </w:instrText>
        </w:r>
        <w:r w:rsidR="00BC4EE7">
          <w:rPr>
            <w:noProof/>
            <w:webHidden/>
          </w:rPr>
        </w:r>
        <w:r w:rsidR="00BC4EE7">
          <w:rPr>
            <w:noProof/>
            <w:webHidden/>
          </w:rPr>
          <w:fldChar w:fldCharType="separate"/>
        </w:r>
        <w:r w:rsidR="00BC4EE7">
          <w:rPr>
            <w:noProof/>
            <w:webHidden/>
          </w:rPr>
          <w:t>109</w:t>
        </w:r>
        <w:r w:rsidR="00BC4EE7">
          <w:rPr>
            <w:noProof/>
            <w:webHidden/>
          </w:rPr>
          <w:fldChar w:fldCharType="end"/>
        </w:r>
      </w:hyperlink>
    </w:p>
    <w:p w:rsidR="00BC4EE7" w:rsidRDefault="001602EB" w14:paraId="5BD328C7" w14:textId="77777777">
      <w:pPr>
        <w:pStyle w:val="Innehll2"/>
        <w:tabs>
          <w:tab w:val="right" w:leader="dot" w:pos="8494"/>
        </w:tabs>
        <w:rPr>
          <w:rFonts w:eastAsiaTheme="minorEastAsia"/>
          <w:noProof/>
          <w:kern w:val="0"/>
          <w:sz w:val="22"/>
          <w:szCs w:val="22"/>
          <w:lang w:eastAsia="sv-SE"/>
          <w14:numSpacing w14:val="default"/>
        </w:rPr>
      </w:pPr>
      <w:hyperlink w:history="1" w:anchor="_Toc463445958">
        <w:r w:rsidRPr="003E352E" w:rsidR="00BC4EE7">
          <w:rPr>
            <w:rStyle w:val="Hyperlnk"/>
            <w:noProof/>
          </w:rPr>
          <w:t>12.5 Vårdserviceteam i äldreomsorgen</w:t>
        </w:r>
        <w:r w:rsidR="00BC4EE7">
          <w:rPr>
            <w:noProof/>
            <w:webHidden/>
          </w:rPr>
          <w:tab/>
        </w:r>
        <w:r w:rsidR="00BC4EE7">
          <w:rPr>
            <w:noProof/>
            <w:webHidden/>
          </w:rPr>
          <w:fldChar w:fldCharType="begin"/>
        </w:r>
        <w:r w:rsidR="00BC4EE7">
          <w:rPr>
            <w:noProof/>
            <w:webHidden/>
          </w:rPr>
          <w:instrText xml:space="preserve"> PAGEREF _Toc463445958 \h </w:instrText>
        </w:r>
        <w:r w:rsidR="00BC4EE7">
          <w:rPr>
            <w:noProof/>
            <w:webHidden/>
          </w:rPr>
        </w:r>
        <w:r w:rsidR="00BC4EE7">
          <w:rPr>
            <w:noProof/>
            <w:webHidden/>
          </w:rPr>
          <w:fldChar w:fldCharType="separate"/>
        </w:r>
        <w:r w:rsidR="00BC4EE7">
          <w:rPr>
            <w:noProof/>
            <w:webHidden/>
          </w:rPr>
          <w:t>110</w:t>
        </w:r>
        <w:r w:rsidR="00BC4EE7">
          <w:rPr>
            <w:noProof/>
            <w:webHidden/>
          </w:rPr>
          <w:fldChar w:fldCharType="end"/>
        </w:r>
      </w:hyperlink>
    </w:p>
    <w:p w:rsidR="00BC4EE7" w:rsidRDefault="001602EB" w14:paraId="5BD328C8" w14:textId="77777777">
      <w:pPr>
        <w:pStyle w:val="Innehll2"/>
        <w:tabs>
          <w:tab w:val="right" w:leader="dot" w:pos="8494"/>
        </w:tabs>
        <w:rPr>
          <w:rFonts w:eastAsiaTheme="minorEastAsia"/>
          <w:noProof/>
          <w:kern w:val="0"/>
          <w:sz w:val="22"/>
          <w:szCs w:val="22"/>
          <w:lang w:eastAsia="sv-SE"/>
          <w14:numSpacing w14:val="default"/>
        </w:rPr>
      </w:pPr>
      <w:hyperlink w:history="1" w:anchor="_Toc463445959">
        <w:r w:rsidRPr="003E352E" w:rsidR="00BC4EE7">
          <w:rPr>
            <w:rStyle w:val="Hyperlnk"/>
            <w:noProof/>
          </w:rPr>
          <w:t>12.6 Äldreboendegaranti</w:t>
        </w:r>
        <w:r w:rsidR="00BC4EE7">
          <w:rPr>
            <w:noProof/>
            <w:webHidden/>
          </w:rPr>
          <w:tab/>
        </w:r>
        <w:r w:rsidR="00BC4EE7">
          <w:rPr>
            <w:noProof/>
            <w:webHidden/>
          </w:rPr>
          <w:fldChar w:fldCharType="begin"/>
        </w:r>
        <w:r w:rsidR="00BC4EE7">
          <w:rPr>
            <w:noProof/>
            <w:webHidden/>
          </w:rPr>
          <w:instrText xml:space="preserve"> PAGEREF _Toc463445959 \h </w:instrText>
        </w:r>
        <w:r w:rsidR="00BC4EE7">
          <w:rPr>
            <w:noProof/>
            <w:webHidden/>
          </w:rPr>
        </w:r>
        <w:r w:rsidR="00BC4EE7">
          <w:rPr>
            <w:noProof/>
            <w:webHidden/>
          </w:rPr>
          <w:fldChar w:fldCharType="separate"/>
        </w:r>
        <w:r w:rsidR="00BC4EE7">
          <w:rPr>
            <w:noProof/>
            <w:webHidden/>
          </w:rPr>
          <w:t>110</w:t>
        </w:r>
        <w:r w:rsidR="00BC4EE7">
          <w:rPr>
            <w:noProof/>
            <w:webHidden/>
          </w:rPr>
          <w:fldChar w:fldCharType="end"/>
        </w:r>
      </w:hyperlink>
    </w:p>
    <w:p w:rsidR="00BC4EE7" w:rsidRDefault="001602EB" w14:paraId="5BD328C9" w14:textId="77777777">
      <w:pPr>
        <w:pStyle w:val="Innehll2"/>
        <w:tabs>
          <w:tab w:val="right" w:leader="dot" w:pos="8494"/>
        </w:tabs>
        <w:rPr>
          <w:rFonts w:eastAsiaTheme="minorEastAsia"/>
          <w:noProof/>
          <w:kern w:val="0"/>
          <w:sz w:val="22"/>
          <w:szCs w:val="22"/>
          <w:lang w:eastAsia="sv-SE"/>
          <w14:numSpacing w14:val="default"/>
        </w:rPr>
      </w:pPr>
      <w:hyperlink w:history="1" w:anchor="_Toc463445960">
        <w:r w:rsidRPr="003E352E" w:rsidR="00BC4EE7">
          <w:rPr>
            <w:rStyle w:val="Hyperlnk"/>
            <w:noProof/>
          </w:rPr>
          <w:t>12.7 Trygg hemgång efter sjukhusvistelse</w:t>
        </w:r>
        <w:r w:rsidR="00BC4EE7">
          <w:rPr>
            <w:noProof/>
            <w:webHidden/>
          </w:rPr>
          <w:tab/>
        </w:r>
        <w:r w:rsidR="00BC4EE7">
          <w:rPr>
            <w:noProof/>
            <w:webHidden/>
          </w:rPr>
          <w:fldChar w:fldCharType="begin"/>
        </w:r>
        <w:r w:rsidR="00BC4EE7">
          <w:rPr>
            <w:noProof/>
            <w:webHidden/>
          </w:rPr>
          <w:instrText xml:space="preserve"> PAGEREF _Toc463445960 \h </w:instrText>
        </w:r>
        <w:r w:rsidR="00BC4EE7">
          <w:rPr>
            <w:noProof/>
            <w:webHidden/>
          </w:rPr>
        </w:r>
        <w:r w:rsidR="00BC4EE7">
          <w:rPr>
            <w:noProof/>
            <w:webHidden/>
          </w:rPr>
          <w:fldChar w:fldCharType="separate"/>
        </w:r>
        <w:r w:rsidR="00BC4EE7">
          <w:rPr>
            <w:noProof/>
            <w:webHidden/>
          </w:rPr>
          <w:t>111</w:t>
        </w:r>
        <w:r w:rsidR="00BC4EE7">
          <w:rPr>
            <w:noProof/>
            <w:webHidden/>
          </w:rPr>
          <w:fldChar w:fldCharType="end"/>
        </w:r>
      </w:hyperlink>
    </w:p>
    <w:p w:rsidR="00BC4EE7" w:rsidRDefault="001602EB" w14:paraId="5BD328CA" w14:textId="77777777">
      <w:pPr>
        <w:pStyle w:val="Innehll2"/>
        <w:tabs>
          <w:tab w:val="right" w:leader="dot" w:pos="8494"/>
        </w:tabs>
        <w:rPr>
          <w:rFonts w:eastAsiaTheme="minorEastAsia"/>
          <w:noProof/>
          <w:kern w:val="0"/>
          <w:sz w:val="22"/>
          <w:szCs w:val="22"/>
          <w:lang w:eastAsia="sv-SE"/>
          <w14:numSpacing w14:val="default"/>
        </w:rPr>
      </w:pPr>
      <w:hyperlink w:history="1" w:anchor="_Toc463445961">
        <w:r w:rsidRPr="003E352E" w:rsidR="00BC4EE7">
          <w:rPr>
            <w:rStyle w:val="Hyperlnk"/>
            <w:noProof/>
          </w:rPr>
          <w:t>12.8 Valfrihet och en värdighetsgaranti i varje kommun</w:t>
        </w:r>
        <w:r w:rsidR="00BC4EE7">
          <w:rPr>
            <w:noProof/>
            <w:webHidden/>
          </w:rPr>
          <w:tab/>
        </w:r>
        <w:r w:rsidR="00BC4EE7">
          <w:rPr>
            <w:noProof/>
            <w:webHidden/>
          </w:rPr>
          <w:fldChar w:fldCharType="begin"/>
        </w:r>
        <w:r w:rsidR="00BC4EE7">
          <w:rPr>
            <w:noProof/>
            <w:webHidden/>
          </w:rPr>
          <w:instrText xml:space="preserve"> PAGEREF _Toc463445961 \h </w:instrText>
        </w:r>
        <w:r w:rsidR="00BC4EE7">
          <w:rPr>
            <w:noProof/>
            <w:webHidden/>
          </w:rPr>
        </w:r>
        <w:r w:rsidR="00BC4EE7">
          <w:rPr>
            <w:noProof/>
            <w:webHidden/>
          </w:rPr>
          <w:fldChar w:fldCharType="separate"/>
        </w:r>
        <w:r w:rsidR="00BC4EE7">
          <w:rPr>
            <w:noProof/>
            <w:webHidden/>
          </w:rPr>
          <w:t>112</w:t>
        </w:r>
        <w:r w:rsidR="00BC4EE7">
          <w:rPr>
            <w:noProof/>
            <w:webHidden/>
          </w:rPr>
          <w:fldChar w:fldCharType="end"/>
        </w:r>
      </w:hyperlink>
    </w:p>
    <w:p w:rsidR="00BC4EE7" w:rsidRDefault="001602EB" w14:paraId="5BD328CB" w14:textId="77777777">
      <w:pPr>
        <w:pStyle w:val="Innehll2"/>
        <w:tabs>
          <w:tab w:val="right" w:leader="dot" w:pos="8494"/>
        </w:tabs>
        <w:rPr>
          <w:rFonts w:eastAsiaTheme="minorEastAsia"/>
          <w:noProof/>
          <w:kern w:val="0"/>
          <w:sz w:val="22"/>
          <w:szCs w:val="22"/>
          <w:lang w:eastAsia="sv-SE"/>
          <w14:numSpacing w14:val="default"/>
        </w:rPr>
      </w:pPr>
      <w:hyperlink w:history="1" w:anchor="_Toc463445962">
        <w:r w:rsidRPr="003E352E" w:rsidR="00BC4EE7">
          <w:rPr>
            <w:rStyle w:val="Hyperlnk"/>
            <w:noProof/>
          </w:rPr>
          <w:t>12.9 Nationellt måltidslyft</w:t>
        </w:r>
        <w:r w:rsidR="00BC4EE7">
          <w:rPr>
            <w:noProof/>
            <w:webHidden/>
          </w:rPr>
          <w:tab/>
        </w:r>
        <w:r w:rsidR="00BC4EE7">
          <w:rPr>
            <w:noProof/>
            <w:webHidden/>
          </w:rPr>
          <w:fldChar w:fldCharType="begin"/>
        </w:r>
        <w:r w:rsidR="00BC4EE7">
          <w:rPr>
            <w:noProof/>
            <w:webHidden/>
          </w:rPr>
          <w:instrText xml:space="preserve"> PAGEREF _Toc463445962 \h </w:instrText>
        </w:r>
        <w:r w:rsidR="00BC4EE7">
          <w:rPr>
            <w:noProof/>
            <w:webHidden/>
          </w:rPr>
        </w:r>
        <w:r w:rsidR="00BC4EE7">
          <w:rPr>
            <w:noProof/>
            <w:webHidden/>
          </w:rPr>
          <w:fldChar w:fldCharType="separate"/>
        </w:r>
        <w:r w:rsidR="00BC4EE7">
          <w:rPr>
            <w:noProof/>
            <w:webHidden/>
          </w:rPr>
          <w:t>112</w:t>
        </w:r>
        <w:r w:rsidR="00BC4EE7">
          <w:rPr>
            <w:noProof/>
            <w:webHidden/>
          </w:rPr>
          <w:fldChar w:fldCharType="end"/>
        </w:r>
      </w:hyperlink>
    </w:p>
    <w:p w:rsidR="00BC4EE7" w:rsidRDefault="001602EB" w14:paraId="5BD328CC" w14:textId="77777777">
      <w:pPr>
        <w:pStyle w:val="Innehll2"/>
        <w:tabs>
          <w:tab w:val="right" w:leader="dot" w:pos="8494"/>
        </w:tabs>
        <w:rPr>
          <w:rFonts w:eastAsiaTheme="minorEastAsia"/>
          <w:noProof/>
          <w:kern w:val="0"/>
          <w:sz w:val="22"/>
          <w:szCs w:val="22"/>
          <w:lang w:eastAsia="sv-SE"/>
          <w14:numSpacing w14:val="default"/>
        </w:rPr>
      </w:pPr>
      <w:hyperlink w:history="1" w:anchor="_Toc463445963">
        <w:r w:rsidRPr="003E352E" w:rsidR="00BC4EE7">
          <w:rPr>
            <w:rStyle w:val="Hyperlnk"/>
            <w:noProof/>
          </w:rPr>
          <w:t>12.10 Nationell demensplan</w:t>
        </w:r>
        <w:r w:rsidR="00BC4EE7">
          <w:rPr>
            <w:noProof/>
            <w:webHidden/>
          </w:rPr>
          <w:tab/>
        </w:r>
        <w:r w:rsidR="00BC4EE7">
          <w:rPr>
            <w:noProof/>
            <w:webHidden/>
          </w:rPr>
          <w:fldChar w:fldCharType="begin"/>
        </w:r>
        <w:r w:rsidR="00BC4EE7">
          <w:rPr>
            <w:noProof/>
            <w:webHidden/>
          </w:rPr>
          <w:instrText xml:space="preserve"> PAGEREF _Toc463445963 \h </w:instrText>
        </w:r>
        <w:r w:rsidR="00BC4EE7">
          <w:rPr>
            <w:noProof/>
            <w:webHidden/>
          </w:rPr>
        </w:r>
        <w:r w:rsidR="00BC4EE7">
          <w:rPr>
            <w:noProof/>
            <w:webHidden/>
          </w:rPr>
          <w:fldChar w:fldCharType="separate"/>
        </w:r>
        <w:r w:rsidR="00BC4EE7">
          <w:rPr>
            <w:noProof/>
            <w:webHidden/>
          </w:rPr>
          <w:t>113</w:t>
        </w:r>
        <w:r w:rsidR="00BC4EE7">
          <w:rPr>
            <w:noProof/>
            <w:webHidden/>
          </w:rPr>
          <w:fldChar w:fldCharType="end"/>
        </w:r>
      </w:hyperlink>
    </w:p>
    <w:p w:rsidR="00BC4EE7" w:rsidRDefault="001602EB" w14:paraId="5BD328CD" w14:textId="77777777">
      <w:pPr>
        <w:pStyle w:val="Innehll2"/>
        <w:tabs>
          <w:tab w:val="right" w:leader="dot" w:pos="8494"/>
        </w:tabs>
        <w:rPr>
          <w:rFonts w:eastAsiaTheme="minorEastAsia"/>
          <w:noProof/>
          <w:kern w:val="0"/>
          <w:sz w:val="22"/>
          <w:szCs w:val="22"/>
          <w:lang w:eastAsia="sv-SE"/>
          <w14:numSpacing w14:val="default"/>
        </w:rPr>
      </w:pPr>
      <w:hyperlink w:history="1" w:anchor="_Toc463445964">
        <w:r w:rsidRPr="003E352E" w:rsidR="00BC4EE7">
          <w:rPr>
            <w:rStyle w:val="Hyperlnk"/>
            <w:noProof/>
          </w:rPr>
          <w:t>12.11 Stärk det sociala innehållet i äldreomsorgen</w:t>
        </w:r>
        <w:r w:rsidR="00BC4EE7">
          <w:rPr>
            <w:noProof/>
            <w:webHidden/>
          </w:rPr>
          <w:tab/>
        </w:r>
        <w:r w:rsidR="00BC4EE7">
          <w:rPr>
            <w:noProof/>
            <w:webHidden/>
          </w:rPr>
          <w:fldChar w:fldCharType="begin"/>
        </w:r>
        <w:r w:rsidR="00BC4EE7">
          <w:rPr>
            <w:noProof/>
            <w:webHidden/>
          </w:rPr>
          <w:instrText xml:space="preserve"> PAGEREF _Toc463445964 \h </w:instrText>
        </w:r>
        <w:r w:rsidR="00BC4EE7">
          <w:rPr>
            <w:noProof/>
            <w:webHidden/>
          </w:rPr>
        </w:r>
        <w:r w:rsidR="00BC4EE7">
          <w:rPr>
            <w:noProof/>
            <w:webHidden/>
          </w:rPr>
          <w:fldChar w:fldCharType="separate"/>
        </w:r>
        <w:r w:rsidR="00BC4EE7">
          <w:rPr>
            <w:noProof/>
            <w:webHidden/>
          </w:rPr>
          <w:t>113</w:t>
        </w:r>
        <w:r w:rsidR="00BC4EE7">
          <w:rPr>
            <w:noProof/>
            <w:webHidden/>
          </w:rPr>
          <w:fldChar w:fldCharType="end"/>
        </w:r>
      </w:hyperlink>
    </w:p>
    <w:p w:rsidR="00BC4EE7" w:rsidRDefault="001602EB" w14:paraId="5BD328CE" w14:textId="77777777">
      <w:pPr>
        <w:pStyle w:val="Innehll1"/>
        <w:tabs>
          <w:tab w:val="right" w:leader="dot" w:pos="8494"/>
        </w:tabs>
        <w:rPr>
          <w:rFonts w:eastAsiaTheme="minorEastAsia"/>
          <w:noProof/>
          <w:kern w:val="0"/>
          <w:sz w:val="22"/>
          <w:szCs w:val="22"/>
          <w:lang w:eastAsia="sv-SE"/>
          <w14:numSpacing w14:val="default"/>
        </w:rPr>
      </w:pPr>
      <w:hyperlink w:history="1" w:anchor="_Toc463445965">
        <w:r w:rsidRPr="003E352E" w:rsidR="00BC4EE7">
          <w:rPr>
            <w:rStyle w:val="Hyperlnk"/>
            <w:noProof/>
          </w:rPr>
          <w:t>13. En fungerande rättsstat – oumbärlig för ett gott samhälle</w:t>
        </w:r>
        <w:r w:rsidR="00BC4EE7">
          <w:rPr>
            <w:noProof/>
            <w:webHidden/>
          </w:rPr>
          <w:tab/>
        </w:r>
        <w:r w:rsidR="00BC4EE7">
          <w:rPr>
            <w:noProof/>
            <w:webHidden/>
          </w:rPr>
          <w:fldChar w:fldCharType="begin"/>
        </w:r>
        <w:r w:rsidR="00BC4EE7">
          <w:rPr>
            <w:noProof/>
            <w:webHidden/>
          </w:rPr>
          <w:instrText xml:space="preserve"> PAGEREF _Toc463445965 \h </w:instrText>
        </w:r>
        <w:r w:rsidR="00BC4EE7">
          <w:rPr>
            <w:noProof/>
            <w:webHidden/>
          </w:rPr>
        </w:r>
        <w:r w:rsidR="00BC4EE7">
          <w:rPr>
            <w:noProof/>
            <w:webHidden/>
          </w:rPr>
          <w:fldChar w:fldCharType="separate"/>
        </w:r>
        <w:r w:rsidR="00BC4EE7">
          <w:rPr>
            <w:noProof/>
            <w:webHidden/>
          </w:rPr>
          <w:t>114</w:t>
        </w:r>
        <w:r w:rsidR="00BC4EE7">
          <w:rPr>
            <w:noProof/>
            <w:webHidden/>
          </w:rPr>
          <w:fldChar w:fldCharType="end"/>
        </w:r>
      </w:hyperlink>
    </w:p>
    <w:p w:rsidR="00BC4EE7" w:rsidRDefault="001602EB" w14:paraId="5BD328CF" w14:textId="77777777">
      <w:pPr>
        <w:pStyle w:val="Innehll2"/>
        <w:tabs>
          <w:tab w:val="right" w:leader="dot" w:pos="8494"/>
        </w:tabs>
        <w:rPr>
          <w:rFonts w:eastAsiaTheme="minorEastAsia"/>
          <w:noProof/>
          <w:kern w:val="0"/>
          <w:sz w:val="22"/>
          <w:szCs w:val="22"/>
          <w:lang w:eastAsia="sv-SE"/>
          <w14:numSpacing w14:val="default"/>
        </w:rPr>
      </w:pPr>
      <w:hyperlink w:history="1" w:anchor="_Toc463445966">
        <w:r w:rsidRPr="003E352E" w:rsidR="00BC4EE7">
          <w:rPr>
            <w:rStyle w:val="Hyperlnk"/>
            <w:noProof/>
          </w:rPr>
          <w:t>13.1 Kraftfull satsning på svensk polis</w:t>
        </w:r>
        <w:r w:rsidR="00BC4EE7">
          <w:rPr>
            <w:noProof/>
            <w:webHidden/>
          </w:rPr>
          <w:tab/>
        </w:r>
        <w:r w:rsidR="00BC4EE7">
          <w:rPr>
            <w:noProof/>
            <w:webHidden/>
          </w:rPr>
          <w:fldChar w:fldCharType="begin"/>
        </w:r>
        <w:r w:rsidR="00BC4EE7">
          <w:rPr>
            <w:noProof/>
            <w:webHidden/>
          </w:rPr>
          <w:instrText xml:space="preserve"> PAGEREF _Toc463445966 \h </w:instrText>
        </w:r>
        <w:r w:rsidR="00BC4EE7">
          <w:rPr>
            <w:noProof/>
            <w:webHidden/>
          </w:rPr>
        </w:r>
        <w:r w:rsidR="00BC4EE7">
          <w:rPr>
            <w:noProof/>
            <w:webHidden/>
          </w:rPr>
          <w:fldChar w:fldCharType="separate"/>
        </w:r>
        <w:r w:rsidR="00BC4EE7">
          <w:rPr>
            <w:noProof/>
            <w:webHidden/>
          </w:rPr>
          <w:t>114</w:t>
        </w:r>
        <w:r w:rsidR="00BC4EE7">
          <w:rPr>
            <w:noProof/>
            <w:webHidden/>
          </w:rPr>
          <w:fldChar w:fldCharType="end"/>
        </w:r>
      </w:hyperlink>
    </w:p>
    <w:p w:rsidR="00BC4EE7" w:rsidRDefault="001602EB" w14:paraId="5BD328D0" w14:textId="77777777">
      <w:pPr>
        <w:pStyle w:val="Innehll2"/>
        <w:tabs>
          <w:tab w:val="right" w:leader="dot" w:pos="8494"/>
        </w:tabs>
        <w:rPr>
          <w:rFonts w:eastAsiaTheme="minorEastAsia"/>
          <w:noProof/>
          <w:kern w:val="0"/>
          <w:sz w:val="22"/>
          <w:szCs w:val="22"/>
          <w:lang w:eastAsia="sv-SE"/>
          <w14:numSpacing w14:val="default"/>
        </w:rPr>
      </w:pPr>
      <w:hyperlink w:history="1" w:anchor="_Toc463445967">
        <w:r w:rsidRPr="003E352E" w:rsidR="00BC4EE7">
          <w:rPr>
            <w:rStyle w:val="Hyperlnk"/>
            <w:noProof/>
          </w:rPr>
          <w:t>13.2 Motverka våldsbejakande extremism</w:t>
        </w:r>
        <w:r w:rsidR="00BC4EE7">
          <w:rPr>
            <w:noProof/>
            <w:webHidden/>
          </w:rPr>
          <w:tab/>
        </w:r>
        <w:r w:rsidR="00BC4EE7">
          <w:rPr>
            <w:noProof/>
            <w:webHidden/>
          </w:rPr>
          <w:fldChar w:fldCharType="begin"/>
        </w:r>
        <w:r w:rsidR="00BC4EE7">
          <w:rPr>
            <w:noProof/>
            <w:webHidden/>
          </w:rPr>
          <w:instrText xml:space="preserve"> PAGEREF _Toc463445967 \h </w:instrText>
        </w:r>
        <w:r w:rsidR="00BC4EE7">
          <w:rPr>
            <w:noProof/>
            <w:webHidden/>
          </w:rPr>
        </w:r>
        <w:r w:rsidR="00BC4EE7">
          <w:rPr>
            <w:noProof/>
            <w:webHidden/>
          </w:rPr>
          <w:fldChar w:fldCharType="separate"/>
        </w:r>
        <w:r w:rsidR="00BC4EE7">
          <w:rPr>
            <w:noProof/>
            <w:webHidden/>
          </w:rPr>
          <w:t>115</w:t>
        </w:r>
        <w:r w:rsidR="00BC4EE7">
          <w:rPr>
            <w:noProof/>
            <w:webHidden/>
          </w:rPr>
          <w:fldChar w:fldCharType="end"/>
        </w:r>
      </w:hyperlink>
    </w:p>
    <w:p w:rsidR="00BC4EE7" w:rsidRDefault="001602EB" w14:paraId="5BD328D1" w14:textId="77777777">
      <w:pPr>
        <w:pStyle w:val="Innehll2"/>
        <w:tabs>
          <w:tab w:val="right" w:leader="dot" w:pos="8494"/>
        </w:tabs>
        <w:rPr>
          <w:rFonts w:eastAsiaTheme="minorEastAsia"/>
          <w:noProof/>
          <w:kern w:val="0"/>
          <w:sz w:val="22"/>
          <w:szCs w:val="22"/>
          <w:lang w:eastAsia="sv-SE"/>
          <w14:numSpacing w14:val="default"/>
        </w:rPr>
      </w:pPr>
      <w:hyperlink w:history="1" w:anchor="_Toc463445968">
        <w:r w:rsidRPr="003E352E" w:rsidR="00BC4EE7">
          <w:rPr>
            <w:rStyle w:val="Hyperlnk"/>
            <w:noProof/>
          </w:rPr>
          <w:t>13.3 Brottsutsattas behov i fokus</w:t>
        </w:r>
        <w:r w:rsidR="00BC4EE7">
          <w:rPr>
            <w:noProof/>
            <w:webHidden/>
          </w:rPr>
          <w:tab/>
        </w:r>
        <w:r w:rsidR="00BC4EE7">
          <w:rPr>
            <w:noProof/>
            <w:webHidden/>
          </w:rPr>
          <w:fldChar w:fldCharType="begin"/>
        </w:r>
        <w:r w:rsidR="00BC4EE7">
          <w:rPr>
            <w:noProof/>
            <w:webHidden/>
          </w:rPr>
          <w:instrText xml:space="preserve"> PAGEREF _Toc463445968 \h </w:instrText>
        </w:r>
        <w:r w:rsidR="00BC4EE7">
          <w:rPr>
            <w:noProof/>
            <w:webHidden/>
          </w:rPr>
        </w:r>
        <w:r w:rsidR="00BC4EE7">
          <w:rPr>
            <w:noProof/>
            <w:webHidden/>
          </w:rPr>
          <w:fldChar w:fldCharType="separate"/>
        </w:r>
        <w:r w:rsidR="00BC4EE7">
          <w:rPr>
            <w:noProof/>
            <w:webHidden/>
          </w:rPr>
          <w:t>116</w:t>
        </w:r>
        <w:r w:rsidR="00BC4EE7">
          <w:rPr>
            <w:noProof/>
            <w:webHidden/>
          </w:rPr>
          <w:fldChar w:fldCharType="end"/>
        </w:r>
      </w:hyperlink>
    </w:p>
    <w:p w:rsidR="00BC4EE7" w:rsidRDefault="001602EB" w14:paraId="5BD328D2" w14:textId="77777777">
      <w:pPr>
        <w:pStyle w:val="Innehll1"/>
        <w:tabs>
          <w:tab w:val="right" w:leader="dot" w:pos="8494"/>
        </w:tabs>
        <w:rPr>
          <w:rFonts w:eastAsiaTheme="minorEastAsia"/>
          <w:noProof/>
          <w:kern w:val="0"/>
          <w:sz w:val="22"/>
          <w:szCs w:val="22"/>
          <w:lang w:eastAsia="sv-SE"/>
          <w14:numSpacing w14:val="default"/>
        </w:rPr>
      </w:pPr>
      <w:hyperlink w:history="1" w:anchor="_Toc463445969">
        <w:r w:rsidRPr="003E352E" w:rsidR="00BC4EE7">
          <w:rPr>
            <w:rStyle w:val="Hyperlnk"/>
            <w:noProof/>
          </w:rPr>
          <w:t>14. Det civila samhället</w:t>
        </w:r>
        <w:r w:rsidR="00BC4EE7">
          <w:rPr>
            <w:noProof/>
            <w:webHidden/>
          </w:rPr>
          <w:tab/>
        </w:r>
        <w:r w:rsidR="00BC4EE7">
          <w:rPr>
            <w:noProof/>
            <w:webHidden/>
          </w:rPr>
          <w:fldChar w:fldCharType="begin"/>
        </w:r>
        <w:r w:rsidR="00BC4EE7">
          <w:rPr>
            <w:noProof/>
            <w:webHidden/>
          </w:rPr>
          <w:instrText xml:space="preserve"> PAGEREF _Toc463445969 \h </w:instrText>
        </w:r>
        <w:r w:rsidR="00BC4EE7">
          <w:rPr>
            <w:noProof/>
            <w:webHidden/>
          </w:rPr>
        </w:r>
        <w:r w:rsidR="00BC4EE7">
          <w:rPr>
            <w:noProof/>
            <w:webHidden/>
          </w:rPr>
          <w:fldChar w:fldCharType="separate"/>
        </w:r>
        <w:r w:rsidR="00BC4EE7">
          <w:rPr>
            <w:noProof/>
            <w:webHidden/>
          </w:rPr>
          <w:t>117</w:t>
        </w:r>
        <w:r w:rsidR="00BC4EE7">
          <w:rPr>
            <w:noProof/>
            <w:webHidden/>
          </w:rPr>
          <w:fldChar w:fldCharType="end"/>
        </w:r>
      </w:hyperlink>
    </w:p>
    <w:p w:rsidR="00BC4EE7" w:rsidRDefault="001602EB" w14:paraId="5BD328D3" w14:textId="77777777">
      <w:pPr>
        <w:pStyle w:val="Innehll2"/>
        <w:tabs>
          <w:tab w:val="right" w:leader="dot" w:pos="8494"/>
        </w:tabs>
        <w:rPr>
          <w:rFonts w:eastAsiaTheme="minorEastAsia"/>
          <w:noProof/>
          <w:kern w:val="0"/>
          <w:sz w:val="22"/>
          <w:szCs w:val="22"/>
          <w:lang w:eastAsia="sv-SE"/>
          <w14:numSpacing w14:val="default"/>
        </w:rPr>
      </w:pPr>
      <w:hyperlink w:history="1" w:anchor="_Toc463445970">
        <w:r w:rsidRPr="003E352E" w:rsidR="00BC4EE7">
          <w:rPr>
            <w:rStyle w:val="Hyperlnk"/>
            <w:noProof/>
          </w:rPr>
          <w:t>14.1 Återinför gåvoskatteavdraget</w:t>
        </w:r>
        <w:r w:rsidR="00BC4EE7">
          <w:rPr>
            <w:noProof/>
            <w:webHidden/>
          </w:rPr>
          <w:tab/>
        </w:r>
        <w:r w:rsidR="00BC4EE7">
          <w:rPr>
            <w:noProof/>
            <w:webHidden/>
          </w:rPr>
          <w:fldChar w:fldCharType="begin"/>
        </w:r>
        <w:r w:rsidR="00BC4EE7">
          <w:rPr>
            <w:noProof/>
            <w:webHidden/>
          </w:rPr>
          <w:instrText xml:space="preserve"> PAGEREF _Toc463445970 \h </w:instrText>
        </w:r>
        <w:r w:rsidR="00BC4EE7">
          <w:rPr>
            <w:noProof/>
            <w:webHidden/>
          </w:rPr>
        </w:r>
        <w:r w:rsidR="00BC4EE7">
          <w:rPr>
            <w:noProof/>
            <w:webHidden/>
          </w:rPr>
          <w:fldChar w:fldCharType="separate"/>
        </w:r>
        <w:r w:rsidR="00BC4EE7">
          <w:rPr>
            <w:noProof/>
            <w:webHidden/>
          </w:rPr>
          <w:t>117</w:t>
        </w:r>
        <w:r w:rsidR="00BC4EE7">
          <w:rPr>
            <w:noProof/>
            <w:webHidden/>
          </w:rPr>
          <w:fldChar w:fldCharType="end"/>
        </w:r>
      </w:hyperlink>
    </w:p>
    <w:p w:rsidR="00BC4EE7" w:rsidRDefault="001602EB" w14:paraId="5BD328D4" w14:textId="77777777">
      <w:pPr>
        <w:pStyle w:val="Innehll2"/>
        <w:tabs>
          <w:tab w:val="right" w:leader="dot" w:pos="8494"/>
        </w:tabs>
        <w:rPr>
          <w:rFonts w:eastAsiaTheme="minorEastAsia"/>
          <w:noProof/>
          <w:kern w:val="0"/>
          <w:sz w:val="22"/>
          <w:szCs w:val="22"/>
          <w:lang w:eastAsia="sv-SE"/>
          <w14:numSpacing w14:val="default"/>
        </w:rPr>
      </w:pPr>
      <w:hyperlink w:history="1" w:anchor="_Toc463445971">
        <w:r w:rsidRPr="003E352E" w:rsidR="00BC4EE7">
          <w:rPr>
            <w:rStyle w:val="Hyperlnk"/>
            <w:noProof/>
          </w:rPr>
          <w:t>14.2 Idrottsrörelsen och friluftsorganisationerna</w:t>
        </w:r>
        <w:r w:rsidR="00BC4EE7">
          <w:rPr>
            <w:noProof/>
            <w:webHidden/>
          </w:rPr>
          <w:tab/>
        </w:r>
        <w:r w:rsidR="00BC4EE7">
          <w:rPr>
            <w:noProof/>
            <w:webHidden/>
          </w:rPr>
          <w:fldChar w:fldCharType="begin"/>
        </w:r>
        <w:r w:rsidR="00BC4EE7">
          <w:rPr>
            <w:noProof/>
            <w:webHidden/>
          </w:rPr>
          <w:instrText xml:space="preserve"> PAGEREF _Toc463445971 \h </w:instrText>
        </w:r>
        <w:r w:rsidR="00BC4EE7">
          <w:rPr>
            <w:noProof/>
            <w:webHidden/>
          </w:rPr>
        </w:r>
        <w:r w:rsidR="00BC4EE7">
          <w:rPr>
            <w:noProof/>
            <w:webHidden/>
          </w:rPr>
          <w:fldChar w:fldCharType="separate"/>
        </w:r>
        <w:r w:rsidR="00BC4EE7">
          <w:rPr>
            <w:noProof/>
            <w:webHidden/>
          </w:rPr>
          <w:t>118</w:t>
        </w:r>
        <w:r w:rsidR="00BC4EE7">
          <w:rPr>
            <w:noProof/>
            <w:webHidden/>
          </w:rPr>
          <w:fldChar w:fldCharType="end"/>
        </w:r>
      </w:hyperlink>
    </w:p>
    <w:p w:rsidR="00BC4EE7" w:rsidRDefault="001602EB" w14:paraId="5BD328D5" w14:textId="77777777">
      <w:pPr>
        <w:pStyle w:val="Innehll2"/>
        <w:tabs>
          <w:tab w:val="right" w:leader="dot" w:pos="8494"/>
        </w:tabs>
        <w:rPr>
          <w:rFonts w:eastAsiaTheme="minorEastAsia"/>
          <w:noProof/>
          <w:kern w:val="0"/>
          <w:sz w:val="22"/>
          <w:szCs w:val="22"/>
          <w:lang w:eastAsia="sv-SE"/>
          <w14:numSpacing w14:val="default"/>
        </w:rPr>
      </w:pPr>
      <w:hyperlink w:history="1" w:anchor="_Toc463445972">
        <w:r w:rsidRPr="003E352E" w:rsidR="00BC4EE7">
          <w:rPr>
            <w:rStyle w:val="Hyperlnk"/>
            <w:noProof/>
          </w:rPr>
          <w:t>14.3 Öka stödet till trossamfunden</w:t>
        </w:r>
        <w:r w:rsidR="00BC4EE7">
          <w:rPr>
            <w:noProof/>
            <w:webHidden/>
          </w:rPr>
          <w:tab/>
        </w:r>
        <w:r w:rsidR="00BC4EE7">
          <w:rPr>
            <w:noProof/>
            <w:webHidden/>
          </w:rPr>
          <w:fldChar w:fldCharType="begin"/>
        </w:r>
        <w:r w:rsidR="00BC4EE7">
          <w:rPr>
            <w:noProof/>
            <w:webHidden/>
          </w:rPr>
          <w:instrText xml:space="preserve"> PAGEREF _Toc463445972 \h </w:instrText>
        </w:r>
        <w:r w:rsidR="00BC4EE7">
          <w:rPr>
            <w:noProof/>
            <w:webHidden/>
          </w:rPr>
        </w:r>
        <w:r w:rsidR="00BC4EE7">
          <w:rPr>
            <w:noProof/>
            <w:webHidden/>
          </w:rPr>
          <w:fldChar w:fldCharType="separate"/>
        </w:r>
        <w:r w:rsidR="00BC4EE7">
          <w:rPr>
            <w:noProof/>
            <w:webHidden/>
          </w:rPr>
          <w:t>119</w:t>
        </w:r>
        <w:r w:rsidR="00BC4EE7">
          <w:rPr>
            <w:noProof/>
            <w:webHidden/>
          </w:rPr>
          <w:fldChar w:fldCharType="end"/>
        </w:r>
      </w:hyperlink>
    </w:p>
    <w:p w:rsidR="00BC4EE7" w:rsidRDefault="001602EB" w14:paraId="5BD328D6" w14:textId="77777777">
      <w:pPr>
        <w:pStyle w:val="Innehll2"/>
        <w:tabs>
          <w:tab w:val="right" w:leader="dot" w:pos="8494"/>
        </w:tabs>
        <w:rPr>
          <w:rFonts w:eastAsiaTheme="minorEastAsia"/>
          <w:noProof/>
          <w:kern w:val="0"/>
          <w:sz w:val="22"/>
          <w:szCs w:val="22"/>
          <w:lang w:eastAsia="sv-SE"/>
          <w14:numSpacing w14:val="default"/>
        </w:rPr>
      </w:pPr>
      <w:hyperlink w:history="1" w:anchor="_Toc463445973">
        <w:r w:rsidRPr="003E352E" w:rsidR="00BC4EE7">
          <w:rPr>
            <w:rStyle w:val="Hyperlnk"/>
            <w:noProof/>
          </w:rPr>
          <w:t>14.4 Övriga satsningar</w:t>
        </w:r>
        <w:r w:rsidR="00BC4EE7">
          <w:rPr>
            <w:noProof/>
            <w:webHidden/>
          </w:rPr>
          <w:tab/>
        </w:r>
        <w:r w:rsidR="00BC4EE7">
          <w:rPr>
            <w:noProof/>
            <w:webHidden/>
          </w:rPr>
          <w:fldChar w:fldCharType="begin"/>
        </w:r>
        <w:r w:rsidR="00BC4EE7">
          <w:rPr>
            <w:noProof/>
            <w:webHidden/>
          </w:rPr>
          <w:instrText xml:space="preserve"> PAGEREF _Toc463445973 \h </w:instrText>
        </w:r>
        <w:r w:rsidR="00BC4EE7">
          <w:rPr>
            <w:noProof/>
            <w:webHidden/>
          </w:rPr>
        </w:r>
        <w:r w:rsidR="00BC4EE7">
          <w:rPr>
            <w:noProof/>
            <w:webHidden/>
          </w:rPr>
          <w:fldChar w:fldCharType="separate"/>
        </w:r>
        <w:r w:rsidR="00BC4EE7">
          <w:rPr>
            <w:noProof/>
            <w:webHidden/>
          </w:rPr>
          <w:t>119</w:t>
        </w:r>
        <w:r w:rsidR="00BC4EE7">
          <w:rPr>
            <w:noProof/>
            <w:webHidden/>
          </w:rPr>
          <w:fldChar w:fldCharType="end"/>
        </w:r>
      </w:hyperlink>
    </w:p>
    <w:p w:rsidR="00BC4EE7" w:rsidRDefault="001602EB" w14:paraId="5BD328D7" w14:textId="77777777">
      <w:pPr>
        <w:pStyle w:val="Innehll1"/>
        <w:tabs>
          <w:tab w:val="right" w:leader="dot" w:pos="8494"/>
        </w:tabs>
        <w:rPr>
          <w:rFonts w:eastAsiaTheme="minorEastAsia"/>
          <w:noProof/>
          <w:kern w:val="0"/>
          <w:sz w:val="22"/>
          <w:szCs w:val="22"/>
          <w:lang w:eastAsia="sv-SE"/>
          <w14:numSpacing w14:val="default"/>
        </w:rPr>
      </w:pPr>
      <w:hyperlink w:history="1" w:anchor="_Toc463445974">
        <w:r w:rsidRPr="003E352E" w:rsidR="00BC4EE7">
          <w:rPr>
            <w:rStyle w:val="Hyperlnk"/>
            <w:noProof/>
          </w:rPr>
          <w:t>15. Reformer för fler bostäder</w:t>
        </w:r>
        <w:r w:rsidR="00BC4EE7">
          <w:rPr>
            <w:noProof/>
            <w:webHidden/>
          </w:rPr>
          <w:tab/>
        </w:r>
        <w:r w:rsidR="00BC4EE7">
          <w:rPr>
            <w:noProof/>
            <w:webHidden/>
          </w:rPr>
          <w:fldChar w:fldCharType="begin"/>
        </w:r>
        <w:r w:rsidR="00BC4EE7">
          <w:rPr>
            <w:noProof/>
            <w:webHidden/>
          </w:rPr>
          <w:instrText xml:space="preserve"> PAGEREF _Toc463445974 \h </w:instrText>
        </w:r>
        <w:r w:rsidR="00BC4EE7">
          <w:rPr>
            <w:noProof/>
            <w:webHidden/>
          </w:rPr>
        </w:r>
        <w:r w:rsidR="00BC4EE7">
          <w:rPr>
            <w:noProof/>
            <w:webHidden/>
          </w:rPr>
          <w:fldChar w:fldCharType="separate"/>
        </w:r>
        <w:r w:rsidR="00BC4EE7">
          <w:rPr>
            <w:noProof/>
            <w:webHidden/>
          </w:rPr>
          <w:t>120</w:t>
        </w:r>
        <w:r w:rsidR="00BC4EE7">
          <w:rPr>
            <w:noProof/>
            <w:webHidden/>
          </w:rPr>
          <w:fldChar w:fldCharType="end"/>
        </w:r>
      </w:hyperlink>
    </w:p>
    <w:p w:rsidR="00BC4EE7" w:rsidRDefault="001602EB" w14:paraId="5BD328D8" w14:textId="77777777">
      <w:pPr>
        <w:pStyle w:val="Innehll2"/>
        <w:tabs>
          <w:tab w:val="right" w:leader="dot" w:pos="8494"/>
        </w:tabs>
        <w:rPr>
          <w:rFonts w:eastAsiaTheme="minorEastAsia"/>
          <w:noProof/>
          <w:kern w:val="0"/>
          <w:sz w:val="22"/>
          <w:szCs w:val="22"/>
          <w:lang w:eastAsia="sv-SE"/>
          <w14:numSpacing w14:val="default"/>
        </w:rPr>
      </w:pPr>
      <w:hyperlink w:history="1" w:anchor="_Toc463445975">
        <w:r w:rsidRPr="003E352E" w:rsidR="00BC4EE7">
          <w:rPr>
            <w:rStyle w:val="Hyperlnk"/>
            <w:noProof/>
          </w:rPr>
          <w:t>15.1 Utred startlån</w:t>
        </w:r>
        <w:r w:rsidR="00BC4EE7">
          <w:rPr>
            <w:noProof/>
            <w:webHidden/>
          </w:rPr>
          <w:tab/>
        </w:r>
        <w:r w:rsidR="00BC4EE7">
          <w:rPr>
            <w:noProof/>
            <w:webHidden/>
          </w:rPr>
          <w:fldChar w:fldCharType="begin"/>
        </w:r>
        <w:r w:rsidR="00BC4EE7">
          <w:rPr>
            <w:noProof/>
            <w:webHidden/>
          </w:rPr>
          <w:instrText xml:space="preserve"> PAGEREF _Toc463445975 \h </w:instrText>
        </w:r>
        <w:r w:rsidR="00BC4EE7">
          <w:rPr>
            <w:noProof/>
            <w:webHidden/>
          </w:rPr>
        </w:r>
        <w:r w:rsidR="00BC4EE7">
          <w:rPr>
            <w:noProof/>
            <w:webHidden/>
          </w:rPr>
          <w:fldChar w:fldCharType="separate"/>
        </w:r>
        <w:r w:rsidR="00BC4EE7">
          <w:rPr>
            <w:noProof/>
            <w:webHidden/>
          </w:rPr>
          <w:t>121</w:t>
        </w:r>
        <w:r w:rsidR="00BC4EE7">
          <w:rPr>
            <w:noProof/>
            <w:webHidden/>
          </w:rPr>
          <w:fldChar w:fldCharType="end"/>
        </w:r>
      </w:hyperlink>
    </w:p>
    <w:p w:rsidR="00BC4EE7" w:rsidRDefault="001602EB" w14:paraId="5BD328D9" w14:textId="77777777">
      <w:pPr>
        <w:pStyle w:val="Innehll2"/>
        <w:tabs>
          <w:tab w:val="right" w:leader="dot" w:pos="8494"/>
        </w:tabs>
        <w:rPr>
          <w:rFonts w:eastAsiaTheme="minorEastAsia"/>
          <w:noProof/>
          <w:kern w:val="0"/>
          <w:sz w:val="22"/>
          <w:szCs w:val="22"/>
          <w:lang w:eastAsia="sv-SE"/>
          <w14:numSpacing w14:val="default"/>
        </w:rPr>
      </w:pPr>
      <w:hyperlink w:history="1" w:anchor="_Toc463445976">
        <w:r w:rsidRPr="003E352E" w:rsidR="00BC4EE7">
          <w:rPr>
            <w:rStyle w:val="Hyperlnk"/>
            <w:noProof/>
          </w:rPr>
          <w:t>15.2 Flyttskatter</w:t>
        </w:r>
        <w:r w:rsidR="00BC4EE7">
          <w:rPr>
            <w:noProof/>
            <w:webHidden/>
          </w:rPr>
          <w:tab/>
        </w:r>
        <w:r w:rsidR="00BC4EE7">
          <w:rPr>
            <w:noProof/>
            <w:webHidden/>
          </w:rPr>
          <w:fldChar w:fldCharType="begin"/>
        </w:r>
        <w:r w:rsidR="00BC4EE7">
          <w:rPr>
            <w:noProof/>
            <w:webHidden/>
          </w:rPr>
          <w:instrText xml:space="preserve"> PAGEREF _Toc463445976 \h </w:instrText>
        </w:r>
        <w:r w:rsidR="00BC4EE7">
          <w:rPr>
            <w:noProof/>
            <w:webHidden/>
          </w:rPr>
        </w:r>
        <w:r w:rsidR="00BC4EE7">
          <w:rPr>
            <w:noProof/>
            <w:webHidden/>
          </w:rPr>
          <w:fldChar w:fldCharType="separate"/>
        </w:r>
        <w:r w:rsidR="00BC4EE7">
          <w:rPr>
            <w:noProof/>
            <w:webHidden/>
          </w:rPr>
          <w:t>121</w:t>
        </w:r>
        <w:r w:rsidR="00BC4EE7">
          <w:rPr>
            <w:noProof/>
            <w:webHidden/>
          </w:rPr>
          <w:fldChar w:fldCharType="end"/>
        </w:r>
      </w:hyperlink>
    </w:p>
    <w:p w:rsidR="00BC4EE7" w:rsidRDefault="001602EB" w14:paraId="5BD328DA" w14:textId="77777777">
      <w:pPr>
        <w:pStyle w:val="Innehll1"/>
        <w:tabs>
          <w:tab w:val="right" w:leader="dot" w:pos="8494"/>
        </w:tabs>
        <w:rPr>
          <w:rFonts w:eastAsiaTheme="minorEastAsia"/>
          <w:noProof/>
          <w:kern w:val="0"/>
          <w:sz w:val="22"/>
          <w:szCs w:val="22"/>
          <w:lang w:eastAsia="sv-SE"/>
          <w14:numSpacing w14:val="default"/>
        </w:rPr>
      </w:pPr>
      <w:hyperlink w:history="1" w:anchor="_Toc463445977">
        <w:r w:rsidRPr="003E352E" w:rsidR="00BC4EE7">
          <w:rPr>
            <w:rStyle w:val="Hyperlnk"/>
            <w:noProof/>
          </w:rPr>
          <w:t>16. Viktiga infrastruktursatsningar för hela Sverige</w:t>
        </w:r>
        <w:r w:rsidR="00BC4EE7">
          <w:rPr>
            <w:noProof/>
            <w:webHidden/>
          </w:rPr>
          <w:tab/>
        </w:r>
        <w:r w:rsidR="00BC4EE7">
          <w:rPr>
            <w:noProof/>
            <w:webHidden/>
          </w:rPr>
          <w:fldChar w:fldCharType="begin"/>
        </w:r>
        <w:r w:rsidR="00BC4EE7">
          <w:rPr>
            <w:noProof/>
            <w:webHidden/>
          </w:rPr>
          <w:instrText xml:space="preserve"> PAGEREF _Toc463445977 \h </w:instrText>
        </w:r>
        <w:r w:rsidR="00BC4EE7">
          <w:rPr>
            <w:noProof/>
            <w:webHidden/>
          </w:rPr>
        </w:r>
        <w:r w:rsidR="00BC4EE7">
          <w:rPr>
            <w:noProof/>
            <w:webHidden/>
          </w:rPr>
          <w:fldChar w:fldCharType="separate"/>
        </w:r>
        <w:r w:rsidR="00BC4EE7">
          <w:rPr>
            <w:noProof/>
            <w:webHidden/>
          </w:rPr>
          <w:t>122</w:t>
        </w:r>
        <w:r w:rsidR="00BC4EE7">
          <w:rPr>
            <w:noProof/>
            <w:webHidden/>
          </w:rPr>
          <w:fldChar w:fldCharType="end"/>
        </w:r>
      </w:hyperlink>
    </w:p>
    <w:p w:rsidR="00BC4EE7" w:rsidRDefault="001602EB" w14:paraId="5BD328DB" w14:textId="77777777">
      <w:pPr>
        <w:pStyle w:val="Innehll1"/>
        <w:tabs>
          <w:tab w:val="right" w:leader="dot" w:pos="8494"/>
        </w:tabs>
        <w:rPr>
          <w:rFonts w:eastAsiaTheme="minorEastAsia"/>
          <w:noProof/>
          <w:kern w:val="0"/>
          <w:sz w:val="22"/>
          <w:szCs w:val="22"/>
          <w:lang w:eastAsia="sv-SE"/>
          <w14:numSpacing w14:val="default"/>
        </w:rPr>
      </w:pPr>
      <w:hyperlink w:history="1" w:anchor="_Toc463445978">
        <w:r w:rsidRPr="003E352E" w:rsidR="00BC4EE7">
          <w:rPr>
            <w:rStyle w:val="Hyperlnk"/>
            <w:noProof/>
          </w:rPr>
          <w:t>17. En landsbygd med självförtroende</w:t>
        </w:r>
        <w:r w:rsidR="00BC4EE7">
          <w:rPr>
            <w:noProof/>
            <w:webHidden/>
          </w:rPr>
          <w:tab/>
        </w:r>
        <w:r w:rsidR="00BC4EE7">
          <w:rPr>
            <w:noProof/>
            <w:webHidden/>
          </w:rPr>
          <w:fldChar w:fldCharType="begin"/>
        </w:r>
        <w:r w:rsidR="00BC4EE7">
          <w:rPr>
            <w:noProof/>
            <w:webHidden/>
          </w:rPr>
          <w:instrText xml:space="preserve"> PAGEREF _Toc463445978 \h </w:instrText>
        </w:r>
        <w:r w:rsidR="00BC4EE7">
          <w:rPr>
            <w:noProof/>
            <w:webHidden/>
          </w:rPr>
        </w:r>
        <w:r w:rsidR="00BC4EE7">
          <w:rPr>
            <w:noProof/>
            <w:webHidden/>
          </w:rPr>
          <w:fldChar w:fldCharType="separate"/>
        </w:r>
        <w:r w:rsidR="00BC4EE7">
          <w:rPr>
            <w:noProof/>
            <w:webHidden/>
          </w:rPr>
          <w:t>124</w:t>
        </w:r>
        <w:r w:rsidR="00BC4EE7">
          <w:rPr>
            <w:noProof/>
            <w:webHidden/>
          </w:rPr>
          <w:fldChar w:fldCharType="end"/>
        </w:r>
      </w:hyperlink>
    </w:p>
    <w:p w:rsidR="00BC4EE7" w:rsidRDefault="001602EB" w14:paraId="5BD328DC" w14:textId="77777777">
      <w:pPr>
        <w:pStyle w:val="Innehll2"/>
        <w:tabs>
          <w:tab w:val="right" w:leader="dot" w:pos="8494"/>
        </w:tabs>
        <w:rPr>
          <w:rFonts w:eastAsiaTheme="minorEastAsia"/>
          <w:noProof/>
          <w:kern w:val="0"/>
          <w:sz w:val="22"/>
          <w:szCs w:val="22"/>
          <w:lang w:eastAsia="sv-SE"/>
          <w14:numSpacing w14:val="default"/>
        </w:rPr>
      </w:pPr>
      <w:hyperlink w:history="1" w:anchor="_Toc463445979">
        <w:r w:rsidRPr="003E352E" w:rsidR="00BC4EE7">
          <w:rPr>
            <w:rStyle w:val="Hyperlnk"/>
            <w:noProof/>
          </w:rPr>
          <w:t>17.1 Stöd till mjölksektorn för stärkt konkurrenskraft</w:t>
        </w:r>
        <w:r w:rsidR="00BC4EE7">
          <w:rPr>
            <w:noProof/>
            <w:webHidden/>
          </w:rPr>
          <w:tab/>
        </w:r>
        <w:r w:rsidR="00BC4EE7">
          <w:rPr>
            <w:noProof/>
            <w:webHidden/>
          </w:rPr>
          <w:fldChar w:fldCharType="begin"/>
        </w:r>
        <w:r w:rsidR="00BC4EE7">
          <w:rPr>
            <w:noProof/>
            <w:webHidden/>
          </w:rPr>
          <w:instrText xml:space="preserve"> PAGEREF _Toc463445979 \h </w:instrText>
        </w:r>
        <w:r w:rsidR="00BC4EE7">
          <w:rPr>
            <w:noProof/>
            <w:webHidden/>
          </w:rPr>
        </w:r>
        <w:r w:rsidR="00BC4EE7">
          <w:rPr>
            <w:noProof/>
            <w:webHidden/>
          </w:rPr>
          <w:fldChar w:fldCharType="separate"/>
        </w:r>
        <w:r w:rsidR="00BC4EE7">
          <w:rPr>
            <w:noProof/>
            <w:webHidden/>
          </w:rPr>
          <w:t>125</w:t>
        </w:r>
        <w:r w:rsidR="00BC4EE7">
          <w:rPr>
            <w:noProof/>
            <w:webHidden/>
          </w:rPr>
          <w:fldChar w:fldCharType="end"/>
        </w:r>
      </w:hyperlink>
    </w:p>
    <w:p w:rsidR="00BC4EE7" w:rsidRDefault="001602EB" w14:paraId="5BD328DD" w14:textId="77777777">
      <w:pPr>
        <w:pStyle w:val="Innehll2"/>
        <w:tabs>
          <w:tab w:val="right" w:leader="dot" w:pos="8494"/>
        </w:tabs>
        <w:rPr>
          <w:rFonts w:eastAsiaTheme="minorEastAsia"/>
          <w:noProof/>
          <w:kern w:val="0"/>
          <w:sz w:val="22"/>
          <w:szCs w:val="22"/>
          <w:lang w:eastAsia="sv-SE"/>
          <w14:numSpacing w14:val="default"/>
        </w:rPr>
      </w:pPr>
      <w:hyperlink w:history="1" w:anchor="_Toc463445980">
        <w:r w:rsidRPr="003E352E" w:rsidR="00BC4EE7">
          <w:rPr>
            <w:rStyle w:val="Hyperlnk"/>
            <w:noProof/>
          </w:rPr>
          <w:t>17.2 Stärk forskningen för framtidens jord- och skogsbruk</w:t>
        </w:r>
        <w:r w:rsidR="00BC4EE7">
          <w:rPr>
            <w:noProof/>
            <w:webHidden/>
          </w:rPr>
          <w:tab/>
        </w:r>
        <w:r w:rsidR="00BC4EE7">
          <w:rPr>
            <w:noProof/>
            <w:webHidden/>
          </w:rPr>
          <w:fldChar w:fldCharType="begin"/>
        </w:r>
        <w:r w:rsidR="00BC4EE7">
          <w:rPr>
            <w:noProof/>
            <w:webHidden/>
          </w:rPr>
          <w:instrText xml:space="preserve"> PAGEREF _Toc463445980 \h </w:instrText>
        </w:r>
        <w:r w:rsidR="00BC4EE7">
          <w:rPr>
            <w:noProof/>
            <w:webHidden/>
          </w:rPr>
        </w:r>
        <w:r w:rsidR="00BC4EE7">
          <w:rPr>
            <w:noProof/>
            <w:webHidden/>
          </w:rPr>
          <w:fldChar w:fldCharType="separate"/>
        </w:r>
        <w:r w:rsidR="00BC4EE7">
          <w:rPr>
            <w:noProof/>
            <w:webHidden/>
          </w:rPr>
          <w:t>126</w:t>
        </w:r>
        <w:r w:rsidR="00BC4EE7">
          <w:rPr>
            <w:noProof/>
            <w:webHidden/>
          </w:rPr>
          <w:fldChar w:fldCharType="end"/>
        </w:r>
      </w:hyperlink>
    </w:p>
    <w:p w:rsidR="00BC4EE7" w:rsidRDefault="001602EB" w14:paraId="5BD328DE" w14:textId="77777777">
      <w:pPr>
        <w:pStyle w:val="Innehll2"/>
        <w:tabs>
          <w:tab w:val="right" w:leader="dot" w:pos="8494"/>
        </w:tabs>
        <w:rPr>
          <w:rFonts w:eastAsiaTheme="minorEastAsia"/>
          <w:noProof/>
          <w:kern w:val="0"/>
          <w:sz w:val="22"/>
          <w:szCs w:val="22"/>
          <w:lang w:eastAsia="sv-SE"/>
          <w14:numSpacing w14:val="default"/>
        </w:rPr>
      </w:pPr>
      <w:hyperlink w:history="1" w:anchor="_Toc463445981">
        <w:r w:rsidRPr="003E352E" w:rsidR="00BC4EE7">
          <w:rPr>
            <w:rStyle w:val="Hyperlnk"/>
            <w:noProof/>
          </w:rPr>
          <w:t>17.3 Höjd milersättning</w:t>
        </w:r>
        <w:r w:rsidR="00BC4EE7">
          <w:rPr>
            <w:noProof/>
            <w:webHidden/>
          </w:rPr>
          <w:tab/>
        </w:r>
        <w:r w:rsidR="00BC4EE7">
          <w:rPr>
            <w:noProof/>
            <w:webHidden/>
          </w:rPr>
          <w:fldChar w:fldCharType="begin"/>
        </w:r>
        <w:r w:rsidR="00BC4EE7">
          <w:rPr>
            <w:noProof/>
            <w:webHidden/>
          </w:rPr>
          <w:instrText xml:space="preserve"> PAGEREF _Toc463445981 \h </w:instrText>
        </w:r>
        <w:r w:rsidR="00BC4EE7">
          <w:rPr>
            <w:noProof/>
            <w:webHidden/>
          </w:rPr>
        </w:r>
        <w:r w:rsidR="00BC4EE7">
          <w:rPr>
            <w:noProof/>
            <w:webHidden/>
          </w:rPr>
          <w:fldChar w:fldCharType="separate"/>
        </w:r>
        <w:r w:rsidR="00BC4EE7">
          <w:rPr>
            <w:noProof/>
            <w:webHidden/>
          </w:rPr>
          <w:t>126</w:t>
        </w:r>
        <w:r w:rsidR="00BC4EE7">
          <w:rPr>
            <w:noProof/>
            <w:webHidden/>
          </w:rPr>
          <w:fldChar w:fldCharType="end"/>
        </w:r>
      </w:hyperlink>
    </w:p>
    <w:p w:rsidR="00BC4EE7" w:rsidRDefault="001602EB" w14:paraId="5BD328DF" w14:textId="77777777">
      <w:pPr>
        <w:pStyle w:val="Innehll1"/>
        <w:tabs>
          <w:tab w:val="right" w:leader="dot" w:pos="8494"/>
        </w:tabs>
        <w:rPr>
          <w:rFonts w:eastAsiaTheme="minorEastAsia"/>
          <w:noProof/>
          <w:kern w:val="0"/>
          <w:sz w:val="22"/>
          <w:szCs w:val="22"/>
          <w:lang w:eastAsia="sv-SE"/>
          <w14:numSpacing w14:val="default"/>
        </w:rPr>
      </w:pPr>
      <w:hyperlink w:history="1" w:anchor="_Toc463445982">
        <w:r w:rsidRPr="003E352E" w:rsidR="00BC4EE7">
          <w:rPr>
            <w:rStyle w:val="Hyperlnk"/>
            <w:noProof/>
          </w:rPr>
          <w:t>18. Klimat och miljö</w:t>
        </w:r>
        <w:r w:rsidR="00BC4EE7">
          <w:rPr>
            <w:noProof/>
            <w:webHidden/>
          </w:rPr>
          <w:tab/>
        </w:r>
        <w:r w:rsidR="00BC4EE7">
          <w:rPr>
            <w:noProof/>
            <w:webHidden/>
          </w:rPr>
          <w:fldChar w:fldCharType="begin"/>
        </w:r>
        <w:r w:rsidR="00BC4EE7">
          <w:rPr>
            <w:noProof/>
            <w:webHidden/>
          </w:rPr>
          <w:instrText xml:space="preserve"> PAGEREF _Toc463445982 \h </w:instrText>
        </w:r>
        <w:r w:rsidR="00BC4EE7">
          <w:rPr>
            <w:noProof/>
            <w:webHidden/>
          </w:rPr>
        </w:r>
        <w:r w:rsidR="00BC4EE7">
          <w:rPr>
            <w:noProof/>
            <w:webHidden/>
          </w:rPr>
          <w:fldChar w:fldCharType="separate"/>
        </w:r>
        <w:r w:rsidR="00BC4EE7">
          <w:rPr>
            <w:noProof/>
            <w:webHidden/>
          </w:rPr>
          <w:t>127</w:t>
        </w:r>
        <w:r w:rsidR="00BC4EE7">
          <w:rPr>
            <w:noProof/>
            <w:webHidden/>
          </w:rPr>
          <w:fldChar w:fldCharType="end"/>
        </w:r>
      </w:hyperlink>
    </w:p>
    <w:p w:rsidR="00BC4EE7" w:rsidRDefault="001602EB" w14:paraId="5BD328E0" w14:textId="77777777">
      <w:pPr>
        <w:pStyle w:val="Innehll2"/>
        <w:tabs>
          <w:tab w:val="right" w:leader="dot" w:pos="8494"/>
        </w:tabs>
        <w:rPr>
          <w:rFonts w:eastAsiaTheme="minorEastAsia"/>
          <w:noProof/>
          <w:kern w:val="0"/>
          <w:sz w:val="22"/>
          <w:szCs w:val="22"/>
          <w:lang w:eastAsia="sv-SE"/>
          <w14:numSpacing w14:val="default"/>
        </w:rPr>
      </w:pPr>
      <w:hyperlink w:history="1" w:anchor="_Toc463445983">
        <w:r w:rsidRPr="003E352E" w:rsidR="00BC4EE7">
          <w:rPr>
            <w:rStyle w:val="Hyperlnk"/>
            <w:noProof/>
          </w:rPr>
          <w:t>18.1 Politiskt ansvar för miljön och klimatet</w:t>
        </w:r>
        <w:r w:rsidR="00BC4EE7">
          <w:rPr>
            <w:noProof/>
            <w:webHidden/>
          </w:rPr>
          <w:tab/>
        </w:r>
        <w:r w:rsidR="00BC4EE7">
          <w:rPr>
            <w:noProof/>
            <w:webHidden/>
          </w:rPr>
          <w:fldChar w:fldCharType="begin"/>
        </w:r>
        <w:r w:rsidR="00BC4EE7">
          <w:rPr>
            <w:noProof/>
            <w:webHidden/>
          </w:rPr>
          <w:instrText xml:space="preserve"> PAGEREF _Toc463445983 \h </w:instrText>
        </w:r>
        <w:r w:rsidR="00BC4EE7">
          <w:rPr>
            <w:noProof/>
            <w:webHidden/>
          </w:rPr>
        </w:r>
        <w:r w:rsidR="00BC4EE7">
          <w:rPr>
            <w:noProof/>
            <w:webHidden/>
          </w:rPr>
          <w:fldChar w:fldCharType="separate"/>
        </w:r>
        <w:r w:rsidR="00BC4EE7">
          <w:rPr>
            <w:noProof/>
            <w:webHidden/>
          </w:rPr>
          <w:t>127</w:t>
        </w:r>
        <w:r w:rsidR="00BC4EE7">
          <w:rPr>
            <w:noProof/>
            <w:webHidden/>
          </w:rPr>
          <w:fldChar w:fldCharType="end"/>
        </w:r>
      </w:hyperlink>
    </w:p>
    <w:p w:rsidR="00BC4EE7" w:rsidRDefault="001602EB" w14:paraId="5BD328E1" w14:textId="77777777">
      <w:pPr>
        <w:pStyle w:val="Innehll2"/>
        <w:tabs>
          <w:tab w:val="right" w:leader="dot" w:pos="8494"/>
        </w:tabs>
        <w:rPr>
          <w:rFonts w:eastAsiaTheme="minorEastAsia"/>
          <w:noProof/>
          <w:kern w:val="0"/>
          <w:sz w:val="22"/>
          <w:szCs w:val="22"/>
          <w:lang w:eastAsia="sv-SE"/>
          <w14:numSpacing w14:val="default"/>
        </w:rPr>
      </w:pPr>
      <w:hyperlink w:history="1" w:anchor="_Toc463445984">
        <w:r w:rsidRPr="003E352E" w:rsidR="00BC4EE7">
          <w:rPr>
            <w:rStyle w:val="Hyperlnk"/>
            <w:noProof/>
          </w:rPr>
          <w:t>18.2 Fortsatt skatteväxling</w:t>
        </w:r>
        <w:r w:rsidR="00BC4EE7">
          <w:rPr>
            <w:noProof/>
            <w:webHidden/>
          </w:rPr>
          <w:tab/>
        </w:r>
        <w:r w:rsidR="00BC4EE7">
          <w:rPr>
            <w:noProof/>
            <w:webHidden/>
          </w:rPr>
          <w:fldChar w:fldCharType="begin"/>
        </w:r>
        <w:r w:rsidR="00BC4EE7">
          <w:rPr>
            <w:noProof/>
            <w:webHidden/>
          </w:rPr>
          <w:instrText xml:space="preserve"> PAGEREF _Toc463445984 \h </w:instrText>
        </w:r>
        <w:r w:rsidR="00BC4EE7">
          <w:rPr>
            <w:noProof/>
            <w:webHidden/>
          </w:rPr>
        </w:r>
        <w:r w:rsidR="00BC4EE7">
          <w:rPr>
            <w:noProof/>
            <w:webHidden/>
          </w:rPr>
          <w:fldChar w:fldCharType="separate"/>
        </w:r>
        <w:r w:rsidR="00BC4EE7">
          <w:rPr>
            <w:noProof/>
            <w:webHidden/>
          </w:rPr>
          <w:t>127</w:t>
        </w:r>
        <w:r w:rsidR="00BC4EE7">
          <w:rPr>
            <w:noProof/>
            <w:webHidden/>
          </w:rPr>
          <w:fldChar w:fldCharType="end"/>
        </w:r>
      </w:hyperlink>
    </w:p>
    <w:p w:rsidR="00BC4EE7" w:rsidRDefault="001602EB" w14:paraId="5BD328E2" w14:textId="77777777">
      <w:pPr>
        <w:pStyle w:val="Innehll2"/>
        <w:tabs>
          <w:tab w:val="right" w:leader="dot" w:pos="8494"/>
        </w:tabs>
        <w:rPr>
          <w:rFonts w:eastAsiaTheme="minorEastAsia"/>
          <w:noProof/>
          <w:kern w:val="0"/>
          <w:sz w:val="22"/>
          <w:szCs w:val="22"/>
          <w:lang w:eastAsia="sv-SE"/>
          <w14:numSpacing w14:val="default"/>
        </w:rPr>
      </w:pPr>
      <w:hyperlink w:history="1" w:anchor="_Toc463445985">
        <w:r w:rsidRPr="003E352E" w:rsidR="00BC4EE7">
          <w:rPr>
            <w:rStyle w:val="Hyperlnk"/>
            <w:noProof/>
          </w:rPr>
          <w:t>18.3 Minska utsläppen från trafiken</w:t>
        </w:r>
        <w:r w:rsidR="00BC4EE7">
          <w:rPr>
            <w:noProof/>
            <w:webHidden/>
          </w:rPr>
          <w:tab/>
        </w:r>
        <w:r w:rsidR="00BC4EE7">
          <w:rPr>
            <w:noProof/>
            <w:webHidden/>
          </w:rPr>
          <w:fldChar w:fldCharType="begin"/>
        </w:r>
        <w:r w:rsidR="00BC4EE7">
          <w:rPr>
            <w:noProof/>
            <w:webHidden/>
          </w:rPr>
          <w:instrText xml:space="preserve"> PAGEREF _Toc463445985 \h </w:instrText>
        </w:r>
        <w:r w:rsidR="00BC4EE7">
          <w:rPr>
            <w:noProof/>
            <w:webHidden/>
          </w:rPr>
        </w:r>
        <w:r w:rsidR="00BC4EE7">
          <w:rPr>
            <w:noProof/>
            <w:webHidden/>
          </w:rPr>
          <w:fldChar w:fldCharType="separate"/>
        </w:r>
        <w:r w:rsidR="00BC4EE7">
          <w:rPr>
            <w:noProof/>
            <w:webHidden/>
          </w:rPr>
          <w:t>128</w:t>
        </w:r>
        <w:r w:rsidR="00BC4EE7">
          <w:rPr>
            <w:noProof/>
            <w:webHidden/>
          </w:rPr>
          <w:fldChar w:fldCharType="end"/>
        </w:r>
      </w:hyperlink>
    </w:p>
    <w:p w:rsidR="00BC4EE7" w:rsidRDefault="001602EB" w14:paraId="5BD328E3" w14:textId="77777777">
      <w:pPr>
        <w:pStyle w:val="Innehll1"/>
        <w:tabs>
          <w:tab w:val="right" w:leader="dot" w:pos="8494"/>
        </w:tabs>
        <w:rPr>
          <w:rFonts w:eastAsiaTheme="minorEastAsia"/>
          <w:noProof/>
          <w:kern w:val="0"/>
          <w:sz w:val="22"/>
          <w:szCs w:val="22"/>
          <w:lang w:eastAsia="sv-SE"/>
          <w14:numSpacing w14:val="default"/>
        </w:rPr>
      </w:pPr>
      <w:hyperlink w:history="1" w:anchor="_Toc463445986">
        <w:r w:rsidRPr="003E352E" w:rsidR="00BC4EE7">
          <w:rPr>
            <w:rStyle w:val="Hyperlnk"/>
            <w:noProof/>
          </w:rPr>
          <w:t>19. Sammanhållning över gränserna</w:t>
        </w:r>
        <w:r w:rsidR="00BC4EE7">
          <w:rPr>
            <w:noProof/>
            <w:webHidden/>
          </w:rPr>
          <w:tab/>
        </w:r>
        <w:r w:rsidR="00BC4EE7">
          <w:rPr>
            <w:noProof/>
            <w:webHidden/>
          </w:rPr>
          <w:fldChar w:fldCharType="begin"/>
        </w:r>
        <w:r w:rsidR="00BC4EE7">
          <w:rPr>
            <w:noProof/>
            <w:webHidden/>
          </w:rPr>
          <w:instrText xml:space="preserve"> PAGEREF _Toc463445986 \h </w:instrText>
        </w:r>
        <w:r w:rsidR="00BC4EE7">
          <w:rPr>
            <w:noProof/>
            <w:webHidden/>
          </w:rPr>
        </w:r>
        <w:r w:rsidR="00BC4EE7">
          <w:rPr>
            <w:noProof/>
            <w:webHidden/>
          </w:rPr>
          <w:fldChar w:fldCharType="separate"/>
        </w:r>
        <w:r w:rsidR="00BC4EE7">
          <w:rPr>
            <w:noProof/>
            <w:webHidden/>
          </w:rPr>
          <w:t>129</w:t>
        </w:r>
        <w:r w:rsidR="00BC4EE7">
          <w:rPr>
            <w:noProof/>
            <w:webHidden/>
          </w:rPr>
          <w:fldChar w:fldCharType="end"/>
        </w:r>
      </w:hyperlink>
    </w:p>
    <w:p w:rsidR="00BC4EE7" w:rsidRDefault="001602EB" w14:paraId="5BD328E4" w14:textId="77777777">
      <w:pPr>
        <w:pStyle w:val="Innehll1"/>
        <w:tabs>
          <w:tab w:val="right" w:leader="dot" w:pos="8494"/>
        </w:tabs>
        <w:rPr>
          <w:rFonts w:eastAsiaTheme="minorEastAsia"/>
          <w:noProof/>
          <w:kern w:val="0"/>
          <w:sz w:val="22"/>
          <w:szCs w:val="22"/>
          <w:lang w:eastAsia="sv-SE"/>
          <w14:numSpacing w14:val="default"/>
        </w:rPr>
      </w:pPr>
      <w:hyperlink w:history="1" w:anchor="_Toc463445987">
        <w:r w:rsidRPr="003E352E" w:rsidR="00BC4EE7">
          <w:rPr>
            <w:rStyle w:val="Hyperlnk"/>
            <w:noProof/>
          </w:rPr>
          <w:t>20. Försvaret</w:t>
        </w:r>
        <w:r w:rsidR="00BC4EE7">
          <w:rPr>
            <w:noProof/>
            <w:webHidden/>
          </w:rPr>
          <w:tab/>
        </w:r>
        <w:r w:rsidR="00BC4EE7">
          <w:rPr>
            <w:noProof/>
            <w:webHidden/>
          </w:rPr>
          <w:fldChar w:fldCharType="begin"/>
        </w:r>
        <w:r w:rsidR="00BC4EE7">
          <w:rPr>
            <w:noProof/>
            <w:webHidden/>
          </w:rPr>
          <w:instrText xml:space="preserve"> PAGEREF _Toc463445987 \h </w:instrText>
        </w:r>
        <w:r w:rsidR="00BC4EE7">
          <w:rPr>
            <w:noProof/>
            <w:webHidden/>
          </w:rPr>
        </w:r>
        <w:r w:rsidR="00BC4EE7">
          <w:rPr>
            <w:noProof/>
            <w:webHidden/>
          </w:rPr>
          <w:fldChar w:fldCharType="separate"/>
        </w:r>
        <w:r w:rsidR="00BC4EE7">
          <w:rPr>
            <w:noProof/>
            <w:webHidden/>
          </w:rPr>
          <w:t>131</w:t>
        </w:r>
        <w:r w:rsidR="00BC4EE7">
          <w:rPr>
            <w:noProof/>
            <w:webHidden/>
          </w:rPr>
          <w:fldChar w:fldCharType="end"/>
        </w:r>
      </w:hyperlink>
    </w:p>
    <w:p w:rsidR="00BC4EE7" w:rsidRDefault="001602EB" w14:paraId="5BD328E5" w14:textId="77777777">
      <w:pPr>
        <w:pStyle w:val="Innehll1"/>
        <w:tabs>
          <w:tab w:val="right" w:leader="dot" w:pos="8494"/>
        </w:tabs>
        <w:rPr>
          <w:rFonts w:eastAsiaTheme="minorEastAsia"/>
          <w:noProof/>
          <w:kern w:val="0"/>
          <w:sz w:val="22"/>
          <w:szCs w:val="22"/>
          <w:lang w:eastAsia="sv-SE"/>
          <w14:numSpacing w14:val="default"/>
        </w:rPr>
      </w:pPr>
      <w:hyperlink w:history="1" w:anchor="_Toc463445988">
        <w:r w:rsidRPr="003E352E" w:rsidR="00BC4EE7">
          <w:rPr>
            <w:rStyle w:val="Hyperlnk"/>
            <w:noProof/>
          </w:rPr>
          <w:t>21. Finansiering</w:t>
        </w:r>
        <w:r w:rsidR="00BC4EE7">
          <w:rPr>
            <w:noProof/>
            <w:webHidden/>
          </w:rPr>
          <w:tab/>
        </w:r>
        <w:r w:rsidR="00BC4EE7">
          <w:rPr>
            <w:noProof/>
            <w:webHidden/>
          </w:rPr>
          <w:fldChar w:fldCharType="begin"/>
        </w:r>
        <w:r w:rsidR="00BC4EE7">
          <w:rPr>
            <w:noProof/>
            <w:webHidden/>
          </w:rPr>
          <w:instrText xml:space="preserve"> PAGEREF _Toc463445988 \h </w:instrText>
        </w:r>
        <w:r w:rsidR="00BC4EE7">
          <w:rPr>
            <w:noProof/>
            <w:webHidden/>
          </w:rPr>
        </w:r>
        <w:r w:rsidR="00BC4EE7">
          <w:rPr>
            <w:noProof/>
            <w:webHidden/>
          </w:rPr>
          <w:fldChar w:fldCharType="separate"/>
        </w:r>
        <w:r w:rsidR="00BC4EE7">
          <w:rPr>
            <w:noProof/>
            <w:webHidden/>
          </w:rPr>
          <w:t>132</w:t>
        </w:r>
        <w:r w:rsidR="00BC4EE7">
          <w:rPr>
            <w:noProof/>
            <w:webHidden/>
          </w:rPr>
          <w:fldChar w:fldCharType="end"/>
        </w:r>
      </w:hyperlink>
    </w:p>
    <w:p w:rsidR="00BC4EE7" w:rsidRDefault="001602EB" w14:paraId="5BD328E6" w14:textId="77777777">
      <w:pPr>
        <w:pStyle w:val="Innehll2"/>
        <w:tabs>
          <w:tab w:val="right" w:leader="dot" w:pos="8494"/>
        </w:tabs>
        <w:rPr>
          <w:rFonts w:eastAsiaTheme="minorEastAsia"/>
          <w:noProof/>
          <w:kern w:val="0"/>
          <w:sz w:val="22"/>
          <w:szCs w:val="22"/>
          <w:lang w:eastAsia="sv-SE"/>
          <w14:numSpacing w14:val="default"/>
        </w:rPr>
      </w:pPr>
      <w:hyperlink w:history="1" w:anchor="_Toc463445989">
        <w:r w:rsidRPr="003E352E" w:rsidR="00BC4EE7">
          <w:rPr>
            <w:rStyle w:val="Hyperlnk"/>
            <w:noProof/>
          </w:rPr>
          <w:t>21.1 Budgetförstärkningar</w:t>
        </w:r>
        <w:r w:rsidR="00BC4EE7">
          <w:rPr>
            <w:noProof/>
            <w:webHidden/>
          </w:rPr>
          <w:tab/>
        </w:r>
        <w:r w:rsidR="00BC4EE7">
          <w:rPr>
            <w:noProof/>
            <w:webHidden/>
          </w:rPr>
          <w:fldChar w:fldCharType="begin"/>
        </w:r>
        <w:r w:rsidR="00BC4EE7">
          <w:rPr>
            <w:noProof/>
            <w:webHidden/>
          </w:rPr>
          <w:instrText xml:space="preserve"> PAGEREF _Toc463445989 \h </w:instrText>
        </w:r>
        <w:r w:rsidR="00BC4EE7">
          <w:rPr>
            <w:noProof/>
            <w:webHidden/>
          </w:rPr>
        </w:r>
        <w:r w:rsidR="00BC4EE7">
          <w:rPr>
            <w:noProof/>
            <w:webHidden/>
          </w:rPr>
          <w:fldChar w:fldCharType="separate"/>
        </w:r>
        <w:r w:rsidR="00BC4EE7">
          <w:rPr>
            <w:noProof/>
            <w:webHidden/>
          </w:rPr>
          <w:t>132</w:t>
        </w:r>
        <w:r w:rsidR="00BC4EE7">
          <w:rPr>
            <w:noProof/>
            <w:webHidden/>
          </w:rPr>
          <w:fldChar w:fldCharType="end"/>
        </w:r>
      </w:hyperlink>
    </w:p>
    <w:p w:rsidR="00BC4EE7" w:rsidRDefault="001602EB" w14:paraId="5BD328E7" w14:textId="77777777">
      <w:pPr>
        <w:pStyle w:val="Innehll2"/>
        <w:tabs>
          <w:tab w:val="right" w:leader="dot" w:pos="8494"/>
        </w:tabs>
        <w:rPr>
          <w:rFonts w:eastAsiaTheme="minorEastAsia"/>
          <w:noProof/>
          <w:kern w:val="0"/>
          <w:sz w:val="22"/>
          <w:szCs w:val="22"/>
          <w:lang w:eastAsia="sv-SE"/>
          <w14:numSpacing w14:val="default"/>
        </w:rPr>
      </w:pPr>
      <w:hyperlink w:history="1" w:anchor="_Toc463445990">
        <w:r w:rsidRPr="003E352E" w:rsidR="00BC4EE7">
          <w:rPr>
            <w:rStyle w:val="Hyperlnk"/>
            <w:noProof/>
          </w:rPr>
          <w:t>21.2 Utgiftsminskningar</w:t>
        </w:r>
        <w:r w:rsidR="00BC4EE7">
          <w:rPr>
            <w:noProof/>
            <w:webHidden/>
          </w:rPr>
          <w:tab/>
        </w:r>
        <w:r w:rsidR="00BC4EE7">
          <w:rPr>
            <w:noProof/>
            <w:webHidden/>
          </w:rPr>
          <w:fldChar w:fldCharType="begin"/>
        </w:r>
        <w:r w:rsidR="00BC4EE7">
          <w:rPr>
            <w:noProof/>
            <w:webHidden/>
          </w:rPr>
          <w:instrText xml:space="preserve"> PAGEREF _Toc463445990 \h </w:instrText>
        </w:r>
        <w:r w:rsidR="00BC4EE7">
          <w:rPr>
            <w:noProof/>
            <w:webHidden/>
          </w:rPr>
        </w:r>
        <w:r w:rsidR="00BC4EE7">
          <w:rPr>
            <w:noProof/>
            <w:webHidden/>
          </w:rPr>
          <w:fldChar w:fldCharType="separate"/>
        </w:r>
        <w:r w:rsidR="00BC4EE7">
          <w:rPr>
            <w:noProof/>
            <w:webHidden/>
          </w:rPr>
          <w:t>133</w:t>
        </w:r>
        <w:r w:rsidR="00BC4EE7">
          <w:rPr>
            <w:noProof/>
            <w:webHidden/>
          </w:rPr>
          <w:fldChar w:fldCharType="end"/>
        </w:r>
      </w:hyperlink>
    </w:p>
    <w:p w:rsidR="00BC4EE7" w:rsidRDefault="001602EB" w14:paraId="5BD328E8" w14:textId="77777777">
      <w:pPr>
        <w:pStyle w:val="Innehll2"/>
        <w:tabs>
          <w:tab w:val="right" w:leader="dot" w:pos="8494"/>
        </w:tabs>
        <w:rPr>
          <w:rFonts w:eastAsiaTheme="minorEastAsia"/>
          <w:noProof/>
          <w:kern w:val="0"/>
          <w:sz w:val="22"/>
          <w:szCs w:val="22"/>
          <w:lang w:eastAsia="sv-SE"/>
          <w14:numSpacing w14:val="default"/>
        </w:rPr>
      </w:pPr>
      <w:hyperlink w:history="1" w:anchor="_Toc463445991">
        <w:r w:rsidRPr="003E352E" w:rsidR="00BC4EE7">
          <w:rPr>
            <w:rStyle w:val="Hyperlnk"/>
            <w:noProof/>
          </w:rPr>
          <w:t>21.3 Inkomstförstärkningar</w:t>
        </w:r>
        <w:r w:rsidR="00BC4EE7">
          <w:rPr>
            <w:noProof/>
            <w:webHidden/>
          </w:rPr>
          <w:tab/>
        </w:r>
        <w:r w:rsidR="00BC4EE7">
          <w:rPr>
            <w:noProof/>
            <w:webHidden/>
          </w:rPr>
          <w:fldChar w:fldCharType="begin"/>
        </w:r>
        <w:r w:rsidR="00BC4EE7">
          <w:rPr>
            <w:noProof/>
            <w:webHidden/>
          </w:rPr>
          <w:instrText xml:space="preserve"> PAGEREF _Toc463445991 \h </w:instrText>
        </w:r>
        <w:r w:rsidR="00BC4EE7">
          <w:rPr>
            <w:noProof/>
            <w:webHidden/>
          </w:rPr>
        </w:r>
        <w:r w:rsidR="00BC4EE7">
          <w:rPr>
            <w:noProof/>
            <w:webHidden/>
          </w:rPr>
          <w:fldChar w:fldCharType="separate"/>
        </w:r>
        <w:r w:rsidR="00BC4EE7">
          <w:rPr>
            <w:noProof/>
            <w:webHidden/>
          </w:rPr>
          <w:t>137</w:t>
        </w:r>
        <w:r w:rsidR="00BC4EE7">
          <w:rPr>
            <w:noProof/>
            <w:webHidden/>
          </w:rPr>
          <w:fldChar w:fldCharType="end"/>
        </w:r>
      </w:hyperlink>
    </w:p>
    <w:p w:rsidR="00BC4EE7" w:rsidRDefault="001602EB" w14:paraId="5BD328E9" w14:textId="77777777">
      <w:pPr>
        <w:pStyle w:val="Innehll1"/>
        <w:tabs>
          <w:tab w:val="right" w:leader="dot" w:pos="8494"/>
        </w:tabs>
        <w:rPr>
          <w:rFonts w:eastAsiaTheme="minorEastAsia"/>
          <w:noProof/>
          <w:kern w:val="0"/>
          <w:sz w:val="22"/>
          <w:szCs w:val="22"/>
          <w:lang w:eastAsia="sv-SE"/>
          <w14:numSpacing w14:val="default"/>
        </w:rPr>
      </w:pPr>
      <w:hyperlink w:history="1" w:anchor="_Toc463445992">
        <w:r w:rsidRPr="003E352E" w:rsidR="00BC4EE7">
          <w:rPr>
            <w:rStyle w:val="Hyperlnk"/>
            <w:noProof/>
          </w:rPr>
          <w:t>22. Den offentliga sektorns finanser</w:t>
        </w:r>
        <w:r w:rsidR="00BC4EE7">
          <w:rPr>
            <w:noProof/>
            <w:webHidden/>
          </w:rPr>
          <w:tab/>
        </w:r>
        <w:r w:rsidR="00BC4EE7">
          <w:rPr>
            <w:noProof/>
            <w:webHidden/>
          </w:rPr>
          <w:fldChar w:fldCharType="begin"/>
        </w:r>
        <w:r w:rsidR="00BC4EE7">
          <w:rPr>
            <w:noProof/>
            <w:webHidden/>
          </w:rPr>
          <w:instrText xml:space="preserve"> PAGEREF _Toc463445992 \h </w:instrText>
        </w:r>
        <w:r w:rsidR="00BC4EE7">
          <w:rPr>
            <w:noProof/>
            <w:webHidden/>
          </w:rPr>
        </w:r>
        <w:r w:rsidR="00BC4EE7">
          <w:rPr>
            <w:noProof/>
            <w:webHidden/>
          </w:rPr>
          <w:fldChar w:fldCharType="separate"/>
        </w:r>
        <w:r w:rsidR="00BC4EE7">
          <w:rPr>
            <w:noProof/>
            <w:webHidden/>
          </w:rPr>
          <w:t>140</w:t>
        </w:r>
        <w:r w:rsidR="00BC4EE7">
          <w:rPr>
            <w:noProof/>
            <w:webHidden/>
          </w:rPr>
          <w:fldChar w:fldCharType="end"/>
        </w:r>
      </w:hyperlink>
    </w:p>
    <w:p w:rsidR="00BC4EE7" w:rsidRDefault="001602EB" w14:paraId="5BD328EA" w14:textId="77777777">
      <w:pPr>
        <w:pStyle w:val="Innehll1"/>
        <w:tabs>
          <w:tab w:val="right" w:leader="dot" w:pos="8494"/>
        </w:tabs>
        <w:rPr>
          <w:rFonts w:eastAsiaTheme="minorEastAsia"/>
          <w:noProof/>
          <w:kern w:val="0"/>
          <w:sz w:val="22"/>
          <w:szCs w:val="22"/>
          <w:lang w:eastAsia="sv-SE"/>
          <w14:numSpacing w14:val="default"/>
        </w:rPr>
      </w:pPr>
      <w:hyperlink w:history="1" w:anchor="_Toc463445993">
        <w:r w:rsidRPr="003E352E" w:rsidR="00BC4EE7">
          <w:rPr>
            <w:rStyle w:val="Hyperlnk"/>
            <w:noProof/>
          </w:rPr>
          <w:t>23. Förslag till utgiftsramar</w:t>
        </w:r>
        <w:r w:rsidR="00BC4EE7">
          <w:rPr>
            <w:noProof/>
            <w:webHidden/>
          </w:rPr>
          <w:tab/>
        </w:r>
        <w:r w:rsidR="00BC4EE7">
          <w:rPr>
            <w:noProof/>
            <w:webHidden/>
          </w:rPr>
          <w:fldChar w:fldCharType="begin"/>
        </w:r>
        <w:r w:rsidR="00BC4EE7">
          <w:rPr>
            <w:noProof/>
            <w:webHidden/>
          </w:rPr>
          <w:instrText xml:space="preserve"> PAGEREF _Toc463445993 \h </w:instrText>
        </w:r>
        <w:r w:rsidR="00BC4EE7">
          <w:rPr>
            <w:noProof/>
            <w:webHidden/>
          </w:rPr>
        </w:r>
        <w:r w:rsidR="00BC4EE7">
          <w:rPr>
            <w:noProof/>
            <w:webHidden/>
          </w:rPr>
          <w:fldChar w:fldCharType="separate"/>
        </w:r>
        <w:r w:rsidR="00BC4EE7">
          <w:rPr>
            <w:noProof/>
            <w:webHidden/>
          </w:rPr>
          <w:t>142</w:t>
        </w:r>
        <w:r w:rsidR="00BC4EE7">
          <w:rPr>
            <w:noProof/>
            <w:webHidden/>
          </w:rPr>
          <w:fldChar w:fldCharType="end"/>
        </w:r>
      </w:hyperlink>
    </w:p>
    <w:p w:rsidR="00BC4EE7" w:rsidRDefault="001602EB" w14:paraId="5BD328EB" w14:textId="77777777">
      <w:pPr>
        <w:pStyle w:val="Innehll1"/>
        <w:tabs>
          <w:tab w:val="right" w:leader="dot" w:pos="8494"/>
        </w:tabs>
        <w:rPr>
          <w:rFonts w:eastAsiaTheme="minorEastAsia"/>
          <w:noProof/>
          <w:kern w:val="0"/>
          <w:sz w:val="22"/>
          <w:szCs w:val="22"/>
          <w:lang w:eastAsia="sv-SE"/>
          <w14:numSpacing w14:val="default"/>
        </w:rPr>
      </w:pPr>
      <w:hyperlink w:history="1" w:anchor="_Toc463445994">
        <w:r w:rsidRPr="003E352E" w:rsidR="00BC4EE7">
          <w:rPr>
            <w:rStyle w:val="Hyperlnk"/>
            <w:noProof/>
          </w:rPr>
          <w:t>24. Beräkning av statsbudgetens inkomster</w:t>
        </w:r>
        <w:r w:rsidR="00BC4EE7">
          <w:rPr>
            <w:noProof/>
            <w:webHidden/>
          </w:rPr>
          <w:tab/>
        </w:r>
        <w:r w:rsidR="00BC4EE7">
          <w:rPr>
            <w:noProof/>
            <w:webHidden/>
          </w:rPr>
          <w:fldChar w:fldCharType="begin"/>
        </w:r>
        <w:r w:rsidR="00BC4EE7">
          <w:rPr>
            <w:noProof/>
            <w:webHidden/>
          </w:rPr>
          <w:instrText xml:space="preserve"> PAGEREF _Toc463445994 \h </w:instrText>
        </w:r>
        <w:r w:rsidR="00BC4EE7">
          <w:rPr>
            <w:noProof/>
            <w:webHidden/>
          </w:rPr>
        </w:r>
        <w:r w:rsidR="00BC4EE7">
          <w:rPr>
            <w:noProof/>
            <w:webHidden/>
          </w:rPr>
          <w:fldChar w:fldCharType="separate"/>
        </w:r>
        <w:r w:rsidR="00BC4EE7">
          <w:rPr>
            <w:noProof/>
            <w:webHidden/>
          </w:rPr>
          <w:t>159</w:t>
        </w:r>
        <w:r w:rsidR="00BC4EE7">
          <w:rPr>
            <w:noProof/>
            <w:webHidden/>
          </w:rPr>
          <w:fldChar w:fldCharType="end"/>
        </w:r>
      </w:hyperlink>
    </w:p>
    <w:p w:rsidRPr="00C410CD" w:rsidR="00AF12B3" w:rsidP="00AF12B3" w:rsidRDefault="00AF12B3" w14:paraId="5BD328EC" w14:textId="77777777">
      <w:pPr>
        <w:pStyle w:val="Rubrik1"/>
        <w:rPr>
          <w:b/>
        </w:rPr>
      </w:pPr>
      <w:r>
        <w:fldChar w:fldCharType="end"/>
      </w:r>
      <w:bookmarkStart w:name="_Toc463445900" w:id="4"/>
      <w:bookmarkStart w:name="_Toc253757883" w:id="5"/>
      <w:bookmarkStart w:name="_Toc253758048" w:id="6"/>
      <w:bookmarkStart w:name="_Toc254164645" w:id="7"/>
      <w:r>
        <w:t xml:space="preserve">2. </w:t>
      </w:r>
      <w:r w:rsidRPr="00825153">
        <w:t>Sverige behöver en ny reformagenda</w:t>
      </w:r>
      <w:bookmarkEnd w:id="4"/>
      <w:r w:rsidRPr="00825153">
        <w:t xml:space="preserve"> </w:t>
      </w:r>
    </w:p>
    <w:p w:rsidRPr="00640069" w:rsidR="00AF12B3" w:rsidP="00AF12B3" w:rsidRDefault="00AF12B3" w14:paraId="5BD328ED" w14:textId="77777777">
      <w:pPr>
        <w:rPr>
          <w:lang w:eastAsia="sv-SE"/>
        </w:rPr>
      </w:pPr>
      <w:r w:rsidRPr="00640069">
        <w:rPr>
          <w:lang w:eastAsia="sv-SE"/>
        </w:rPr>
        <w:t>Sverige står inför en period med stora reformbehov. En ökad tudelning av arbetsmarknaden stänger svaga grupper ute. Främst utrikes födda och personer utan gymnasieutbildning har idag mycket svårt att få ett första jobb, och i många fall leder de höga trösklarna in på arbetsmarknaden till ett långvarigt utanförskap. En utbredd bostadsbrist runtom i landet försvårar för människor att flytta till jobben och företagens möjlighet att rekrytera. Skolresultaten och kunskapsnivån i den svenska skolan är fortsatt otillräckliga. Många bostadsområden runtom i Sverige präglas idag av segregation, otrygghet och utanförskap. Samtidigt behöver stora grupper nyanlända etableras i Sverige och på den svenska arbetsmarknaden. Reformbehovet är påtagligt. Det ställer krav på politiskt ledarskap. Det krävs kraftfulla jobb- och integrationsinsatser, ökat bostadsbyggande och reformer för att stärka Sveriges konkurrenskraft under kommande år.</w:t>
      </w:r>
    </w:p>
    <w:p w:rsidRPr="00640069" w:rsidR="00AF12B3" w:rsidP="00AF12B3" w:rsidRDefault="00AF12B3" w14:paraId="5BD328EE" w14:textId="77777777">
      <w:pPr>
        <w:rPr>
          <w:lang w:eastAsia="sv-SE"/>
        </w:rPr>
      </w:pPr>
      <w:r w:rsidRPr="00640069">
        <w:rPr>
          <w:lang w:eastAsia="sv-SE"/>
        </w:rPr>
        <w:t xml:space="preserve">Sveriges nuvarande regering saknar det politiska ledarskap och den handlingskraft som krävs för att ta sig an Sveriges utmaningar. Avsaknaden av konkreta reformer för jobb och integration samt en ovilja att se problemen med utanförskap </w:t>
      </w:r>
      <w:r w:rsidRPr="00640069">
        <w:rPr>
          <w:lang w:eastAsia="sv-SE"/>
        </w:rPr>
        <w:lastRenderedPageBreak/>
        <w:t>och för få vägar till arbetsmarknaden präglar regeringens politik. Vallöften har brutits, olika besked om regeringens inriktning har getts och en stor osäkerhet har skapats på en rad områden. Samtliga av regeringens egna expertmyndigheter gör bedömningen att regeringens politik har en obefintlig eller negativ effekt på sysselsättningen. Sverige är på väg åt fel håll.</w:t>
      </w:r>
    </w:p>
    <w:p w:rsidRPr="00640069" w:rsidR="00AF12B3" w:rsidP="00AF12B3" w:rsidRDefault="00AF12B3" w14:paraId="5BD328EF" w14:textId="77777777">
      <w:pPr>
        <w:rPr>
          <w:lang w:eastAsia="sv-SE"/>
        </w:rPr>
      </w:pPr>
      <w:r w:rsidRPr="00640069">
        <w:rPr>
          <w:lang w:eastAsia="sv-SE"/>
        </w:rPr>
        <w:t>Sverige klarade finanskrisen bättre än de flesta andra länder. Mer än 300 000 nya jobb skapades under alliansregeringen. Nya företag kunde startas. Människor fick behålla mer av sin egen lön. Skolan började fokusera på kunskap igen. Välfärden stärktes med mer än 100 miljarder kronor i fasta priser, samtidigt som de egna möjligheterna att välja och påverka ökade. Sveriges miljö- och klimatarbete stärktes.</w:t>
      </w:r>
    </w:p>
    <w:p w:rsidRPr="00640069" w:rsidR="00AF12B3" w:rsidP="00AF12B3" w:rsidRDefault="00AF12B3" w14:paraId="5BD328F0" w14:textId="77777777">
      <w:pPr>
        <w:rPr>
          <w:lang w:eastAsia="sv-SE"/>
        </w:rPr>
      </w:pPr>
      <w:r w:rsidRPr="00640069">
        <w:rPr>
          <w:lang w:eastAsia="sv-SE"/>
        </w:rPr>
        <w:t>Samtidigt är det tydligt att reformerna som genomfördes mellan 2006 och 2014 inte räcker för att klara de nya utmaningar vi står inför. Alltför många står utanför arbetsmarknaden, ofta är det personer med bristande utbildning eller utrikes födda. En stor andel elever lämnar grundskolan utan fullständiga betyg. Det finns fortsatt brister i sjukvård och omsorg. Migrations- och integrationsutmaningen växer. Miljö- och klimatutmaningarna kräver kraftfulla och effektiva svar. För att vända utvecklingen behövs en ny vision för vad Sverige ska vara och nya och kraftfulla förslag för att nå dit. Sverige behöver en ny reformagenda.</w:t>
      </w:r>
    </w:p>
    <w:p w:rsidRPr="00640069" w:rsidR="00AF12B3" w:rsidP="00AF12B3" w:rsidRDefault="00AF12B3" w14:paraId="5BD328F1" w14:textId="77777777">
      <w:pPr>
        <w:rPr>
          <w:lang w:eastAsia="sv-SE"/>
        </w:rPr>
      </w:pPr>
      <w:r w:rsidRPr="00640069">
        <w:rPr>
          <w:lang w:eastAsia="sv-SE"/>
        </w:rPr>
        <w:lastRenderedPageBreak/>
        <w:t>Alliansen sätter människan i centrum. Vår politik syftar till att bygga ett samhälle som tar tillvara varje människas förmåga och som skapar möjlighet för människor att själva bestämma över sitt liv och sin vardag. Där alla får förutsättningar att växa och skapa, och där vi gemensamt skapar trygghet och sammanhållning. Det är kärnan i Alliansens politik.</w:t>
      </w:r>
    </w:p>
    <w:p w:rsidRPr="006E6212" w:rsidR="00AF12B3" w:rsidP="00AF12B3" w:rsidRDefault="00AF12B3" w14:paraId="5BD328F2" w14:textId="77777777">
      <w:pPr>
        <w:rPr>
          <w:lang w:eastAsia="sv-SE"/>
        </w:rPr>
      </w:pPr>
      <w:r w:rsidRPr="00640069">
        <w:rPr>
          <w:lang w:eastAsia="sv-SE"/>
        </w:rPr>
        <w:t xml:space="preserve">Alliansen har en gemensam väg framåt för Sverige. Den är grunden för de nya förslag allianspartierna presenterar och den reformagenda som vi kommer lägga fram inför nästa val. Vi tar ansvar för den ekonomiska politiken och hållbarheten i de offentliga finanserna. Vi lägger förslag för att fler jobb ska växa fram och integrationen ska fungera bättre. Fler jobb är grunden för en stark ekonomi och för att vi fortsatt ska ha en hög kvalitet i välfärden. Vi kommer prioritera viktiga investeringar för att stärka svensk konkurrenskraft, med mer kunskap i skolan och bättre och utbyggd infrastruktur för att knyta ihop hela vårt land och minska miljö- och klimatpåverkan. Och vi kommer värna och utveckla välfärdens kärnverksamheter för att möta de krav på kvalitet, tillgänglighet och valfrihet som alla </w:t>
      </w:r>
      <w:r w:rsidRPr="006E6212">
        <w:rPr>
          <w:lang w:eastAsia="sv-SE"/>
        </w:rPr>
        <w:t>svenskar kan förvänta sig av skolan, vården och omsorgen.</w:t>
      </w:r>
    </w:p>
    <w:p w:rsidRPr="00814658" w:rsidR="00AF12B3" w:rsidP="00AF12B3" w:rsidRDefault="00AF12B3" w14:paraId="5BD328F3" w14:textId="77777777">
      <w:pPr>
        <w:rPr>
          <w:lang w:eastAsia="sv-SE"/>
        </w:rPr>
      </w:pPr>
      <w:r w:rsidRPr="00814658">
        <w:rPr>
          <w:lang w:eastAsia="sv-SE"/>
        </w:rPr>
        <w:t xml:space="preserve">Med de alliansgemensamma riktlinjerna för den ekonomiska politiken som grund formar vi </w:t>
      </w:r>
      <w:r>
        <w:rPr>
          <w:lang w:eastAsia="sv-SE"/>
        </w:rPr>
        <w:t>k</w:t>
      </w:r>
      <w:r w:rsidRPr="00814658">
        <w:rPr>
          <w:lang w:eastAsia="sv-SE"/>
        </w:rPr>
        <w:t xml:space="preserve">ristdemokrater våra prioriteringar för budgetpolitiken 2017. </w:t>
      </w:r>
    </w:p>
    <w:p w:rsidRPr="00814658" w:rsidR="00AF12B3" w:rsidP="00AF12B3" w:rsidRDefault="00AF12B3" w14:paraId="5BD328F4" w14:textId="77777777">
      <w:pPr>
        <w:rPr>
          <w:lang w:eastAsia="sv-SE"/>
        </w:rPr>
      </w:pPr>
      <w:r w:rsidRPr="00814658">
        <w:rPr>
          <w:lang w:eastAsia="sv-SE"/>
        </w:rPr>
        <w:t xml:space="preserve">När vi utformar den ekonomiska politiken har vi samhällets värderingsutmaningar för ögonen. Därför presenterar vi en politik som fokuserar på de unga som lider av psykisk ohälsa och de många äldre som lever i ensamhet, eller som behöver </w:t>
      </w:r>
      <w:r w:rsidRPr="00814658">
        <w:rPr>
          <w:lang w:eastAsia="sv-SE"/>
        </w:rPr>
        <w:lastRenderedPageBreak/>
        <w:t xml:space="preserve">vård. Vi ser de som lämnas kvar i utanförskap på grund av höga trösklar in på svensk arbetsmarknad och vi uppmärksammar de utmaningar som polis och ambulans möter, med stenkastning och dåliga arbetsvillkor. Vi vill stärka relationer och samhällets gemenskaper där människor får känna trygghet och har sin plats oavsett prestation. Därför föreslår vi reformer som stärker familjer och det civila samhället. </w:t>
      </w:r>
    </w:p>
    <w:p w:rsidRPr="00814658" w:rsidR="00AF12B3" w:rsidP="00AF12B3" w:rsidRDefault="00AF12B3" w14:paraId="5BD328F5" w14:textId="77777777">
      <w:pPr>
        <w:rPr>
          <w:lang w:eastAsia="sv-SE"/>
        </w:rPr>
      </w:pPr>
      <w:r w:rsidRPr="00814658">
        <w:rPr>
          <w:lang w:eastAsia="sv-SE"/>
        </w:rPr>
        <w:t>Vi vill att Sverige ska vara ett land där ingen lämnas efter och ingen hålls tillbaka. Därför föreslår</w:t>
      </w:r>
      <w:r>
        <w:rPr>
          <w:lang w:eastAsia="sv-SE"/>
        </w:rPr>
        <w:t xml:space="preserve"> Kristdemokraterna</w:t>
      </w:r>
      <w:r w:rsidRPr="00814658">
        <w:rPr>
          <w:lang w:eastAsia="sv-SE"/>
        </w:rPr>
        <w:t xml:space="preserve"> stora satsningar på att stärka tilliten och tryggheten. Med riktiga och omfattande reformer kan de som står allra längst från arbetsmarknaden få nya chanser till jobb. Vår politik syftar till att det ska finnas förutsättningar inom välfärden att möta varje patient, elev och brukare. Vår politik handlar också om valfrihet och att familjer ska få ekonomiska förutsättningar för att tillbringa mer tid tillsammans. Vi bryr oss om de äldre och ser att de är unika personer med olika behov och med mycket att bidra med till samhället. </w:t>
      </w:r>
    </w:p>
    <w:p w:rsidRPr="009E4BCC" w:rsidR="00AF12B3" w:rsidP="009E4BCC" w:rsidRDefault="00AF12B3" w14:paraId="5BD328F6" w14:textId="77777777">
      <w:pPr>
        <w:rPr>
          <w:lang w:eastAsia="sv-SE"/>
        </w:rPr>
      </w:pPr>
      <w:r w:rsidRPr="00814658">
        <w:rPr>
          <w:lang w:eastAsia="sv-SE"/>
        </w:rPr>
        <w:t xml:space="preserve">Till skillnad från regeringens budget tror vi inte att enbart en påse pengar kommer att räcka för att klara av de välfärdsutmaningar som möter oss. Det krävs reformer som höjer kvaliteten i välfärden och reformer för jobb så att vi klarar att finansiera välfärden också imorgon. Reformerna stärker samhället långsiktigt och ökar vår förmåga att </w:t>
      </w:r>
      <w:r w:rsidR="009E4BCC">
        <w:rPr>
          <w:lang w:eastAsia="sv-SE"/>
        </w:rPr>
        <w:t>se till att ingen lämnas efter.</w:t>
      </w:r>
    </w:p>
    <w:p w:rsidR="00AF12B3" w:rsidP="00AF12B3" w:rsidRDefault="00AF12B3" w14:paraId="5BD328F7" w14:textId="77777777">
      <w:pPr>
        <w:pStyle w:val="Rubrik1"/>
      </w:pPr>
      <w:bookmarkStart w:name="_Toc463445901" w:id="8"/>
      <w:r>
        <w:lastRenderedPageBreak/>
        <w:t xml:space="preserve">3. </w:t>
      </w:r>
      <w:r w:rsidRPr="00CE3E6C">
        <w:t>Utsikter för svensk ekonomi</w:t>
      </w:r>
      <w:bookmarkEnd w:id="8"/>
    </w:p>
    <w:p w:rsidRPr="00EC2451" w:rsidR="00AF12B3" w:rsidP="00AF12B3" w:rsidRDefault="00AF12B3" w14:paraId="5BD328F8" w14:textId="77777777">
      <w:r w:rsidRPr="00EC2451">
        <w:t xml:space="preserve">Sverige befinner sig i en ur flera aspekter ovanlig konjunkturuppgång. Efter sju år av ihållande lågkonjunktur bedöms Sveriges ekonomi gå in i en högkonjunktur 2016. Men samtidigt präglas arbetsmarknaden av en tudelning där en allt större andel arbetslösa står allt längre från arbetsmarknaden. Dessutom ska många nyanlända etableras i Sverige, vilket riskerar att förstärka tudelningen. Trots högkonjunktur och en påtaglig arbetskraftsbrist är arbetslösheten fortsatt hög i många grupper och förväntas som helhet vända upp redan om ett eller två år. Samtidigt dämpas BNP-tillväxten på grund av den ökande arbetskraftsbristen. </w:t>
      </w:r>
    </w:p>
    <w:p w:rsidRPr="00EC2451" w:rsidR="00AF12B3" w:rsidP="00AF12B3" w:rsidRDefault="00AF12B3" w14:paraId="5BD328F9" w14:textId="77777777">
      <w:r w:rsidRPr="00EC2451">
        <w:t xml:space="preserve">Den internationella efterfrågan på svenska exportmarknader är också svag jämfört med tidigare konjunkturuppgångar. Återhämtningen i omvärlden går långsamt, och riskerna för en svagare utveckling dominerar. För att stärka tillväxtutsikterna globalt krävs att både avancerade ekonomier och tillväxtekonomier genomför strukturreformer som stärker produktiviteten och tillväxten på medellång sikt. Samtidigt är det viktigt att EU-länderna tillsammans med Storbritannien reducerar de politiska och ekonomiska riskerna som följer av förhandlingarna om </w:t>
      </w:r>
      <w:r>
        <w:t xml:space="preserve">Storbritanniens utträde ur EU. </w:t>
      </w:r>
    </w:p>
    <w:p w:rsidRPr="00EC2451" w:rsidR="00AF12B3" w:rsidP="00AF12B3" w:rsidRDefault="00AF12B3" w14:paraId="5BD328FA" w14:textId="77777777">
      <w:r w:rsidRPr="00EC2451">
        <w:t>För Sveriges del krävs att strukturreformer genomförs med syfte att dels öka arbetsutbudet och stärka matchning och integration, samt dels främja investeringar och hushållens konsumtion</w:t>
      </w:r>
      <w:r w:rsidRPr="00DF21AA">
        <w:t>.</w:t>
      </w:r>
    </w:p>
    <w:p w:rsidR="00AF12B3" w:rsidP="00AF12B3" w:rsidRDefault="00AF12B3" w14:paraId="5BD328FB" w14:textId="77777777">
      <w:pPr>
        <w:pStyle w:val="Rubrik2"/>
      </w:pPr>
      <w:bookmarkStart w:name="_Toc463445902" w:id="9"/>
      <w:r>
        <w:lastRenderedPageBreak/>
        <w:t xml:space="preserve">3.1 </w:t>
      </w:r>
      <w:r w:rsidRPr="00CE3E6C">
        <w:t>Långsam internationell återhämtning</w:t>
      </w:r>
      <w:bookmarkEnd w:id="9"/>
      <w:r w:rsidRPr="00CE3E6C">
        <w:t xml:space="preserve"> </w:t>
      </w:r>
    </w:p>
    <w:p w:rsidRPr="00EC2451" w:rsidR="00AF12B3" w:rsidP="00AF12B3" w:rsidRDefault="00AF12B3" w14:paraId="5BD328FC" w14:textId="77777777">
      <w:pPr>
        <w:rPr>
          <w:lang w:eastAsia="sv-SE"/>
        </w:rPr>
      </w:pPr>
      <w:r w:rsidRPr="00EC2451">
        <w:rPr>
          <w:lang w:eastAsia="sv-SE"/>
        </w:rPr>
        <w:t>Efter finanskrisen och den efterföljande globala lågkonjunkturen har den internationella återhämtningen präglats av stor osäkerhet och en förhållandevis långsam konjunkturuppgång. Sammantaget blev både 2015 och det första halvåret 2016 en svag period för såväl handel som industriproduktion. Den globala BNP-tillväxten noterade för 2015 sin långsammaste utveckling sedan 2009 och stod klart under det historiska genomsnittet. Under kommande år bedöms konjunkturuppgången fortsätta i långsam takt, om än med en något starkare utveckling. Tack vare ökade investeringar och en relativt stabil tillväxttakt i avancerade ekonomier samt en gradvis stabilisering i tillväxtekonomierna bedöms den globala tillväxttakten öka. Men återhämtningstakten är troligtvis fortsatt långsam och riskerna för en svagare internationell konjunkturutveckling än i huvudscenariot dominerar. För en liten exportberoende ekonomi som Sverige är det därmed sannolikt att exportmarknaderna inte heller fortsättningsvis kommer att bidra till återhämtningen i samma utsträckning som de gjort under tidigare konjunkturuppgångar.</w:t>
      </w:r>
    </w:p>
    <w:p w:rsidRPr="00EC2451" w:rsidR="00AF12B3" w:rsidP="00AF12B3" w:rsidRDefault="00AF12B3" w14:paraId="5BD328FD" w14:textId="77777777">
      <w:pPr>
        <w:rPr>
          <w:lang w:eastAsia="sv-SE"/>
        </w:rPr>
      </w:pPr>
      <w:r w:rsidRPr="00EC2451">
        <w:rPr>
          <w:lang w:eastAsia="sv-SE"/>
        </w:rPr>
        <w:t xml:space="preserve">Sommarens folkomröstning och beslut i Storbritannien om att lämna EU (Brexit) ökar den politiska, ekonomiska och institutionella osäkerheten i Europa. Brexit överraskade marknaderna, med kraftigt fallande börser och räntor som följd. De sammantagna effekterna är fortfarande svåra att överblicka, i synnerhet som Storbritanniens framtida förhållande till EU förblir oklart. Konjunkturinstitutet bedömer att effekten på kort sikt främst påverkar Storbritannien genom minskade </w:t>
      </w:r>
      <w:r w:rsidRPr="00EC2451">
        <w:rPr>
          <w:lang w:eastAsia="sv-SE"/>
        </w:rPr>
        <w:lastRenderedPageBreak/>
        <w:t>investeringar, medan euroområdets tillväxt minskar med ett par tiondels procentenheter. Effekten utanför Europa bedöms bli liten. På längre sikt är effekterna än mer osäkra – de är avhängiga hur eventuella förhandlingar om utträde fortgår och de politiska, ekonomiska och institutionella konsekvenser som följer utav det.</w:t>
      </w:r>
    </w:p>
    <w:p w:rsidR="00AF12B3" w:rsidP="009E4BCC" w:rsidRDefault="00AF12B3" w14:paraId="5BD328FE" w14:textId="77777777">
      <w:pPr>
        <w:rPr>
          <w:lang w:eastAsia="sv-SE"/>
        </w:rPr>
      </w:pPr>
      <w:r w:rsidRPr="00EC2451">
        <w:rPr>
          <w:lang w:eastAsia="sv-SE"/>
        </w:rPr>
        <w:t xml:space="preserve">Konjunkturåterhämtningen i de avancerade ekonomierna driver fortsatt den globala utvecklingen, men återhämtningen går långsamt. Trots resultatet i folkomröstningen i Storbritannien ligger de flesta förtroendeindikatorer i OECD-länderna något över det historiska genomsnittet. Investeringar och konsumtion ökar både i USA och euroområdet, men uppgången i tillväxten drivs fortfarande främst av den amerikanska ekonomin. Trots att utvecklingen går åt rätt håll är återhämtningen sammantaget trög och enligt Konjunkturinstitutet prognos normaliseras resursutnyttjandet först 2019 i OECD som helhet. Återhämtningen bedöms av till exempel IMF som alltför långsam och organisationen efterlyser bland annat kraftfulla strukturreformer för att komma till rätta med den långsamma </w:t>
      </w:r>
      <w:r w:rsidR="009E4BCC">
        <w:rPr>
          <w:lang w:eastAsia="sv-SE"/>
        </w:rPr>
        <w:t>tillväxten i många OECD-länder.</w:t>
      </w:r>
    </w:p>
    <w:p w:rsidRPr="009E4BCC" w:rsidR="009E4BCC" w:rsidP="009E4BCC" w:rsidRDefault="009E4BCC" w14:paraId="5BD328FF" w14:textId="77777777">
      <w:pPr>
        <w:rPr>
          <w:lang w:eastAsia="sv-SE"/>
        </w:rPr>
      </w:pPr>
    </w:p>
    <w:p w:rsidRPr="00EC2451" w:rsidR="00AF12B3" w:rsidP="009E4BCC" w:rsidRDefault="00AF12B3" w14:paraId="5BD32900" w14:textId="77777777">
      <w:pPr>
        <w:ind w:firstLine="0"/>
        <w:rPr>
          <w:lang w:eastAsia="sv-SE"/>
        </w:rPr>
      </w:pPr>
      <w:r w:rsidRPr="00EC2451">
        <w:rPr>
          <w:b/>
          <w:i/>
          <w:iCs/>
          <w:lang w:eastAsia="sv-SE"/>
        </w:rPr>
        <w:t xml:space="preserve">Figur </w:t>
      </w:r>
      <w:r w:rsidRPr="00EC2451">
        <w:rPr>
          <w:b/>
          <w:i/>
          <w:iCs/>
          <w:lang w:eastAsia="sv-SE"/>
        </w:rPr>
        <w:fldChar w:fldCharType="begin"/>
      </w:r>
      <w:r w:rsidRPr="00EC2451">
        <w:rPr>
          <w:b/>
          <w:i/>
          <w:iCs/>
          <w:lang w:eastAsia="sv-SE"/>
        </w:rPr>
        <w:instrText xml:space="preserve"> SEQ Figur \* ARABIC </w:instrText>
      </w:r>
      <w:r w:rsidRPr="00EC2451">
        <w:rPr>
          <w:b/>
          <w:i/>
          <w:iCs/>
          <w:lang w:eastAsia="sv-SE"/>
        </w:rPr>
        <w:fldChar w:fldCharType="separate"/>
      </w:r>
      <w:r w:rsidR="0005005A">
        <w:rPr>
          <w:b/>
          <w:i/>
          <w:iCs/>
          <w:noProof/>
          <w:lang w:eastAsia="sv-SE"/>
        </w:rPr>
        <w:t>1</w:t>
      </w:r>
      <w:r w:rsidRPr="00EC2451">
        <w:rPr>
          <w:lang w:eastAsia="sv-SE"/>
        </w:rPr>
        <w:fldChar w:fldCharType="end"/>
      </w:r>
      <w:r w:rsidRPr="00EC2451">
        <w:rPr>
          <w:i/>
          <w:iCs/>
          <w:lang w:eastAsia="sv-SE"/>
        </w:rPr>
        <w:t>:</w:t>
      </w:r>
      <w:r w:rsidRPr="00EC2451">
        <w:rPr>
          <w:lang w:eastAsia="sv-SE"/>
        </w:rPr>
        <w:t xml:space="preserve"> </w:t>
      </w:r>
      <w:r w:rsidRPr="00EC2451">
        <w:rPr>
          <w:i/>
          <w:lang w:eastAsia="sv-SE"/>
        </w:rPr>
        <w:t>BNP-tillväxt i avancerade ekonomier, prognos 2016 och 2017</w:t>
      </w:r>
      <w:r w:rsidR="009E4BCC">
        <w:rPr>
          <w:i/>
          <w:lang w:eastAsia="sv-SE"/>
        </w:rPr>
        <w:t xml:space="preserve">. Årlig tillväxttakt i procent  </w:t>
      </w:r>
      <w:r w:rsidRPr="00EC2451">
        <w:rPr>
          <w:i/>
          <w:lang w:eastAsia="sv-SE"/>
        </w:rPr>
        <w:t>(ej kalenderkorrigerad).</w:t>
      </w:r>
    </w:p>
    <w:p w:rsidRPr="00EC2451" w:rsidR="00AF12B3" w:rsidP="00AF12B3" w:rsidRDefault="00AF12B3" w14:paraId="5BD32901" w14:textId="77777777">
      <w:pPr>
        <w:rPr>
          <w:lang w:eastAsia="sv-SE"/>
        </w:rPr>
      </w:pPr>
      <w:r w:rsidRPr="00EC2451">
        <w:rPr>
          <w:noProof/>
          <w:lang w:eastAsia="sv-SE"/>
        </w:rPr>
        <w:lastRenderedPageBreak/>
        <w:drawing>
          <wp:inline distT="0" distB="0" distL="0" distR="0" wp14:anchorId="5BD344DA" wp14:editId="5BD344DB">
            <wp:extent cx="5429250" cy="2933700"/>
            <wp:effectExtent l="0" t="0" r="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F12B3" w:rsidP="00A602A5" w:rsidRDefault="00AF12B3" w14:paraId="5BD32902" w14:textId="77777777">
      <w:pPr>
        <w:ind w:firstLine="0"/>
        <w:rPr>
          <w:lang w:eastAsia="sv-SE"/>
        </w:rPr>
      </w:pPr>
      <w:r w:rsidRPr="004E5910">
        <w:rPr>
          <w:lang w:eastAsia="sv-SE"/>
        </w:rPr>
        <w:t>Källa: Budgetpropositionen 2017</w:t>
      </w:r>
    </w:p>
    <w:p w:rsidRPr="004E5910" w:rsidR="009E4BCC" w:rsidP="00AF12B3" w:rsidRDefault="009E4BCC" w14:paraId="5BD32903" w14:textId="77777777">
      <w:pPr>
        <w:rPr>
          <w:lang w:eastAsia="sv-SE"/>
        </w:rPr>
      </w:pPr>
    </w:p>
    <w:p w:rsidR="00AF12B3" w:rsidP="00AF12B3" w:rsidRDefault="00AF12B3" w14:paraId="5BD32904" w14:textId="77777777">
      <w:pPr>
        <w:rPr>
          <w:lang w:eastAsia="sv-SE"/>
        </w:rPr>
      </w:pPr>
      <w:r w:rsidRPr="00EC2451">
        <w:rPr>
          <w:lang w:eastAsia="sv-SE"/>
        </w:rPr>
        <w:t xml:space="preserve">Till skillnad från de avancerade ekonomierna har flera av de stora tillväxtekonomierna under de senaste åren präglats av inbromsning. Detta påverkar svenska tillväxtmarknader med särskild tyngdvikt på industriproduktion och råvaror. Vissa tecken på ljusning finns, men osäkerheten är stor. Kina befinner sig i en känslig omvandling från en investeringsdriven till </w:t>
      </w:r>
      <w:r w:rsidRPr="00EC2451">
        <w:rPr>
          <w:lang w:eastAsia="sv-SE"/>
        </w:rPr>
        <w:lastRenderedPageBreak/>
        <w:t xml:space="preserve">en konsumtionsdriven ekonomi, vilket dämpar landets tillväxttakt. Efter oro på de kinesiska finansmarknaderna vid årsskiftet och osäkerhet kring om landets inbromsning resulterar i en hårdlandning finns nu tecken på att tillväxttakten närmar sig mer uthålliga nivåer. Ryssland och Brasilien har drabbats hårt av minskad efterfrågan på råvaror och recessionen fortsätter under 2016. Först 2017 bedöms lågkonjunkturen bottna ur och ekonomierna börja växa igen. Indien är ett undantag bland de större tillväxtekonomierna. Landet har klarat att upprätthålla en tillväxttakt på drygt sju procent, i linje med den historiska tillväxttakten. </w:t>
      </w:r>
    </w:p>
    <w:p w:rsidR="009E4BCC" w:rsidP="009E4BCC" w:rsidRDefault="009E4BCC" w14:paraId="5BD32905" w14:textId="77777777">
      <w:pPr>
        <w:ind w:firstLine="0"/>
        <w:rPr>
          <w:i/>
          <w:iCs/>
          <w:lang w:eastAsia="sv-SE"/>
        </w:rPr>
      </w:pPr>
    </w:p>
    <w:p w:rsidRPr="00EC2451" w:rsidR="00AF12B3" w:rsidP="009E4BCC" w:rsidRDefault="00AF12B3" w14:paraId="5BD32906" w14:textId="77777777">
      <w:pPr>
        <w:ind w:firstLine="0"/>
        <w:rPr>
          <w:i/>
          <w:iCs/>
          <w:lang w:eastAsia="sv-SE"/>
        </w:rPr>
      </w:pPr>
      <w:r w:rsidRPr="00EC2451">
        <w:rPr>
          <w:b/>
          <w:i/>
          <w:iCs/>
          <w:lang w:eastAsia="sv-SE"/>
        </w:rPr>
        <w:lastRenderedPageBreak/>
        <w:t xml:space="preserve">Figur </w:t>
      </w:r>
      <w:r w:rsidRPr="00EC2451">
        <w:rPr>
          <w:b/>
          <w:i/>
          <w:iCs/>
          <w:lang w:eastAsia="sv-SE"/>
        </w:rPr>
        <w:fldChar w:fldCharType="begin"/>
      </w:r>
      <w:r w:rsidRPr="00EC2451">
        <w:rPr>
          <w:b/>
          <w:i/>
          <w:iCs/>
          <w:lang w:eastAsia="sv-SE"/>
        </w:rPr>
        <w:instrText xml:space="preserve"> SEQ Figur \* ARABIC </w:instrText>
      </w:r>
      <w:r w:rsidRPr="00EC2451">
        <w:rPr>
          <w:b/>
          <w:i/>
          <w:iCs/>
          <w:lang w:eastAsia="sv-SE"/>
        </w:rPr>
        <w:fldChar w:fldCharType="separate"/>
      </w:r>
      <w:r w:rsidR="0005005A">
        <w:rPr>
          <w:b/>
          <w:i/>
          <w:iCs/>
          <w:noProof/>
          <w:lang w:eastAsia="sv-SE"/>
        </w:rPr>
        <w:t>2</w:t>
      </w:r>
      <w:r w:rsidRPr="00EC2451">
        <w:rPr>
          <w:lang w:eastAsia="sv-SE"/>
        </w:rPr>
        <w:fldChar w:fldCharType="end"/>
      </w:r>
      <w:r w:rsidRPr="00EC2451">
        <w:rPr>
          <w:b/>
          <w:i/>
          <w:iCs/>
          <w:lang w:eastAsia="sv-SE"/>
        </w:rPr>
        <w:t>:</w:t>
      </w:r>
      <w:r w:rsidRPr="00EC2451">
        <w:rPr>
          <w:lang w:eastAsia="sv-SE"/>
        </w:rPr>
        <w:t xml:space="preserve"> </w:t>
      </w:r>
      <w:r w:rsidRPr="00EC2451">
        <w:rPr>
          <w:i/>
          <w:lang w:eastAsia="sv-SE"/>
        </w:rPr>
        <w:t>BNP-tillväxt i tillväxtekonomier, prognos 2016 och 2017. Årlig tillväxttakt i procent.</w:t>
      </w:r>
      <w:r w:rsidRPr="00EC2451">
        <w:rPr>
          <w:noProof/>
          <w:lang w:eastAsia="sv-SE"/>
        </w:rPr>
        <w:drawing>
          <wp:inline distT="0" distB="0" distL="0" distR="0" wp14:anchorId="5BD344DC" wp14:editId="5BD344DD">
            <wp:extent cx="5543550" cy="264795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B34027" w:rsidR="00AF12B3" w:rsidP="00A602A5" w:rsidRDefault="00AF12B3" w14:paraId="5BD32907" w14:textId="77777777">
      <w:pPr>
        <w:ind w:firstLine="0"/>
        <w:rPr>
          <w:lang w:eastAsia="sv-SE"/>
        </w:rPr>
      </w:pPr>
      <w:r w:rsidRPr="00B34027">
        <w:rPr>
          <w:lang w:eastAsia="sv-SE"/>
        </w:rPr>
        <w:t>Källa: IMF World Economic Outlook, juli 2016</w:t>
      </w:r>
    </w:p>
    <w:p w:rsidRPr="00B34027" w:rsidR="009E4BCC" w:rsidP="00AF12B3" w:rsidRDefault="009E4BCC" w14:paraId="5BD32908" w14:textId="77777777">
      <w:pPr>
        <w:rPr>
          <w:lang w:eastAsia="sv-SE"/>
        </w:rPr>
      </w:pPr>
    </w:p>
    <w:p w:rsidRPr="00EC2451" w:rsidR="00AF12B3" w:rsidP="00AF12B3" w:rsidRDefault="00AF12B3" w14:paraId="5BD32909" w14:textId="77777777">
      <w:pPr>
        <w:rPr>
          <w:lang w:eastAsia="sv-SE"/>
        </w:rPr>
      </w:pPr>
      <w:r w:rsidRPr="00EC2451">
        <w:rPr>
          <w:lang w:eastAsia="sv-SE"/>
        </w:rPr>
        <w:t>Världsmarknadsefterfrågan på svensk export bedöms växa långsammare än sitt historiska genomsnitt under kommande år, vilket är i linje med den globala inbromsningen av handelsutvecklingen. Konjunkturinstitutet förväntar sig att den svenska exportmarknaden växer med i genomsnitt 3,4 procent per år 2016−2020. Det är en lägre ökningstakt än genomsnittet 1995−2015 som uppgår till 5,7 procent per år.</w:t>
      </w:r>
    </w:p>
    <w:p w:rsidR="00A602A5" w:rsidP="00A602A5" w:rsidRDefault="00A602A5" w14:paraId="5BD3290A" w14:textId="77777777">
      <w:pPr>
        <w:ind w:firstLine="0"/>
        <w:rPr>
          <w:b/>
          <w:i/>
          <w:iCs/>
          <w:lang w:eastAsia="sv-SE"/>
        </w:rPr>
      </w:pPr>
    </w:p>
    <w:p w:rsidRPr="00EC2451" w:rsidR="00AF12B3" w:rsidP="00A602A5" w:rsidRDefault="00AF12B3" w14:paraId="5BD3290B" w14:textId="77777777">
      <w:pPr>
        <w:ind w:firstLine="0"/>
        <w:rPr>
          <w:i/>
          <w:lang w:eastAsia="sv-SE"/>
        </w:rPr>
      </w:pPr>
      <w:r w:rsidRPr="00EC2451">
        <w:rPr>
          <w:b/>
          <w:i/>
          <w:iCs/>
          <w:lang w:eastAsia="sv-SE"/>
        </w:rPr>
        <w:t xml:space="preserve">Figur </w:t>
      </w:r>
      <w:r w:rsidRPr="00EC2451">
        <w:rPr>
          <w:b/>
          <w:i/>
          <w:iCs/>
          <w:lang w:eastAsia="sv-SE"/>
        </w:rPr>
        <w:fldChar w:fldCharType="begin"/>
      </w:r>
      <w:r w:rsidRPr="00EC2451">
        <w:rPr>
          <w:b/>
          <w:i/>
          <w:iCs/>
          <w:lang w:eastAsia="sv-SE"/>
        </w:rPr>
        <w:instrText xml:space="preserve"> SEQ Figur \* ARABIC </w:instrText>
      </w:r>
      <w:r w:rsidRPr="00EC2451">
        <w:rPr>
          <w:b/>
          <w:i/>
          <w:iCs/>
          <w:lang w:eastAsia="sv-SE"/>
        </w:rPr>
        <w:fldChar w:fldCharType="separate"/>
      </w:r>
      <w:r w:rsidR="0005005A">
        <w:rPr>
          <w:b/>
          <w:i/>
          <w:iCs/>
          <w:noProof/>
          <w:lang w:eastAsia="sv-SE"/>
        </w:rPr>
        <w:t>3</w:t>
      </w:r>
      <w:r w:rsidRPr="00EC2451">
        <w:rPr>
          <w:lang w:eastAsia="sv-SE"/>
        </w:rPr>
        <w:fldChar w:fldCharType="end"/>
      </w:r>
      <w:r w:rsidRPr="00EC2451">
        <w:rPr>
          <w:b/>
          <w:i/>
          <w:iCs/>
          <w:lang w:eastAsia="sv-SE"/>
        </w:rPr>
        <w:t>:</w:t>
      </w:r>
      <w:r w:rsidRPr="00EC2451">
        <w:rPr>
          <w:i/>
          <w:lang w:eastAsia="sv-SE"/>
        </w:rPr>
        <w:t xml:space="preserve"> BNP i världen och svensk exportmarknad (procentuell förändring)</w:t>
      </w:r>
    </w:p>
    <w:p w:rsidRPr="00EC2451" w:rsidR="00AF12B3" w:rsidP="00AF12B3" w:rsidRDefault="00AF12B3" w14:paraId="5BD3290C" w14:textId="77777777">
      <w:pPr>
        <w:rPr>
          <w:lang w:eastAsia="sv-SE"/>
        </w:rPr>
      </w:pPr>
      <w:r w:rsidRPr="00EC2451">
        <w:rPr>
          <w:noProof/>
          <w:lang w:eastAsia="sv-SE"/>
        </w:rPr>
        <w:drawing>
          <wp:inline distT="0" distB="0" distL="0" distR="0" wp14:anchorId="5BD344DE" wp14:editId="5BD344DF">
            <wp:extent cx="5076825" cy="2381250"/>
            <wp:effectExtent l="0" t="0" r="0" b="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12B3" w:rsidP="00A602A5" w:rsidRDefault="00AF12B3" w14:paraId="5BD3290D" w14:textId="77777777">
      <w:pPr>
        <w:ind w:firstLine="0"/>
        <w:rPr>
          <w:lang w:eastAsia="sv-SE"/>
        </w:rPr>
      </w:pPr>
      <w:r w:rsidRPr="004E5910">
        <w:rPr>
          <w:lang w:eastAsia="sv-SE"/>
        </w:rPr>
        <w:t>Källa: Diagram 83 Konjunkturinstitutets prognos, augusti 2016</w:t>
      </w:r>
    </w:p>
    <w:p w:rsidRPr="004E5910" w:rsidR="00A602A5" w:rsidP="00AF12B3" w:rsidRDefault="00A602A5" w14:paraId="5BD3290E" w14:textId="77777777">
      <w:pPr>
        <w:rPr>
          <w:lang w:eastAsia="sv-SE"/>
        </w:rPr>
      </w:pPr>
    </w:p>
    <w:p w:rsidRPr="00F415B8" w:rsidR="00AF12B3" w:rsidP="00AF12B3" w:rsidRDefault="00AF12B3" w14:paraId="5BD3290F" w14:textId="77777777">
      <w:pPr>
        <w:rPr>
          <w:lang w:eastAsia="sv-SE"/>
        </w:rPr>
      </w:pPr>
      <w:r w:rsidRPr="00EC2451">
        <w:rPr>
          <w:lang w:eastAsia="sv-SE"/>
        </w:rPr>
        <w:t xml:space="preserve">Sammanfattningsvis präglas den internationella återhämtningen fortsatt av både tröghet och osäkerhet.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politiska och ekonomiska riskerna som följer av Storbritanniens utträde ur EU. För Sveriges del är det </w:t>
      </w:r>
      <w:r w:rsidRPr="00EC2451">
        <w:rPr>
          <w:lang w:eastAsia="sv-SE"/>
        </w:rPr>
        <w:lastRenderedPageBreak/>
        <w:t>av största vikt att, givet en långsam global återhämtning och en global trend mot svagare handelsutveckling, genomföra reformer med syfte att stärka svensk konkurrenskraft och öka svenska exportmarknadsandelar.</w:t>
      </w:r>
    </w:p>
    <w:p w:rsidRPr="00B25B45" w:rsidR="00AF12B3" w:rsidP="00AF12B3" w:rsidRDefault="00AF12B3" w14:paraId="5BD32910" w14:textId="77777777">
      <w:pPr>
        <w:pStyle w:val="Rubrik2"/>
      </w:pPr>
      <w:bookmarkStart w:name="_Toc463445903" w:id="10"/>
      <w:r>
        <w:t>3</w:t>
      </w:r>
      <w:r w:rsidRPr="00B25B45">
        <w:t>.2 Strukturella obalanser gör att utanförskapet biter sig fast i Sverige</w:t>
      </w:r>
      <w:bookmarkEnd w:id="10"/>
    </w:p>
    <w:p w:rsidRPr="009C0364" w:rsidR="00AF12B3" w:rsidP="00AF12B3" w:rsidRDefault="00AF12B3" w14:paraId="5BD32911" w14:textId="77777777">
      <w:pPr>
        <w:rPr>
          <w:lang w:eastAsia="sv-SE"/>
        </w:rPr>
      </w:pPr>
      <w:r w:rsidRPr="009C0364">
        <w:rPr>
          <w:lang w:eastAsia="sv-SE"/>
        </w:rPr>
        <w:t>Sverige befinner sig i en ovanlig konjunkturuppgång. Efterfrågan i svensk ekonomi har stärkts och BNP-tillväxten bedöms uppgå till 3,2 procent 2016 och 2,5 procent 2017.  Det som skiljer denna konjunkturåterhämtning från andra är att Sverige samtidigt präglas av strukturella obalanser på arbetsmarknaden och bostadsmarknaden. Arbetsmarknaden präglas av en tudelning där en allt större andel arbetslösa, till övervägande del bestående av utrikes födda och personer utan gymnasieutbildning, står allt längre från arbetsmarknaden. Bostadsmarknaden präglas av bostadsbrist som skapar stora svårigheter att få en bostad där jobben finns. Obalanserna innebär att arbetslösheten vänder upp och utanförskapet biter sig fast trots att Sverige befinner sig i en högkonjunktur. Dessutom ser vi att BNP-tillväxten hålls tillbaka eftersom matchningen mellan arbetslösa och arbetsgivare fungerar dåligt. Behovet av reformer är stort. Konjunkturinstitutet och Finanspolitiska rådets utvärderingar visar att regeringens politik oroväckande nog saknar effekt eller till och med förstärker problemen.</w:t>
      </w:r>
    </w:p>
    <w:p w:rsidRPr="009C0364" w:rsidR="00AF12B3" w:rsidP="00AF12B3" w:rsidRDefault="00AF12B3" w14:paraId="5BD32912" w14:textId="77777777">
      <w:pPr>
        <w:rPr>
          <w:lang w:eastAsia="sv-SE"/>
        </w:rPr>
      </w:pPr>
      <w:r w:rsidRPr="009C0364">
        <w:rPr>
          <w:lang w:eastAsia="sv-SE"/>
        </w:rPr>
        <w:t xml:space="preserve">Utsikterna för svensk ekonomi stärktes under 2015 och BNP-tillväxten i Sverige uppgick 3,9 procent jämfört med föregående år. Investeringarna har ökat i Sverige sedan 2014 och varit en viktig drivkraft för tillväxten. Bostadsinvesteringar </w:t>
      </w:r>
      <w:r w:rsidRPr="009C0364">
        <w:rPr>
          <w:lang w:eastAsia="sv-SE"/>
        </w:rPr>
        <w:lastRenderedPageBreak/>
        <w:t xml:space="preserve">och näringslivets övriga investeringar har ökat snabbt. Samtidigt är hushållens efterfrågan fortsatt en central del i återhämtningen. Många år av ökande disponibel inkomst, bland annat till följd av jobbskatteavdragen, samt låga räntor och en hög befolkningstillväxt leder till ökad efterfrågan hos hushållen och offentlig sektor. </w:t>
      </w:r>
    </w:p>
    <w:p w:rsidRPr="009C0364" w:rsidR="00AF12B3" w:rsidP="00AF12B3" w:rsidRDefault="00AF12B3" w14:paraId="5BD32913" w14:textId="77777777">
      <w:pPr>
        <w:rPr>
          <w:lang w:eastAsia="sv-SE"/>
        </w:rPr>
      </w:pPr>
      <w:r w:rsidRPr="009C0364">
        <w:rPr>
          <w:lang w:eastAsia="sv-SE"/>
        </w:rPr>
        <w:t xml:space="preserve">Under kommande år finns dock flera tecken på att utvecklingen dämpas. Under första halvåret 2016 har tillväxten mattats av. I takt med att resursutnyttjandet stiger begränsas de lediga resurserna i ekonomin och tillväxten hålls tillbaka. Också investeringstakten mattas av då Sverige befinner sig längre fram i konjunkturcykeln. Det finns också tecken på att hushållens konsumtion hålls tillbaka av det låga förtroendet för svensk ekonomi som har bitit sig fast allt sedan regeringen tillträdde. Hushållens syn på den svenska ekonomin har varit pessimistisk allt sedan valet 2014. Samtidigt har sparkvoten legat på historiskt höga nivåer trots återhämtningen. Konjunkturinstitutet bedömer att den höga tillväxten fortsätter under 2016 men minskar betydligt 2017. Samtidigt faller tillväxttakten i BNP per capita kraftigt. De kommande åren väntas BNP per capita växa med under en procent per år. </w:t>
      </w:r>
    </w:p>
    <w:p w:rsidR="00AF12B3" w:rsidP="00AF12B3" w:rsidRDefault="00AF12B3" w14:paraId="5BD32914" w14:textId="77777777">
      <w:pPr>
        <w:rPr>
          <w:lang w:eastAsia="sv-SE"/>
        </w:rPr>
      </w:pPr>
      <w:r w:rsidRPr="009C0364">
        <w:rPr>
          <w:lang w:eastAsia="sv-SE"/>
        </w:rPr>
        <w:t xml:space="preserve">Tillväxten i svensk ekonomi har drivits av flera samverkande faktorer. För det första har den, tack vare alliansregeringens strukturreformer och väl avvägda stabiliseringspolitik i samverkan med en i huvudsak expansiv penningpolitik, klarat den utdragna lågkonjunkturen bättre än många jämförbara länder. Arbetskraftsdeltagandet har upprätthållits och ökade </w:t>
      </w:r>
      <w:r w:rsidRPr="009C0364">
        <w:rPr>
          <w:lang w:eastAsia="sv-SE"/>
        </w:rPr>
        <w:lastRenderedPageBreak/>
        <w:t>jämfört med högkonjunkturåren 2001 och 2007. Hushållens disponibla inkomst har också ökat betydligt, med upprätthållen inhemsk konsumtion som följd. Sveriges goda utgångsläge har därmed skapat förutsättningar för en stark och bred återhämtning. För det andra har svensk penningpolitik gradvis blivit mer expansiv under de senaste åren. Denna expansiva penningpolitik, med låga eller negativa räntenivåer, förväntas ligga fast kommande år, vilket gör att kronan förblir svag och att efterfrågan stärks. Den expansiva inriktningen ligger fast trots att Sverige går in i en högkonjunktur och den konjunkturella arbetslösheten minskar. För det tredje har nu också finanspolitiken förskjutits i expansiv riktning till följd av regeringens ökade och ofinansierade utgifter. Med nuvarande högkonjunktur finns inga skäl att föra finanspolitiken i expansiv riktning. Regeringens politik med ökande strukturella underskott är både ur ett stabiliseringspolitiskt och budgetpolitisk perspektiv helt felaktig. Den är procyklisk och förstärker konjunktursvängningarna framöver, samtidigt som avståndet till balans och överskott ökar</w:t>
      </w:r>
      <w:r>
        <w:rPr>
          <w:lang w:eastAsia="sv-SE"/>
        </w:rPr>
        <w:t xml:space="preserve">. </w:t>
      </w:r>
    </w:p>
    <w:p w:rsidR="00A602A5" w:rsidP="00A602A5" w:rsidRDefault="00AF12B3" w14:paraId="5BD32915" w14:textId="77777777">
      <w:pPr>
        <w:spacing w:after="120"/>
        <w:rPr>
          <w:lang w:eastAsia="sv-SE"/>
        </w:rPr>
      </w:pPr>
      <w:r w:rsidRPr="009C0364">
        <w:rPr>
          <w:lang w:eastAsia="sv-SE"/>
        </w:rPr>
        <w:t xml:space="preserve">För att understödja tillväxten framöver bör finanspolitiken istället användas dels för att vidta åtgärder som frigör ytterligare produktionsresurser i ekonomin och därmed ökar potentiell BNP och potentiell sysselsättning. Dels bör finanspolitiken bedrivas på ett sätt som stärker hushållens förtroende för ekonomin, och därmed medför att hushållens konsumtion ökar. Sedan 2014 ser vi hur ökningen i arbetskraftsdeltagandet planat ut och under kommande år förväntas minska. Samtidigt har hushållens förtroende för både Sveriges och deras egen ekonomi minskat, vilket dämpar konsumtionen. För att </w:t>
      </w:r>
      <w:r w:rsidRPr="009C0364">
        <w:rPr>
          <w:lang w:eastAsia="sv-SE"/>
        </w:rPr>
        <w:lastRenderedPageBreak/>
        <w:t>vända utvecklingen krävs att de strukturella reformer som genomfördes under alliansregeringen nu följs upp med nya åtgärder för att främja arbetskraftsdeltagande</w:t>
      </w:r>
      <w:r w:rsidR="00A602A5">
        <w:rPr>
          <w:lang w:eastAsia="sv-SE"/>
        </w:rPr>
        <w:t>, investeringar och konsumtion.</w:t>
      </w:r>
    </w:p>
    <w:p w:rsidRPr="00A602A5" w:rsidR="00AF12B3" w:rsidP="00A602A5" w:rsidRDefault="00AF12B3" w14:paraId="5BD32916" w14:textId="77777777">
      <w:pPr>
        <w:spacing w:after="120"/>
        <w:ind w:firstLine="0"/>
        <w:rPr>
          <w:lang w:eastAsia="sv-SE"/>
        </w:rPr>
      </w:pPr>
      <w:r w:rsidRPr="00025821">
        <w:rPr>
          <w:b/>
          <w:i/>
          <w:lang w:eastAsia="sv-SE"/>
        </w:rPr>
        <w:t xml:space="preserve">Figur </w:t>
      </w:r>
      <w:r w:rsidRPr="00025821">
        <w:rPr>
          <w:b/>
          <w:i/>
          <w:lang w:eastAsia="sv-SE"/>
        </w:rPr>
        <w:fldChar w:fldCharType="begin"/>
      </w:r>
      <w:r w:rsidRPr="00025821">
        <w:rPr>
          <w:b/>
          <w:i/>
          <w:lang w:eastAsia="sv-SE"/>
        </w:rPr>
        <w:instrText xml:space="preserve"> SEQ Figur \* ARABIC </w:instrText>
      </w:r>
      <w:r w:rsidRPr="00025821">
        <w:rPr>
          <w:b/>
          <w:i/>
          <w:lang w:eastAsia="sv-SE"/>
        </w:rPr>
        <w:fldChar w:fldCharType="separate"/>
      </w:r>
      <w:r w:rsidR="0005005A">
        <w:rPr>
          <w:b/>
          <w:i/>
          <w:noProof/>
          <w:lang w:eastAsia="sv-SE"/>
        </w:rPr>
        <w:t>4</w:t>
      </w:r>
      <w:r w:rsidRPr="00025821">
        <w:rPr>
          <w:b/>
          <w:i/>
          <w:lang w:eastAsia="sv-SE"/>
        </w:rPr>
        <w:fldChar w:fldCharType="end"/>
      </w:r>
      <w:r w:rsidRPr="00025821">
        <w:rPr>
          <w:b/>
          <w:i/>
          <w:lang w:eastAsia="sv-SE"/>
        </w:rPr>
        <w:t>:</w:t>
      </w:r>
      <w:r w:rsidRPr="004E5910">
        <w:rPr>
          <w:i/>
          <w:lang w:eastAsia="sv-SE"/>
        </w:rPr>
        <w:t xml:space="preserve"> Historisk och prognostiserad tillväxt i BNP och BNP per capita i Sverige. Årlig tillväxttakt i procent, fasta priser. </w:t>
      </w:r>
    </w:p>
    <w:p w:rsidRPr="00546E82" w:rsidR="00AF12B3" w:rsidP="00AF12B3" w:rsidRDefault="00AF12B3" w14:paraId="5BD32917" w14:textId="77777777">
      <w:pPr>
        <w:rPr>
          <w:lang w:eastAsia="sv-SE"/>
        </w:rPr>
      </w:pPr>
      <w:r w:rsidRPr="00546E82">
        <w:rPr>
          <w:noProof/>
          <w:lang w:eastAsia="sv-SE"/>
        </w:rPr>
        <w:drawing>
          <wp:inline distT="0" distB="0" distL="0" distR="0" wp14:anchorId="5BD344E0" wp14:editId="5BD344E1">
            <wp:extent cx="5486400" cy="3457575"/>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9C0364" w:rsidR="00AF12B3" w:rsidP="00A602A5" w:rsidRDefault="00AF12B3" w14:paraId="5BD32918" w14:textId="77777777">
      <w:pPr>
        <w:spacing w:after="240"/>
        <w:ind w:firstLine="0"/>
        <w:rPr>
          <w:lang w:eastAsia="sv-SE"/>
        </w:rPr>
      </w:pPr>
      <w:r w:rsidRPr="009C0364">
        <w:rPr>
          <w:lang w:eastAsia="sv-SE"/>
        </w:rPr>
        <w:t>Källa: Konjunkturinstitutet</w:t>
      </w:r>
    </w:p>
    <w:p w:rsidRPr="009C0364" w:rsidR="00AF12B3" w:rsidP="00AF12B3" w:rsidRDefault="00AF12B3" w14:paraId="5BD32919" w14:textId="77777777">
      <w:pPr>
        <w:rPr>
          <w:lang w:eastAsia="sv-SE"/>
        </w:rPr>
      </w:pPr>
      <w:r w:rsidRPr="009C0364">
        <w:rPr>
          <w:lang w:eastAsia="sv-SE"/>
        </w:rPr>
        <w:lastRenderedPageBreak/>
        <w:t>Som beskrivs i inledningen följer utvecklingen på arbetsmarknaden inte med trots goda utsikter för svensk tillväxt. Enligt Ekonomistyrningsverkets prognos faller både sysselsättningsgraden och arbetslösheten tillbaka redan 2018, med en negativ trend under hela prognosperioden. Regeringens arbetslöshetsmål uppnås inte.</w:t>
      </w:r>
    </w:p>
    <w:p w:rsidRPr="009C0364" w:rsidR="00AF12B3" w:rsidP="00AF12B3" w:rsidRDefault="00AF12B3" w14:paraId="5BD3291A" w14:textId="77777777">
      <w:pPr>
        <w:rPr>
          <w:lang w:eastAsia="sv-SE"/>
        </w:rPr>
      </w:pPr>
      <w:r w:rsidRPr="009C0364">
        <w:rPr>
          <w:lang w:eastAsia="sv-SE"/>
        </w:rPr>
        <w:t xml:space="preserve">Utvecklingen på arbetsmarknaden är delvis en direkt effekt av att antalet nyanlända i Sverige ökar. Under hösten 2015 ökade antalet asylsökande som kom till Sverige och uppgick för helåret till över 160 000 personer. Många av dessa har blivit eller kommer bli beviljade asyl. Att en stor grupp nyanlända på kort sikt ökar antalet som står till arbetsmarknadens förfogande behöver i sig inte vara ett problem. Om dessa personer står nära arbetsmarknaden bör de på något års sikt hitta en sysselsättning. </w:t>
      </w:r>
    </w:p>
    <w:p w:rsidRPr="009C0364" w:rsidR="00AF12B3" w:rsidP="00AF12B3" w:rsidRDefault="00AF12B3" w14:paraId="5BD3291B" w14:textId="77777777">
      <w:pPr>
        <w:rPr>
          <w:lang w:eastAsia="sv-SE"/>
        </w:rPr>
      </w:pPr>
      <w:r w:rsidRPr="009C0364">
        <w:rPr>
          <w:lang w:eastAsia="sv-SE"/>
        </w:rPr>
        <w:t xml:space="preserve">Problemet i Sverige är dock att strukturella obalanser på både arbetsmarknaden och bostadsmarknaden håller både nyanlända och andra utsatta grupper utanför arbetsmarknaden mer permanent. En stor och ökande andel av de arbetslösa utgörs särskilt av utsatta grupper: utomeuropeiskt födda, personer med högst förgymnasial utbildning, äldre och funktionsnedsatta. Dessa grupper har svårt att ta sig in på arbetsmarknaden på grund av höga trösklar orsakade av låg flexibilitet på arbetsmarknaden, växande kompetenskrav och få enkla jobb samt dålig tillgång på bostäder. Ett tydligt tecken på de nuvarande obalanserna är att matchningen mellan lediga jobb och arbetslösa försämras. Allt fler arbetslösa står allt längre från </w:t>
      </w:r>
      <w:r w:rsidRPr="009C0364">
        <w:rPr>
          <w:lang w:eastAsia="sv-SE"/>
        </w:rPr>
        <w:lastRenderedPageBreak/>
        <w:t xml:space="preserve">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Enligt Riksdagens utredningstjänst är det bara en fjärdedel av de nyanlända som har helårsanställning efter åtta år i Sverige. </w:t>
      </w:r>
    </w:p>
    <w:p w:rsidR="00950EAB" w:rsidRDefault="00950EAB" w14:paraId="5BD3291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i/>
          <w:lang w:eastAsia="sv-SE"/>
        </w:rPr>
      </w:pPr>
      <w:r>
        <w:rPr>
          <w:b/>
          <w:i/>
          <w:lang w:eastAsia="sv-SE"/>
        </w:rPr>
        <w:br w:type="page"/>
      </w:r>
    </w:p>
    <w:p w:rsidRPr="004E5910" w:rsidR="00AF12B3" w:rsidP="00A602A5" w:rsidRDefault="00AF12B3" w14:paraId="5BD3291D" w14:textId="77777777">
      <w:pPr>
        <w:spacing w:before="240" w:line="240" w:lineRule="auto"/>
        <w:ind w:firstLine="0"/>
        <w:rPr>
          <w:i/>
          <w:lang w:eastAsia="sv-SE"/>
        </w:rPr>
      </w:pPr>
      <w:r w:rsidRPr="00025821">
        <w:rPr>
          <w:b/>
          <w:i/>
          <w:lang w:eastAsia="sv-SE"/>
        </w:rPr>
        <w:lastRenderedPageBreak/>
        <w:t xml:space="preserve">Figur </w:t>
      </w:r>
      <w:r w:rsidRPr="00025821">
        <w:rPr>
          <w:b/>
          <w:i/>
          <w:lang w:eastAsia="sv-SE"/>
        </w:rPr>
        <w:fldChar w:fldCharType="begin"/>
      </w:r>
      <w:r w:rsidRPr="00025821">
        <w:rPr>
          <w:b/>
          <w:i/>
          <w:lang w:eastAsia="sv-SE"/>
        </w:rPr>
        <w:instrText xml:space="preserve"> SEQ Figur \* ARABIC </w:instrText>
      </w:r>
      <w:r w:rsidRPr="00025821">
        <w:rPr>
          <w:b/>
          <w:i/>
          <w:lang w:eastAsia="sv-SE"/>
        </w:rPr>
        <w:fldChar w:fldCharType="separate"/>
      </w:r>
      <w:r w:rsidR="0005005A">
        <w:rPr>
          <w:b/>
          <w:i/>
          <w:noProof/>
          <w:lang w:eastAsia="sv-SE"/>
        </w:rPr>
        <w:t>5</w:t>
      </w:r>
      <w:r w:rsidRPr="00025821">
        <w:rPr>
          <w:b/>
          <w:i/>
          <w:lang w:eastAsia="sv-SE"/>
        </w:rPr>
        <w:fldChar w:fldCharType="end"/>
      </w:r>
      <w:r w:rsidRPr="00025821">
        <w:rPr>
          <w:b/>
          <w:i/>
          <w:lang w:eastAsia="sv-SE"/>
        </w:rPr>
        <w:t>:</w:t>
      </w:r>
      <w:r w:rsidRPr="004E5910">
        <w:rPr>
          <w:i/>
          <w:lang w:eastAsia="sv-SE"/>
        </w:rPr>
        <w:t xml:space="preserve"> Arbetslösa inskrivna hos Arbetsförmedlingen, utsatta grupper, och övriga. Antal och andel i procent.</w:t>
      </w:r>
    </w:p>
    <w:p w:rsidRPr="00546E82" w:rsidR="00AF12B3" w:rsidP="00AF12B3" w:rsidRDefault="00AF12B3" w14:paraId="5BD3291E" w14:textId="77777777">
      <w:pPr>
        <w:rPr>
          <w:lang w:eastAsia="sv-SE"/>
        </w:rPr>
      </w:pPr>
      <w:r w:rsidRPr="009C0364">
        <w:rPr>
          <w:noProof/>
          <w:lang w:eastAsia="sv-SE"/>
        </w:rPr>
        <w:drawing>
          <wp:inline distT="0" distB="0" distL="0" distR="0" wp14:anchorId="5BD344E2" wp14:editId="5BD344E3">
            <wp:extent cx="5514975" cy="3476625"/>
            <wp:effectExtent l="0" t="0" r="0" b="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9C0364" w:rsidR="00AF12B3" w:rsidP="00A602A5" w:rsidRDefault="00AF12B3" w14:paraId="5BD3291F" w14:textId="77777777">
      <w:pPr>
        <w:spacing w:after="240"/>
        <w:ind w:firstLine="0"/>
        <w:rPr>
          <w:lang w:eastAsia="sv-SE"/>
        </w:rPr>
      </w:pPr>
      <w:r w:rsidRPr="009C0364">
        <w:rPr>
          <w:lang w:eastAsia="sv-SE"/>
        </w:rPr>
        <w:t>Källa: Arbetsförmedlingen</w:t>
      </w:r>
    </w:p>
    <w:p w:rsidRPr="009C0364" w:rsidR="00AF12B3" w:rsidP="00AF12B3" w:rsidRDefault="00AF12B3" w14:paraId="5BD32920" w14:textId="77777777">
      <w:pPr>
        <w:rPr>
          <w:lang w:eastAsia="sv-SE"/>
        </w:rPr>
      </w:pPr>
      <w:r w:rsidRPr="009C0364">
        <w:rPr>
          <w:lang w:eastAsia="sv-SE"/>
        </w:rPr>
        <w:t>Oroväckande nog förväntas regeringens åtgärder förstärka problemen; kombinationen av höjd skatt på arbete och ändrad inriktning på arbetsmarknadspolitiken och bidragssystemen bedöms enligt Konjunkturinstitutet försvaga återhämt</w:t>
      </w:r>
      <w:r w:rsidRPr="009C0364">
        <w:rPr>
          <w:lang w:eastAsia="sv-SE"/>
        </w:rPr>
        <w:lastRenderedPageBreak/>
        <w:t>ningen på arbetsmarknaden. Konjunkturinstitutet har bedömt att förändringar inom a- 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Pr="00B25B45" w:rsidR="00AF12B3" w:rsidP="00AF12B3" w:rsidRDefault="00AF12B3" w14:paraId="5BD32921" w14:textId="77777777">
      <w:pPr>
        <w:pStyle w:val="Rubrik2"/>
      </w:pPr>
      <w:bookmarkStart w:name="_Toc463445904" w:id="11"/>
      <w:r>
        <w:t>3</w:t>
      </w:r>
      <w:r w:rsidRPr="00B25B45">
        <w:t>.3 Risk för svagare utveckling än regeringens prognos</w:t>
      </w:r>
      <w:bookmarkEnd w:id="11"/>
    </w:p>
    <w:p w:rsidRPr="00546E82" w:rsidR="00AF12B3" w:rsidP="00AF12B3" w:rsidRDefault="00AF12B3" w14:paraId="5BD32922" w14:textId="77777777">
      <w:pPr>
        <w:rPr>
          <w:lang w:eastAsia="sv-SE"/>
        </w:rPr>
      </w:pPr>
      <w:r w:rsidRPr="00546E82">
        <w:rPr>
          <w:lang w:eastAsia="sv-SE"/>
        </w:rPr>
        <w:t xml:space="preserve">Riskerna för en sämre utveckling av ekonomin dominerar både internationellt och i Sverige. Globala risker finns bland annat kopplade till tillväxtekonomierna. Flera tillväxtmarknader, främst Kina, Brasilien och Ryssland, har sett en snabbt inbromsande tillväxt. Osäkerheten kring vart Kinas ekonomi är på väg är fortsatt stor, vilket bland annat tagit sig uttryck i stora rörelser på den kinesiska börsen. De spridningseffekter som skett till finansiella marknader i omvärlden visar också på vilken betydelse utvecklingen i Kina tillmäts. En allvarlig risk är att överkapaciteten i den kinesiska företagssektorn och på fastighetsmarknaden leder till en hastig korrigering av de högt uppdrivna investeringarna i landet. En sådan utveckling skulle kunna bromsa den globala konjunkturåterhämtningen, särskilt om det leder till utdragen turbulens på de internationella finansmarknaderna. En annan global risk är att den mycket expansiva penningpolitiken som bedrivs av centralbanker </w:t>
      </w:r>
      <w:r w:rsidRPr="00546E82">
        <w:rPr>
          <w:lang w:eastAsia="sv-SE"/>
        </w:rPr>
        <w:lastRenderedPageBreak/>
        <w:t>runtom i världen kan leda till en ökad efterfrågan på, och övervärdering av, riskfyllda tillgångar mer generellt. Det gör i sin tur det finansiella systemet känsligt för störningar.</w:t>
      </w:r>
    </w:p>
    <w:p w:rsidRPr="00546E82" w:rsidR="00AF12B3" w:rsidP="00AF12B3" w:rsidRDefault="00AF12B3" w14:paraId="5BD32923" w14:textId="77777777">
      <w:pPr>
        <w:rPr>
          <w:lang w:eastAsia="sv-SE"/>
        </w:rPr>
      </w:pPr>
      <w:r w:rsidRPr="00546E82">
        <w:rPr>
          <w:lang w:eastAsia="sv-SE"/>
        </w:rPr>
        <w:t xml:space="preserve">Det ökade terrorhotet, det stora antalet människor på flykt och ökade nationalistiska strömningar gör den politiska och ekonomiska utvecklingen i Europa mycket osäker och försämrar förutsättningarna för samarbete. EU-länderna har ännu inte fullt ut lyckats implementera en gemensam lösning för att klara flyktingmottagandet. Schengensamarbetet anses av många bedömare vara hotat. Kuppförsöket i Turkiet ökar osäkerheten, bland annat på grund av EU:s flyktinguppgörelse med landet. Resultaten av förhandlingarna om Brexit kan få betydande ekonomiska konsekvenser för relationen mellan Storbritannien och EU och även påverka förtroendet för EU-samarbetet i stort. </w:t>
      </w:r>
    </w:p>
    <w:p w:rsidR="00AF12B3" w:rsidP="00AF12B3" w:rsidRDefault="00AF12B3" w14:paraId="5BD32924" w14:textId="77777777">
      <w:pPr>
        <w:rPr>
          <w:lang w:eastAsia="sv-SE"/>
        </w:rPr>
      </w:pPr>
      <w:r w:rsidRPr="00546E82">
        <w:rPr>
          <w:lang w:eastAsia="sv-SE"/>
        </w:rPr>
        <w:t xml:space="preserve">Ett antal risker är också förknippade med utvecklingen av inhemska förhållanden. Hushållens konsumtion står för en större del av BNP-tillväxten jämfört med tidigare konjunkturuppgångar. Regeringens skattehöjningar på jobb och arbetsinkomster samt osäkerheten kring viktiga politiska beslut gör att hushållens optimism riskerar att dämpas. Sådana tecken finns i Konjunkturinstitutets konjunkturbarometer. Hushållens förväntningar på tolv månaders sikt för den svenska ekonomin är betydligt mer pessimistiska sedan regeringen tillträdde 2014. Det kan leda till en högre sparkvot och lägre konsumtion än </w:t>
      </w:r>
      <w:r>
        <w:rPr>
          <w:lang w:eastAsia="sv-SE"/>
        </w:rPr>
        <w:t xml:space="preserve">vad regeringen prognostiserar. </w:t>
      </w:r>
    </w:p>
    <w:p w:rsidR="00B9178F" w:rsidP="00AF12B3" w:rsidRDefault="00B9178F" w14:paraId="5BD32925" w14:textId="77777777">
      <w:pPr>
        <w:rPr>
          <w:b/>
          <w:i/>
          <w:iCs/>
          <w:lang w:eastAsia="sv-SE"/>
        </w:rPr>
      </w:pPr>
    </w:p>
    <w:p w:rsidR="00AF12B3" w:rsidP="00AF12B3" w:rsidRDefault="00AF12B3" w14:paraId="5BD32926" w14:textId="77777777">
      <w:pPr>
        <w:spacing w:line="240" w:lineRule="auto"/>
        <w:rPr>
          <w:b/>
          <w:i/>
          <w:iCs/>
          <w:lang w:eastAsia="sv-SE"/>
        </w:rPr>
      </w:pPr>
      <w:r>
        <w:rPr>
          <w:b/>
          <w:i/>
          <w:iCs/>
          <w:lang w:eastAsia="sv-SE"/>
        </w:rPr>
        <w:lastRenderedPageBreak/>
        <w:br w:type="page"/>
      </w:r>
    </w:p>
    <w:p w:rsidRPr="00C93ED6" w:rsidR="00AF12B3" w:rsidP="00B9178F" w:rsidRDefault="00AF12B3" w14:paraId="5BD32927" w14:textId="77777777">
      <w:pPr>
        <w:ind w:firstLine="0"/>
        <w:rPr>
          <w:lang w:eastAsia="sv-SE"/>
        </w:rPr>
      </w:pPr>
      <w:r w:rsidRPr="00546E82">
        <w:rPr>
          <w:b/>
          <w:i/>
          <w:iCs/>
          <w:lang w:eastAsia="sv-SE"/>
        </w:rPr>
        <w:lastRenderedPageBreak/>
        <w:t xml:space="preserve">Figur </w:t>
      </w:r>
      <w:r w:rsidRPr="00546E82">
        <w:rPr>
          <w:b/>
          <w:i/>
          <w:iCs/>
          <w:lang w:eastAsia="sv-SE"/>
        </w:rPr>
        <w:fldChar w:fldCharType="begin"/>
      </w:r>
      <w:r w:rsidRPr="00546E82">
        <w:rPr>
          <w:b/>
          <w:i/>
          <w:iCs/>
          <w:lang w:eastAsia="sv-SE"/>
        </w:rPr>
        <w:instrText xml:space="preserve"> SEQ Figur \* ARABIC </w:instrText>
      </w:r>
      <w:r w:rsidRPr="00546E82">
        <w:rPr>
          <w:b/>
          <w:i/>
          <w:iCs/>
          <w:lang w:eastAsia="sv-SE"/>
        </w:rPr>
        <w:fldChar w:fldCharType="separate"/>
      </w:r>
      <w:r w:rsidR="0005005A">
        <w:rPr>
          <w:b/>
          <w:i/>
          <w:iCs/>
          <w:noProof/>
          <w:lang w:eastAsia="sv-SE"/>
        </w:rPr>
        <w:t>6</w:t>
      </w:r>
      <w:r w:rsidRPr="00546E82">
        <w:rPr>
          <w:lang w:eastAsia="sv-SE"/>
        </w:rPr>
        <w:fldChar w:fldCharType="end"/>
      </w:r>
      <w:r w:rsidRPr="00546E82">
        <w:rPr>
          <w:b/>
          <w:i/>
          <w:iCs/>
          <w:lang w:eastAsia="sv-SE"/>
        </w:rPr>
        <w:t>:</w:t>
      </w:r>
      <w:r w:rsidRPr="00546E82">
        <w:rPr>
          <w:lang w:eastAsia="sv-SE"/>
        </w:rPr>
        <w:t xml:space="preserve"> </w:t>
      </w:r>
      <w:r w:rsidRPr="00546E82">
        <w:rPr>
          <w:i/>
          <w:lang w:eastAsia="sv-SE"/>
        </w:rPr>
        <w:t>Hushållens makroindex. Historiskt medelvärde = 100.</w:t>
      </w:r>
    </w:p>
    <w:p w:rsidRPr="00546E82" w:rsidR="00AF12B3" w:rsidP="00AF12B3" w:rsidRDefault="00AF12B3" w14:paraId="5BD32928" w14:textId="77777777">
      <w:pPr>
        <w:rPr>
          <w:lang w:eastAsia="sv-SE"/>
        </w:rPr>
      </w:pPr>
      <w:r w:rsidRPr="00546E82">
        <w:rPr>
          <w:noProof/>
          <w:lang w:eastAsia="sv-SE"/>
        </w:rPr>
        <w:drawing>
          <wp:inline distT="0" distB="0" distL="0" distR="0" wp14:anchorId="5BD344E4" wp14:editId="5BD344E5">
            <wp:extent cx="5591175" cy="3390900"/>
            <wp:effectExtent l="0" t="0" r="0" b="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F12B3" w:rsidP="00B9178F" w:rsidRDefault="00AF12B3" w14:paraId="5BD32929" w14:textId="77777777">
      <w:pPr>
        <w:ind w:firstLine="0"/>
        <w:rPr>
          <w:lang w:eastAsia="sv-SE"/>
        </w:rPr>
      </w:pPr>
      <w:r w:rsidRPr="004E5910">
        <w:rPr>
          <w:lang w:eastAsia="sv-SE"/>
        </w:rPr>
        <w:t>Källa: Konjunkturinstitutet</w:t>
      </w:r>
    </w:p>
    <w:p w:rsidRPr="004E5910" w:rsidR="00B9178F" w:rsidP="00B9178F" w:rsidRDefault="00B9178F" w14:paraId="5BD3292A" w14:textId="77777777">
      <w:pPr>
        <w:ind w:firstLine="0"/>
        <w:rPr>
          <w:lang w:eastAsia="sv-SE"/>
        </w:rPr>
      </w:pPr>
    </w:p>
    <w:p w:rsidRPr="00B9178F" w:rsidR="00AF12B3" w:rsidP="00B9178F" w:rsidRDefault="00AF12B3" w14:paraId="5BD3292B" w14:textId="77777777">
      <w:pPr>
        <w:rPr>
          <w:lang w:eastAsia="sv-SE"/>
        </w:rPr>
      </w:pPr>
      <w:r w:rsidRPr="00546E82">
        <w:rPr>
          <w:lang w:eastAsia="sv-SE"/>
        </w:rPr>
        <w:t xml:space="preserve">På medellång sikt utgör bostadsprisernas utveckling och hushållens jämförelsevis höga skuldsättning en risk. Bostadspriserna och hushållens skuldsättning har ökat kraftigt sedan mitten av 1990-talet, bland annat som en konsekvens av ett </w:t>
      </w:r>
      <w:r w:rsidRPr="00546E82">
        <w:rPr>
          <w:lang w:eastAsia="sv-SE"/>
        </w:rPr>
        <w:lastRenderedPageBreak/>
        <w:t>för lågt utbud av bostäder. De är nu på mycket höga nivåer i både ett historiskt och internationellt perspektiv. Vid ett kraftigt prisfall kan hushållen tvingas amortera på sina lån i snabbare takt, med negativa konsekvenser för konsumtion, tillväx</w:t>
      </w:r>
      <w:r w:rsidR="00B9178F">
        <w:rPr>
          <w:lang w:eastAsia="sv-SE"/>
        </w:rPr>
        <w:t>t och sysselsättning som följd.</w:t>
      </w:r>
    </w:p>
    <w:p w:rsidRPr="006B64A3" w:rsidR="00AF12B3" w:rsidP="00AF12B3" w:rsidRDefault="00AF12B3" w14:paraId="5BD3292C" w14:textId="77777777">
      <w:pPr>
        <w:pStyle w:val="Rubrik1"/>
      </w:pPr>
      <w:bookmarkStart w:name="_Toc463445905" w:id="12"/>
      <w:r>
        <w:t>4</w:t>
      </w:r>
      <w:r w:rsidRPr="006B64A3">
        <w:t>. Regeringens riktlinjer för den ekonomiska politiken och budgetpolitiken</w:t>
      </w:r>
      <w:bookmarkEnd w:id="12"/>
    </w:p>
    <w:p w:rsidR="00AF12B3" w:rsidP="00B9178F" w:rsidRDefault="00AF12B3" w14:paraId="5BD3292D" w14:textId="77777777">
      <w:r>
        <w:t>Trots konjunkturuppgången bedömer både Konjunkturinstitutet och Ekonomistyrningsverket att arbetslösheten ökar och sysselsättningsgraden minskar under kommande år, och andelen arbetslösa som står långt från arbetsmarknaden växer. Samtidigt kommer de offentliga finanserna dras med fortsatta underskott under hela mandatperioden. Detta följer dels av ökade utgifter i transfereringssystemen, men också av att regeringen för en procyklisk finanspolitik och väljer att låna till nya utgiftsdrivande förslag istället för att finansiera dessa krona-för-krona. Med betydande obalanser på arbetsmarknaden och bostadsmarknaden och ökande strukturella underskott i offentliga finanser är</w:t>
      </w:r>
      <w:r w:rsidR="00B9178F">
        <w:t xml:space="preserve"> behovet av reformer påtagligt.</w:t>
      </w:r>
    </w:p>
    <w:p w:rsidR="00AF12B3" w:rsidP="00AF12B3" w:rsidRDefault="00AF12B3" w14:paraId="5BD3292E" w14:textId="77777777">
      <w:r>
        <w:t>Det är mot denna bakgrund anmärkningsvärt att regeringen står utan en jobbpolitik och förefaller sakna ambitioner när det gäller att presentera en samlad strategi som kan leda till en varaktig höjning av sysselsättningen. Inte heller ger rege</w:t>
      </w:r>
      <w:r>
        <w:lastRenderedPageBreak/>
        <w:t>ringen besked om hur de offentliga finanserna på kort sikt ska föras tillbaka till överskott, utan väljer istället att öka underskotten och låna till nya utgifter under 2017. Regeringen står tomhänt och handfallen när det gäller att hantera Sveriges långsiktiga problem.</w:t>
      </w:r>
    </w:p>
    <w:p w:rsidR="00AF12B3" w:rsidP="00AF12B3" w:rsidRDefault="00AF12B3" w14:paraId="5BD3292F" w14:textId="77777777">
      <w:pPr>
        <w:pStyle w:val="Rubrik2"/>
      </w:pPr>
      <w:bookmarkStart w:name="_Toc463445906" w:id="13"/>
      <w:r>
        <w:t xml:space="preserve">4.1 </w:t>
      </w:r>
      <w:r w:rsidRPr="0035444B">
        <w:t>Risker för svensk ekonomi och statsfinanser</w:t>
      </w:r>
      <w:bookmarkEnd w:id="13"/>
    </w:p>
    <w:p w:rsidRPr="00546E82" w:rsidR="00AF12B3" w:rsidP="00AF12B3" w:rsidRDefault="00AF12B3" w14:paraId="5BD32930" w14:textId="77777777">
      <w:pPr>
        <w:rPr>
          <w:lang w:eastAsia="sv-SE"/>
        </w:rPr>
      </w:pPr>
      <w:r w:rsidRPr="00546E82">
        <w:rPr>
          <w:lang w:eastAsia="sv-SE"/>
        </w:rPr>
        <w:t xml:space="preserve">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välfärd, jobbskapande och integration, istället för att offentliga medel ska gå till räntor och amorteringar. </w:t>
      </w:r>
    </w:p>
    <w:p w:rsidRPr="00546E82" w:rsidR="00AF12B3" w:rsidP="00AF12B3" w:rsidRDefault="00AF12B3" w14:paraId="5BD32931" w14:textId="77777777">
      <w:pPr>
        <w:rPr>
          <w:lang w:eastAsia="sv-SE"/>
        </w:rPr>
      </w:pPr>
      <w:r w:rsidRPr="00546E82">
        <w:rPr>
          <w:lang w:eastAsia="sv-SE"/>
        </w:rPr>
        <w:t xml:space="preserve">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w:t>
      </w:r>
      <w:r w:rsidRPr="00546E82">
        <w:rPr>
          <w:lang w:eastAsia="sv-SE"/>
        </w:rPr>
        <w:lastRenderedPageBreak/>
        <w:t>års finanskris kom det finanspolitiska ramverkets effektivitet att prövas. Det visar sig ha tjänat Sverige väl. Under krisåren ökade skuldnivåerna för jämförbara EU-länder i genomsnitt med cirka 30 procent av BNP. I Sverige var skuldnivån närmast oförändrad. De höga skuldnivåerna i andra länder medför att dessa nu i det närmaste har uttömt sina möjligheter att stimulera ekonomin när nästa kris slår till, medan Sverige fortfarande står starkt.</w:t>
      </w:r>
    </w:p>
    <w:p w:rsidRPr="00546E82" w:rsidR="00AF12B3" w:rsidP="00AF12B3" w:rsidRDefault="00AF12B3" w14:paraId="5BD32932" w14:textId="77777777">
      <w:pPr>
        <w:rPr>
          <w:lang w:eastAsia="sv-SE"/>
        </w:rPr>
      </w:pPr>
      <w:r w:rsidRPr="00546E82">
        <w:rPr>
          <w:lang w:eastAsia="sv-SE"/>
        </w:rPr>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00B9178F" w:rsidP="00B9178F" w:rsidRDefault="00AF12B3" w14:paraId="5BD32933" w14:textId="77777777">
      <w:pPr>
        <w:rPr>
          <w:lang w:eastAsia="sv-SE"/>
        </w:rPr>
      </w:pPr>
      <w:r w:rsidRPr="00546E82">
        <w:rPr>
          <w:lang w:eastAsia="sv-SE"/>
        </w:rPr>
        <w:t>Alliansen välkomnar nu drygt ett år senare den överenskommelse som slutits mellan sju partier i riksdagen om ett nytt finanspolitiskt ramverk. Överenskommelsen innebär att Alliansens strama linje med fortsatt fokus på ansvar för offentliga finanser och beredskap för nya kriser har fått gehör. Principen om överskott i de offentliga finanserna ligger fast, och kompletteras med ett nytt skuldankare och en tydligare, mer transparent budgetprocess.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finanser både på kort och lång sikt.</w:t>
      </w:r>
    </w:p>
    <w:p w:rsidR="00B9178F" w:rsidP="00B9178F" w:rsidRDefault="00B9178F" w14:paraId="5BD32934" w14:textId="77777777">
      <w:pPr>
        <w:ind w:firstLine="0"/>
        <w:rPr>
          <w:lang w:eastAsia="sv-SE"/>
        </w:rPr>
      </w:pPr>
    </w:p>
    <w:p w:rsidRPr="00B9178F" w:rsidR="00AF12B3" w:rsidP="00B9178F" w:rsidRDefault="00AF12B3" w14:paraId="5BD32935" w14:textId="77777777">
      <w:pPr>
        <w:ind w:firstLine="0"/>
        <w:rPr>
          <w:lang w:eastAsia="sv-SE"/>
        </w:rPr>
      </w:pPr>
      <w:r w:rsidRPr="00546E82">
        <w:rPr>
          <w:b/>
          <w:i/>
          <w:iCs/>
          <w:lang w:eastAsia="sv-SE"/>
        </w:rPr>
        <w:t xml:space="preserve">Figur </w:t>
      </w:r>
      <w:r w:rsidRPr="00546E82">
        <w:rPr>
          <w:b/>
          <w:i/>
          <w:iCs/>
          <w:lang w:eastAsia="sv-SE"/>
        </w:rPr>
        <w:fldChar w:fldCharType="begin"/>
      </w:r>
      <w:r w:rsidRPr="00546E82">
        <w:rPr>
          <w:b/>
          <w:i/>
          <w:iCs/>
          <w:lang w:eastAsia="sv-SE"/>
        </w:rPr>
        <w:instrText xml:space="preserve"> SEQ Figur \* ARABIC </w:instrText>
      </w:r>
      <w:r w:rsidRPr="00546E82">
        <w:rPr>
          <w:b/>
          <w:i/>
          <w:iCs/>
          <w:lang w:eastAsia="sv-SE"/>
        </w:rPr>
        <w:fldChar w:fldCharType="separate"/>
      </w:r>
      <w:r w:rsidR="0005005A">
        <w:rPr>
          <w:b/>
          <w:i/>
          <w:iCs/>
          <w:noProof/>
          <w:lang w:eastAsia="sv-SE"/>
        </w:rPr>
        <w:t>7</w:t>
      </w:r>
      <w:r w:rsidRPr="00546E82">
        <w:rPr>
          <w:lang w:eastAsia="sv-SE"/>
        </w:rPr>
        <w:fldChar w:fldCharType="end"/>
      </w:r>
      <w:r w:rsidRPr="00546E82">
        <w:rPr>
          <w:b/>
          <w:i/>
          <w:iCs/>
          <w:lang w:eastAsia="sv-SE"/>
        </w:rPr>
        <w:t>:</w:t>
      </w:r>
      <w:r w:rsidRPr="00546E82">
        <w:rPr>
          <w:lang w:eastAsia="sv-SE"/>
        </w:rPr>
        <w:t xml:space="preserve"> </w:t>
      </w:r>
      <w:r w:rsidRPr="00546E82">
        <w:rPr>
          <w:i/>
          <w:lang w:eastAsia="sv-SE"/>
        </w:rPr>
        <w:t>Utveckling av Maastrichtskulden med det nya överskottsmålet. Procent av BNP</w:t>
      </w:r>
      <w:r>
        <w:rPr>
          <w:i/>
          <w:lang w:eastAsia="sv-SE"/>
        </w:rPr>
        <w:t>.</w:t>
      </w:r>
    </w:p>
    <w:p w:rsidRPr="00546E82" w:rsidR="00AF12B3" w:rsidP="00AF12B3" w:rsidRDefault="00AF12B3" w14:paraId="5BD32936" w14:textId="77777777">
      <w:pPr>
        <w:rPr>
          <w:lang w:eastAsia="sv-SE"/>
        </w:rPr>
      </w:pPr>
      <w:r w:rsidRPr="00546E82">
        <w:rPr>
          <w:noProof/>
          <w:lang w:eastAsia="sv-SE"/>
        </w:rPr>
        <w:drawing>
          <wp:inline distT="0" distB="0" distL="0" distR="0" wp14:anchorId="5BD344E6" wp14:editId="5BD344E7">
            <wp:extent cx="5760720" cy="3201670"/>
            <wp:effectExtent l="0" t="0" r="0" b="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F12B3" w:rsidP="00B9178F" w:rsidRDefault="00AF12B3" w14:paraId="5BD32937" w14:textId="77777777">
      <w:pPr>
        <w:ind w:firstLine="0"/>
        <w:rPr>
          <w:lang w:eastAsia="sv-SE"/>
        </w:rPr>
      </w:pPr>
      <w:r w:rsidRPr="004E5910">
        <w:rPr>
          <w:lang w:eastAsia="sv-SE"/>
        </w:rPr>
        <w:t>Källa: Konjunkturläget augusti 2016 (Konjunkturinstitutet)</w:t>
      </w:r>
    </w:p>
    <w:p w:rsidRPr="004E5910" w:rsidR="00B9178F" w:rsidP="00B9178F" w:rsidRDefault="00B9178F" w14:paraId="5BD32938" w14:textId="77777777">
      <w:pPr>
        <w:ind w:firstLine="0"/>
        <w:rPr>
          <w:lang w:eastAsia="sv-SE"/>
        </w:rPr>
      </w:pPr>
    </w:p>
    <w:p w:rsidRPr="00546E82" w:rsidR="00AF12B3" w:rsidP="00AF12B3" w:rsidRDefault="00AF12B3" w14:paraId="5BD32939" w14:textId="77777777">
      <w:pPr>
        <w:rPr>
          <w:lang w:eastAsia="sv-SE"/>
        </w:rPr>
      </w:pPr>
      <w:r w:rsidRPr="00546E82">
        <w:rPr>
          <w:lang w:eastAsia="sv-SE"/>
        </w:rPr>
        <w:t xml:space="preserve">Enligt flertalet ekonomiska bedömare går svensk ekonomi in i en högkonjunktur under 2016 och resursutnyttjandet beräknas vara positivt under kommande år. I normalläget bör då statsfinanserna stärkas. Dels kan det ske automatiskt tack </w:t>
      </w:r>
      <w:r w:rsidRPr="00546E82">
        <w:rPr>
          <w:lang w:eastAsia="sv-SE"/>
        </w:rPr>
        <w:lastRenderedPageBreak/>
        <w:t>vare växande och konjunkturkänsliga skatteintäkter och minskande offentliga utgifter i transfereringssystemen, dels kan det krävas aktiv politik för att stärka det offentligfinansiella sparandet. Att de offentliga finanserna stärks i goda tider är den bärande principen för både det nya och det gamla överskottsmålet, för att skapa säkerhetsmarginaler inför framtida kriser.</w:t>
      </w:r>
    </w:p>
    <w:p w:rsidRPr="00546E82" w:rsidR="00AF12B3" w:rsidP="00AF12B3" w:rsidRDefault="00AF12B3" w14:paraId="5BD3293A" w14:textId="77777777">
      <w:pPr>
        <w:rPr>
          <w:lang w:eastAsia="sv-SE"/>
        </w:rPr>
      </w:pPr>
      <w:r w:rsidRPr="00546E82">
        <w:rPr>
          <w:lang w:eastAsia="sv-SE"/>
        </w:rPr>
        <w:t>Men i förhållande till 2015 förväntas det finansiella sparandet försämras både 2016 och 2017 och regeringen når inte överskott under hela mandatperioden. Skälet till de ökande underskotten är dels ökade offentliga utgifter för flyktingmottagande, sjukförsäkring och assistansersättning, men också att regeringen lånar för att finansiera nya utgiftsåtgärder. Finanspolitiken är därmed procyklisk och stimulerar efterfrågan trots att det saknas tillgängliga resurser i ekonomin.</w:t>
      </w:r>
    </w:p>
    <w:p w:rsidRPr="00546E82" w:rsidR="00AF12B3" w:rsidP="00AF12B3" w:rsidRDefault="00AF12B3" w14:paraId="5BD3293B" w14:textId="77777777">
      <w:pPr>
        <w:rPr>
          <w:lang w:eastAsia="sv-SE"/>
        </w:rPr>
      </w:pPr>
      <w:r w:rsidRPr="00546E82">
        <w:rPr>
          <w:lang w:eastAsia="sv-SE"/>
        </w:rPr>
        <w:t>Med rådande ekonomiskt läge finns skäl att strama åt budgetpolitiken. Det är därför uppseendeväckande att regeringen istället för att stärka sparandet ökar underskotten genom ofinansierade reformer. Konjunkturinstitutet skriver följande i sin prognos från augusti: ”Sett till konjunkturen och behovet av en successiv återgång till den nya överenskomna nivån på överskottsmålet hade det varit mer ändamålsenligt med en stramare finanspolitik 2017 och därigenom minska behovet av åtstramning 2018 och framåt då konjunkturutvecklingen av naturliga skäl är mer osäker.”</w:t>
      </w:r>
    </w:p>
    <w:p w:rsidR="00286AE4" w:rsidP="00286AE4" w:rsidRDefault="00286AE4" w14:paraId="5BD3293C" w14:textId="77777777">
      <w:pPr>
        <w:spacing w:line="240" w:lineRule="auto"/>
        <w:ind w:firstLine="0"/>
        <w:rPr>
          <w:b/>
          <w:i/>
          <w:iCs/>
          <w:lang w:eastAsia="sv-SE"/>
        </w:rPr>
      </w:pPr>
    </w:p>
    <w:p w:rsidRPr="00286AE4" w:rsidR="00AF12B3" w:rsidP="00286AE4" w:rsidRDefault="00AF12B3" w14:paraId="5BD3293D" w14:textId="77777777">
      <w:pPr>
        <w:spacing w:line="240" w:lineRule="auto"/>
        <w:ind w:firstLine="0"/>
        <w:rPr>
          <w:b/>
          <w:i/>
          <w:iCs/>
          <w:lang w:eastAsia="sv-SE"/>
        </w:rPr>
      </w:pPr>
      <w:r w:rsidRPr="00546E82">
        <w:rPr>
          <w:b/>
          <w:i/>
          <w:iCs/>
          <w:lang w:eastAsia="sv-SE"/>
        </w:rPr>
        <w:t xml:space="preserve">Figur </w:t>
      </w:r>
      <w:r w:rsidRPr="00546E82">
        <w:rPr>
          <w:b/>
          <w:i/>
          <w:iCs/>
          <w:lang w:eastAsia="sv-SE"/>
        </w:rPr>
        <w:fldChar w:fldCharType="begin"/>
      </w:r>
      <w:r w:rsidRPr="00546E82">
        <w:rPr>
          <w:b/>
          <w:i/>
          <w:iCs/>
          <w:lang w:eastAsia="sv-SE"/>
        </w:rPr>
        <w:instrText xml:space="preserve"> SEQ Figur \* ARABIC </w:instrText>
      </w:r>
      <w:r w:rsidRPr="00546E82">
        <w:rPr>
          <w:b/>
          <w:i/>
          <w:iCs/>
          <w:lang w:eastAsia="sv-SE"/>
        </w:rPr>
        <w:fldChar w:fldCharType="separate"/>
      </w:r>
      <w:r w:rsidR="0005005A">
        <w:rPr>
          <w:b/>
          <w:i/>
          <w:iCs/>
          <w:noProof/>
          <w:lang w:eastAsia="sv-SE"/>
        </w:rPr>
        <w:t>8</w:t>
      </w:r>
      <w:r w:rsidRPr="00546E82">
        <w:rPr>
          <w:lang w:eastAsia="sv-SE"/>
        </w:rPr>
        <w:fldChar w:fldCharType="end"/>
      </w:r>
      <w:r w:rsidRPr="00546E82">
        <w:rPr>
          <w:b/>
          <w:i/>
          <w:iCs/>
          <w:lang w:eastAsia="sv-SE"/>
        </w:rPr>
        <w:t>:</w:t>
      </w:r>
      <w:r w:rsidRPr="00546E82">
        <w:rPr>
          <w:lang w:eastAsia="sv-SE"/>
        </w:rPr>
        <w:t xml:space="preserve"> </w:t>
      </w:r>
      <w:r w:rsidRPr="00546E82">
        <w:rPr>
          <w:i/>
          <w:lang w:eastAsia="sv-SE"/>
        </w:rPr>
        <w:t>Finansiellt sparande och resursutnyttjande 2000–2017. Procent av BNP respe</w:t>
      </w:r>
      <w:r>
        <w:rPr>
          <w:i/>
          <w:lang w:eastAsia="sv-SE"/>
        </w:rPr>
        <w:t>ktive procent av potentiell BNP.</w:t>
      </w:r>
    </w:p>
    <w:p w:rsidRPr="00546E82" w:rsidR="00AF12B3" w:rsidP="00AF12B3" w:rsidRDefault="00AF12B3" w14:paraId="5BD3293E" w14:textId="77777777">
      <w:pPr>
        <w:rPr>
          <w:i/>
          <w:iCs/>
          <w:lang w:eastAsia="sv-SE"/>
        </w:rPr>
      </w:pPr>
      <w:r w:rsidRPr="00546E82">
        <w:rPr>
          <w:noProof/>
          <w:lang w:eastAsia="sv-SE"/>
        </w:rPr>
        <w:lastRenderedPageBreak/>
        <w:drawing>
          <wp:inline distT="0" distB="0" distL="0" distR="0" wp14:anchorId="5BD344E8" wp14:editId="5BD344E9">
            <wp:extent cx="5638800" cy="2695575"/>
            <wp:effectExtent l="0" t="0" r="0" b="0"/>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F12B3" w:rsidP="00286AE4" w:rsidRDefault="00AF12B3" w14:paraId="5BD3293F" w14:textId="77777777">
      <w:pPr>
        <w:ind w:firstLine="0"/>
        <w:rPr>
          <w:lang w:eastAsia="sv-SE"/>
        </w:rPr>
      </w:pPr>
      <w:r w:rsidRPr="004E5910">
        <w:rPr>
          <w:lang w:eastAsia="sv-SE"/>
        </w:rPr>
        <w:t>Källor: Budgetpropositionen 2017, Konjunkturinstitutet augusti 2017, SCB</w:t>
      </w:r>
    </w:p>
    <w:p w:rsidRPr="004E5910" w:rsidR="00286AE4" w:rsidP="00286AE4" w:rsidRDefault="00286AE4" w14:paraId="5BD32940" w14:textId="77777777">
      <w:pPr>
        <w:ind w:firstLine="0"/>
        <w:rPr>
          <w:lang w:eastAsia="sv-SE"/>
        </w:rPr>
      </w:pPr>
    </w:p>
    <w:p w:rsidRPr="00546E82" w:rsidR="00AF12B3" w:rsidP="00AF12B3" w:rsidRDefault="00AF12B3" w14:paraId="5BD32941" w14:textId="77777777">
      <w:pPr>
        <w:rPr>
          <w:lang w:eastAsia="sv-SE"/>
        </w:rPr>
      </w:pPr>
      <w:r w:rsidRPr="00546E82">
        <w:rPr>
          <w:lang w:eastAsia="sv-SE"/>
        </w:rPr>
        <w:t xml:space="preserve">Istället för att stärka det finansiella sparandet väljer regeringen att på flera sätt elda på det redan höga utgiftstrycket. För det första har regeringen i budgetpropositionen för 2017 övergett finansiering krona-för-krona och börjat låna till nya reformer. Därmed riskerar regeringen att tappa kontrollen över de offentliga utgifterna och får än svårare att komma tillbaka till balans och överskott. Om regeringen fortsätter låta statens finanser gå med underskott och inte ökar sparandet under högkonjunktur kommer säkerhetsmarginalerna saknas när nästa kris slår till. Om konjunkturen viker ned redan om ett par </w:t>
      </w:r>
      <w:r w:rsidRPr="00546E82">
        <w:rPr>
          <w:lang w:eastAsia="sv-SE"/>
        </w:rPr>
        <w:lastRenderedPageBreak/>
        <w:t xml:space="preserve">år kommer resurserna för att understödja ekonomin vara otillräckliga och utsikterna att nå överskottsmålet under överskådlig tid därmed vara mycket små. Istället riskerar regeringen att få svara med åtstramningar och budgetsaneringar, som ofta slår hårdast mot de som står längst från arbetsmarknaden och de som är i störst behov av samhällets stöd. </w:t>
      </w:r>
    </w:p>
    <w:p w:rsidRPr="00546E82" w:rsidR="00AF12B3" w:rsidP="00AF12B3" w:rsidRDefault="00AF12B3" w14:paraId="5BD32942" w14:textId="77777777">
      <w:pPr>
        <w:rPr>
          <w:lang w:eastAsia="sv-SE"/>
        </w:rPr>
      </w:pPr>
      <w:r w:rsidRPr="00546E82">
        <w:rPr>
          <w:lang w:eastAsia="sv-SE"/>
        </w:rPr>
        <w:t>För det andra finns betydande frågetecken om hållbarheten i regeringens budget. De skatteförslag som regeringen gått fram med riskerar att leda till betydligt lägre eller till och med obefintliga inkomstförstärkningar jämfört med vad som budgeteras. Konjunkturinstitutet skriver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Flood (2015) skriver att en nedtrappning av jobbskatteavdraget inte ger några effekter på skatteintäkterna när hänsyn tas till förväntade beteendeeffekter i form av ett minskat arbetsutbud. Sammantaget är risken överhängande att effekterna av de skattehöjningar regeringen genomför överskattas och att intäkterna blir lägre än väntat. Detta medför att de utgiftsökningar som skulle finansieras via skatteförslagen underfinansieras och att statens finanser försvagas.</w:t>
      </w:r>
    </w:p>
    <w:p w:rsidR="00AF12B3" w:rsidP="00AF12B3" w:rsidRDefault="00AF12B3" w14:paraId="5BD32943" w14:textId="77777777">
      <w:pPr>
        <w:rPr>
          <w:lang w:eastAsia="sv-SE"/>
        </w:rPr>
      </w:pPr>
      <w:r w:rsidRPr="00546E82">
        <w:rPr>
          <w:lang w:eastAsia="sv-SE"/>
        </w:rPr>
        <w:t xml:space="preserve">Sammanfattningsvis visar regeringens hantering av finans- och budgetpolitiken på stora brister som riskerar att långsiktigt försvaga Sverige. Att regeringen inte är beredd att leva upp till de finanspolitiska krav som det nya överskottsmålet </w:t>
      </w:r>
      <w:r w:rsidRPr="00546E82">
        <w:rPr>
          <w:lang w:eastAsia="sv-SE"/>
        </w:rPr>
        <w:lastRenderedPageBreak/>
        <w:t xml:space="preserve">enligt oberoende bedömare ställer vittnar om både ansvarslöshet och principlöshet. Det försvagar också det nya ramverkets trovärdighet när ledande politiska partier väljer att bortse från dess principer. I ljuset av att Sverige i år går in i en högkonjunktur och att läget i de offentliga finanserna fortsatt är ansträngt bör regeringen snarast presentera en trovärdig väg tillbaka till balans och överskott. Det är grundläggande för att värna både jobben, konkurrenskraften och förtroendet för svensk ekonomi och finanspolitik. </w:t>
      </w:r>
    </w:p>
    <w:p w:rsidR="00AF12B3" w:rsidP="00AF12B3" w:rsidRDefault="00AF12B3" w14:paraId="5BD32944" w14:textId="77777777">
      <w:pPr>
        <w:spacing w:line="240" w:lineRule="auto"/>
      </w:pPr>
    </w:p>
    <w:p w:rsidR="00AF12B3" w:rsidP="00AF12B3" w:rsidRDefault="00AF12B3" w14:paraId="5BD32945" w14:textId="77777777">
      <w:pPr>
        <w:pStyle w:val="Rubrik2"/>
      </w:pPr>
      <w:bookmarkStart w:name="_Toc463445907" w:id="14"/>
      <w:r>
        <w:t>4.2 Ekonomisk politik som minskar sysselsättning och arbetsutbud</w:t>
      </w:r>
      <w:bookmarkEnd w:id="14"/>
    </w:p>
    <w:p w:rsidRPr="00546E82" w:rsidR="00AF12B3" w:rsidP="00AF12B3" w:rsidRDefault="00AF12B3" w14:paraId="5BD32946" w14:textId="77777777">
      <w:pPr>
        <w:rPr>
          <w:lang w:eastAsia="sv-SE"/>
        </w:rPr>
      </w:pPr>
      <w:r w:rsidRPr="00546E82">
        <w:rPr>
          <w:lang w:eastAsia="sv-SE"/>
        </w:rPr>
        <w:t>Trots att Sverige går in i en högkonjunktur vänder sysselsättningen ned 2018 och jämviktsarbetslösheten stiger. Behovet av reformer är påtagligt. Oroväckande nog bedömer både Konjunkturinstitutet och Finanspolitiska rådet att regeringens åtgärder förstärker problemen istället för att åtgärda dem.</w:t>
      </w:r>
    </w:p>
    <w:p w:rsidRPr="00546E82" w:rsidR="00AF12B3" w:rsidP="00AF12B3" w:rsidRDefault="00AF12B3" w14:paraId="5BD32947" w14:textId="77777777">
      <w:pPr>
        <w:rPr>
          <w:lang w:eastAsia="sv-SE"/>
        </w:rPr>
      </w:pPr>
      <w:r w:rsidRPr="00546E82">
        <w:rPr>
          <w:lang w:eastAsia="sv-SE"/>
        </w:rPr>
        <w:t xml:space="preserve">Strukturella problem på den svenska arbetsmarknaden gör att grupper som står långt från arbetsmarknaden, bland annat äldre, utrikes födda, personer utan gymnasieutbildning och personer med en funktionsnedsättning, fortsatt har stora svårigheter att få ett jobb. Gruppen utgör en växande andel av de arbetslösa och förväntas 2017 uppgå till mer än 70 procent av de inskrivna hos Arbetsförmedlingen. När gruppen arbetslösas sammansättning skiftar ser vi samtidigt hur matchningen </w:t>
      </w:r>
      <w:r w:rsidRPr="00546E82">
        <w:rPr>
          <w:lang w:eastAsia="sv-SE"/>
        </w:rPr>
        <w:lastRenderedPageBreak/>
        <w:t>fungerar allt sämre och företagen får svårare att hitta rätt kompetens. Det bromsar både jobbtillväxten och BNP-tillväxten. Därtill finns ett fortsatt behov av att förlänga arbetslivet för fler genom både tidigare inträde på, och senare utträde från, arbetsmarknaden. Viktiga strukturella reformer krävs för att få till stånd en positiv utveckling.</w:t>
      </w:r>
    </w:p>
    <w:p w:rsidRPr="00546E82" w:rsidR="00AF12B3" w:rsidP="00AF12B3" w:rsidRDefault="00AF12B3" w14:paraId="5BD32948" w14:textId="77777777">
      <w:pPr>
        <w:rPr>
          <w:lang w:eastAsia="sv-SE"/>
        </w:rPr>
      </w:pPr>
      <w:r w:rsidRPr="00546E82">
        <w:rPr>
          <w:lang w:eastAsia="sv-SE"/>
        </w:rPr>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39 miljarder kronor 2017, och på sikt mer än 40 miljarder kronor. Cirka 70 till 90 procent av dessa slår direkt mot jobb och tillväxt. De satsningar regeringen gör på näringspolitik är försumbara jämfört med de höjda skatterna. För varje krona som regeringen satsar på näringslivet höjer man skatten på jobb och tillväxt med 10 kronor.</w:t>
      </w:r>
    </w:p>
    <w:p w:rsidRPr="00546E82" w:rsidR="00AF12B3" w:rsidP="00AF12B3" w:rsidRDefault="00AF12B3" w14:paraId="5BD32949" w14:textId="77777777">
      <w:pPr>
        <w:rPr>
          <w:lang w:eastAsia="sv-SE"/>
        </w:rPr>
      </w:pPr>
      <w:r w:rsidRPr="00546E82">
        <w:rPr>
          <w:lang w:eastAsia="sv-SE"/>
        </w:rPr>
        <w:t xml:space="preserve">Regeringen har höjt inkomstskatten för över en miljon löntagare. Under 2016 har regeringen höjt marginalskatterna genom att jobbskatteavdraget trappas av och skiktgränsen för statlig inkomstskatt räknas upp långsammare än tidigare. Sverige har därmed västvärldens högsta marginalskatter. Höjda skatter påverkar motivationen att arbeta och höjer trösklarna in på arbetsmarknaden. Detta är särskilt allvarligt då de kombineras med utbyggda transfererings- och bidragssystem som </w:t>
      </w:r>
      <w:r w:rsidRPr="00546E82">
        <w:rPr>
          <w:lang w:eastAsia="sv-SE"/>
        </w:rPr>
        <w:lastRenderedPageBreak/>
        <w:t>minskar incitamentet att gå från bidragsförsörjning till förvärvsarbete. Enligt Konjunkturinstitutet leder regeringens sammantagna förslag till att arbetskraftsd</w:t>
      </w:r>
      <w:r w:rsidR="003A09BA">
        <w:rPr>
          <w:lang w:eastAsia="sv-SE"/>
        </w:rPr>
        <w:t>eltagandet minskar med minst 15 </w:t>
      </w:r>
      <w:r w:rsidRPr="00546E82">
        <w:rPr>
          <w:lang w:eastAsia="sv-SE"/>
        </w:rPr>
        <w:t>000 personer.</w:t>
      </w:r>
    </w:p>
    <w:p w:rsidRPr="00546E82" w:rsidR="00AF12B3" w:rsidP="00AF12B3" w:rsidRDefault="00AF12B3" w14:paraId="5BD3294A" w14:textId="77777777">
      <w:pPr>
        <w:rPr>
          <w:lang w:eastAsia="sv-SE"/>
        </w:rPr>
      </w:pPr>
      <w:r w:rsidRPr="00546E82">
        <w:rPr>
          <w:lang w:eastAsia="sv-SE"/>
        </w:rPr>
        <w:t>Regeringen försvårar också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anställa försvårar både inträdet på, och tidigarelägger utträdet från, arbetsmarknaden. Det är särskilt problematiskt i ljuset av det stora samhällsekonomiska behov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Sammantaget kommer regeringens åtgärder strama åt inhemsk efterfrågan samtidigt som de försämrar förutsättningarna för de arbetsgivare som anställer och vill anställa de grupper som har svårast att komma in på arbetsmarknaden.</w:t>
      </w:r>
    </w:p>
    <w:p w:rsidRPr="00546E82" w:rsidR="00AF12B3" w:rsidP="00AF12B3" w:rsidRDefault="00AF12B3" w14:paraId="5BD3294B" w14:textId="77777777">
      <w:pPr>
        <w:rPr>
          <w:lang w:eastAsia="sv-SE"/>
        </w:rPr>
      </w:pPr>
      <w:r w:rsidRPr="00546E82">
        <w:rPr>
          <w:lang w:eastAsia="sv-SE"/>
        </w:rPr>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546E82" w:rsidR="00AF12B3" w:rsidP="00AF12B3" w:rsidRDefault="00AF12B3" w14:paraId="5BD3294C" w14:textId="77777777">
      <w:pPr>
        <w:rPr>
          <w:lang w:eastAsia="sv-SE"/>
        </w:rPr>
      </w:pPr>
      <w:r w:rsidRPr="00546E82">
        <w:rPr>
          <w:lang w:eastAsia="sv-SE"/>
        </w:rPr>
        <w:lastRenderedPageBreak/>
        <w:t>Arbetslösheten i Sverige ligger på 7,0 procent. Konjunkturinstitutet bedömer att den arbetslöshet som är förenlig med prisstabilitet, jämviktsarbetslösheten, uppgår till 6,7 procent i dag och ökar till 6,8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p>
    <w:p w:rsidRPr="00546E82" w:rsidR="00AF12B3" w:rsidP="00AF12B3" w:rsidRDefault="00AF12B3" w14:paraId="5BD3294D" w14:textId="77777777">
      <w:pPr>
        <w:rPr>
          <w:lang w:eastAsia="sv-SE"/>
        </w:rPr>
      </w:pPr>
      <w:r w:rsidRPr="00546E82">
        <w:rPr>
          <w:lang w:eastAsia="sv-SE"/>
        </w:rPr>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komplikationen av att snabbt bygga ut arbetsmarknadspolitiska program när den konjunkturella arbetslösheten är liten. För det första är det tydligt att regeringen har stora problem med att bygga ut de program man sätter igång. Endast ett hundratal av de 30 000 utlovade traineeplatserna har tillsatts. För det andra riskerar åtgärderna att ha betydande undanträngningseffekter när de byggs ut under en högkonjunktur. En orsak är att deltagande i åtgärder ofta minskar sökbenägenheten bland de arbetslösa. </w:t>
      </w:r>
    </w:p>
    <w:p w:rsidRPr="00546E82" w:rsidR="00AF12B3" w:rsidP="00AF12B3" w:rsidRDefault="00AF12B3" w14:paraId="5BD3294E" w14:textId="77777777">
      <w:pPr>
        <w:rPr>
          <w:lang w:eastAsia="sv-SE"/>
        </w:rPr>
      </w:pPr>
      <w:r w:rsidRPr="00546E82">
        <w:rPr>
          <w:lang w:eastAsia="sv-SE"/>
        </w:rPr>
        <w:t xml:space="preserve">Extratjänsterna och en stor del av traineejobben, som är centrala delar av regeringens arbetsmarknadspolitiska program, är inriktade mot den offentliga sektorn. Erfarenheter från tidigare program visar att tillfälliga platser inom den offentliga </w:t>
      </w:r>
      <w:r w:rsidRPr="00546E82">
        <w:rPr>
          <w:lang w:eastAsia="sv-SE"/>
        </w:rPr>
        <w:lastRenderedPageBreak/>
        <w:t>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546E82" w:rsidR="00AF12B3" w:rsidP="00AF12B3" w:rsidRDefault="00AF12B3" w14:paraId="5BD3294F" w14:textId="77777777">
      <w:pPr>
        <w:rPr>
          <w:lang w:eastAsia="sv-SE"/>
        </w:rPr>
      </w:pPr>
      <w:r w:rsidRPr="00546E82">
        <w:rPr>
          <w:lang w:eastAsia="sv-SE"/>
        </w:rPr>
        <w:t xml:space="preserve">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hade 50 procent av de nyanlända som deltar i Arbetsförmedlingens etableringsuppdrag 2014 endast en grundskoleutbildning eller mindre. För äldre deltagare i denna grupp kan stora kompetenshöjningar vara svåra att uppnå, och andra åtgärder för att öppna vägar till arbete måste till. Utbildningssatsningar är en nödvändig del i de åtgärder som krävs för att minska arbetslösheten, men kommer inte ensamt räcka för att bryta utanförskapet i de växande grupper som står allra längst från arbetsmarknaden. För att utbildningssatsningarna ska </w:t>
      </w:r>
      <w:r w:rsidRPr="00546E82">
        <w:rPr>
          <w:lang w:eastAsia="sv-SE"/>
        </w:rPr>
        <w:lastRenderedPageBreak/>
        <w:t>kunna ge en signifikant och positiv påverkan på arbetsmarknadens funktionssätt krävs också reformer som gör arbetsmarknaden mer flexibel.</w:t>
      </w:r>
    </w:p>
    <w:p w:rsidRPr="00546E82" w:rsidR="00AF12B3" w:rsidP="00AF12B3" w:rsidRDefault="00AF12B3" w14:paraId="5BD32950" w14:textId="77777777">
      <w:pPr>
        <w:rPr>
          <w:lang w:eastAsia="sv-SE"/>
        </w:rPr>
      </w:pPr>
      <w:r w:rsidRPr="00546E82">
        <w:rPr>
          <w:lang w:eastAsia="sv-SE"/>
        </w:rPr>
        <w:t>Regeringen har, till skillnad från Alliansen, än så länge inte redovisat några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546E82" w:rsidR="00AF12B3" w:rsidP="00AF12B3" w:rsidRDefault="00AF12B3" w14:paraId="5BD32951" w14:textId="77777777">
      <w:pPr>
        <w:rPr>
          <w:lang w:eastAsia="sv-SE"/>
        </w:rPr>
      </w:pPr>
      <w:r w:rsidRPr="00546E82">
        <w:rPr>
          <w:lang w:eastAsia="sv-SE"/>
        </w:rPr>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 endast ett hundratal traineetjänster har tillsatts. Konjunkturinstitutet bedömer att regeringens politik minskar den varaktiga sysselsättningen med 15 000–20 000 personer. Samtidigt leder åtgärderna till att arbetsutbudet minskar med minst 15 000 personer. Finanspolitiska rådet skriver i sin årliga granskning av regeringens politik ”sammantaget menar rådet att de åtgärder som regeringen har presenterat [för att minska arbetslösheten] hittills sannolikt inte kom</w:t>
      </w:r>
      <w:r w:rsidRPr="00546E82">
        <w:rPr>
          <w:lang w:eastAsia="sv-SE"/>
        </w:rPr>
        <w:lastRenderedPageBreak/>
        <w:t>mer att ha mer än ganska små effekter på arbetslösheten”, och pekar dessutom på att regeringens förändringar av arbetslöshetsförsäkringen och höjda socialavgifter för unga bedöms verka i motsatt riktning, och varaktigt mi</w:t>
      </w:r>
      <w:r w:rsidR="00753AAC">
        <w:rPr>
          <w:lang w:eastAsia="sv-SE"/>
        </w:rPr>
        <w:t>nska antalet sysselsatta med 33 000–37 </w:t>
      </w:r>
      <w:r w:rsidRPr="00546E82">
        <w:rPr>
          <w:lang w:eastAsia="sv-SE"/>
        </w:rPr>
        <w:t>000 personer.</w:t>
      </w:r>
    </w:p>
    <w:p w:rsidRPr="00546E82" w:rsidR="00AF12B3" w:rsidP="00AF12B3" w:rsidRDefault="00AF12B3" w14:paraId="5BD32952" w14:textId="77777777">
      <w:pPr>
        <w:rPr>
          <w:lang w:eastAsia="sv-SE"/>
        </w:rPr>
      </w:pPr>
      <w:r w:rsidRPr="00546E82">
        <w:rPr>
          <w:lang w:eastAsia="sv-SE"/>
        </w:rPr>
        <w:t>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 och ekonomisk brottslighet kommer att öka väsentligt.</w:t>
      </w:r>
    </w:p>
    <w:p w:rsidR="00A60C9E" w:rsidP="00A60C9E" w:rsidRDefault="00A60C9E" w14:paraId="5BD32953" w14:textId="77777777">
      <w:pPr>
        <w:spacing w:line="240" w:lineRule="auto"/>
        <w:ind w:firstLine="0"/>
        <w:rPr>
          <w:b/>
          <w:i/>
          <w:iCs/>
          <w:lang w:eastAsia="sv-SE"/>
        </w:rPr>
      </w:pPr>
    </w:p>
    <w:p w:rsidRPr="00A60C9E" w:rsidR="00AF12B3" w:rsidP="00A60C9E" w:rsidRDefault="00AF12B3" w14:paraId="5BD32954" w14:textId="77777777">
      <w:pPr>
        <w:spacing w:line="240" w:lineRule="auto"/>
        <w:ind w:firstLine="0"/>
        <w:rPr>
          <w:b/>
          <w:i/>
          <w:iCs/>
          <w:lang w:eastAsia="sv-SE"/>
        </w:rPr>
      </w:pPr>
      <w:r>
        <w:rPr>
          <w:b/>
          <w:i/>
          <w:iCs/>
          <w:lang w:eastAsia="sv-SE"/>
        </w:rPr>
        <w:t>Tabell 1</w:t>
      </w:r>
      <w:r w:rsidRPr="00546E82">
        <w:rPr>
          <w:b/>
          <w:lang w:eastAsia="sv-SE"/>
        </w:rPr>
        <w:t xml:space="preserve">: </w:t>
      </w:r>
      <w:r w:rsidRPr="00546E82">
        <w:rPr>
          <w:i/>
          <w:lang w:eastAsia="sv-SE"/>
        </w:rPr>
        <w:t>Långsiktiga effekter av den ekonomiska politiken aviserad i vårpropositionen 2015. Storleken på effekten i procent av potentiell sysselsättning och arbetskraft</w:t>
      </w:r>
      <w:r>
        <w:rPr>
          <w:i/>
          <w:lang w:eastAsia="sv-SE"/>
        </w:rPr>
        <w:t>.</w:t>
      </w:r>
    </w:p>
    <w:tbl>
      <w:tblPr>
        <w:tblW w:w="8992" w:type="dxa"/>
        <w:tblInd w:w="-10" w:type="dxa"/>
        <w:tblCellMar>
          <w:left w:w="70" w:type="dxa"/>
          <w:right w:w="70" w:type="dxa"/>
        </w:tblCellMar>
        <w:tblLook w:val="04A0" w:firstRow="1" w:lastRow="0" w:firstColumn="1" w:lastColumn="0" w:noHBand="0" w:noVBand="1"/>
      </w:tblPr>
      <w:tblGrid>
        <w:gridCol w:w="4918"/>
        <w:gridCol w:w="1454"/>
        <w:gridCol w:w="1494"/>
        <w:gridCol w:w="1541"/>
      </w:tblGrid>
      <w:tr w:rsidRPr="004E5910" w:rsidR="00AF12B3" w:rsidTr="00AF12B3" w14:paraId="5BD32959" w14:textId="77777777">
        <w:trPr>
          <w:trHeight w:val="603"/>
        </w:trPr>
        <w:tc>
          <w:tcPr>
            <w:tcW w:w="4918" w:type="dxa"/>
            <w:tcBorders>
              <w:top w:val="single" w:color="auto" w:sz="8" w:space="0"/>
              <w:left w:val="single" w:color="auto" w:sz="8" w:space="0"/>
              <w:bottom w:val="nil"/>
              <w:right w:val="nil"/>
            </w:tcBorders>
            <w:shd w:val="clear" w:color="auto" w:fill="auto"/>
            <w:noWrap/>
            <w:hideMark/>
          </w:tcPr>
          <w:p w:rsidRPr="004E5910" w:rsidR="00AF12B3" w:rsidP="00AF12B3" w:rsidRDefault="00AF12B3" w14:paraId="5BD32955" w14:textId="77777777">
            <w:pPr>
              <w:spacing w:line="240" w:lineRule="auto"/>
              <w:rPr>
                <w:rFonts w:eastAsia="Times New Roman"/>
                <w:color w:val="000000"/>
                <w:sz w:val="20"/>
                <w:szCs w:val="20"/>
                <w:lang w:eastAsia="sv-SE"/>
              </w:rPr>
            </w:pPr>
            <w:r w:rsidRPr="004E5910">
              <w:rPr>
                <w:rFonts w:eastAsia="Times New Roman"/>
                <w:color w:val="000000"/>
                <w:sz w:val="20"/>
                <w:szCs w:val="20"/>
                <w:lang w:eastAsia="sv-SE"/>
              </w:rPr>
              <w:t> </w:t>
            </w:r>
          </w:p>
        </w:tc>
        <w:tc>
          <w:tcPr>
            <w:tcW w:w="1358" w:type="dxa"/>
            <w:tcBorders>
              <w:top w:val="single" w:color="auto" w:sz="8" w:space="0"/>
              <w:left w:val="nil"/>
              <w:bottom w:val="nil"/>
              <w:right w:val="nil"/>
            </w:tcBorders>
            <w:shd w:val="clear" w:color="auto" w:fill="auto"/>
            <w:vAlign w:val="center"/>
            <w:hideMark/>
          </w:tcPr>
          <w:p w:rsidRPr="004E5910" w:rsidR="00AF12B3" w:rsidP="00AF12B3" w:rsidRDefault="00AF12B3" w14:paraId="5BD32956" w14:textId="77777777">
            <w:pPr>
              <w:spacing w:line="240" w:lineRule="auto"/>
              <w:rPr>
                <w:rFonts w:eastAsia="Times New Roman"/>
                <w:b/>
                <w:bCs/>
                <w:color w:val="000000"/>
                <w:lang w:eastAsia="sv-SE"/>
              </w:rPr>
            </w:pPr>
            <w:r w:rsidRPr="004E5910">
              <w:rPr>
                <w:rFonts w:eastAsia="Times New Roman"/>
                <w:b/>
                <w:bCs/>
                <w:color w:val="000000"/>
                <w:lang w:eastAsia="sv-SE"/>
              </w:rPr>
              <w:t>Potentiell arbetskraft</w:t>
            </w:r>
          </w:p>
        </w:tc>
        <w:tc>
          <w:tcPr>
            <w:tcW w:w="1358" w:type="dxa"/>
            <w:tcBorders>
              <w:top w:val="single" w:color="auto" w:sz="8" w:space="0"/>
              <w:left w:val="nil"/>
              <w:bottom w:val="nil"/>
              <w:right w:val="nil"/>
            </w:tcBorders>
            <w:shd w:val="clear" w:color="auto" w:fill="auto"/>
            <w:vAlign w:val="center"/>
            <w:hideMark/>
          </w:tcPr>
          <w:p w:rsidRPr="004E5910" w:rsidR="00AF12B3" w:rsidP="00AF12B3" w:rsidRDefault="00AF12B3" w14:paraId="5BD32957" w14:textId="77777777">
            <w:pPr>
              <w:spacing w:line="240" w:lineRule="auto"/>
              <w:rPr>
                <w:rFonts w:eastAsia="Times New Roman"/>
                <w:b/>
                <w:bCs/>
                <w:color w:val="000000"/>
                <w:lang w:eastAsia="sv-SE"/>
              </w:rPr>
            </w:pPr>
            <w:r w:rsidRPr="004E5910">
              <w:rPr>
                <w:rFonts w:eastAsia="Times New Roman"/>
                <w:b/>
                <w:bCs/>
                <w:color w:val="000000"/>
                <w:lang w:eastAsia="sv-SE"/>
              </w:rPr>
              <w:t>Jämvikts-</w:t>
            </w:r>
            <w:r w:rsidRPr="004E5910">
              <w:rPr>
                <w:rFonts w:eastAsia="Times New Roman"/>
                <w:b/>
                <w:bCs/>
                <w:color w:val="000000"/>
                <w:lang w:eastAsia="sv-SE"/>
              </w:rPr>
              <w:br/>
              <w:t>arbetslöshet</w:t>
            </w:r>
          </w:p>
        </w:tc>
        <w:tc>
          <w:tcPr>
            <w:tcW w:w="1358" w:type="dxa"/>
            <w:tcBorders>
              <w:top w:val="single" w:color="auto" w:sz="8" w:space="0"/>
              <w:left w:val="nil"/>
              <w:bottom w:val="nil"/>
              <w:right w:val="single" w:color="auto" w:sz="8" w:space="0"/>
            </w:tcBorders>
            <w:shd w:val="clear" w:color="auto" w:fill="auto"/>
            <w:vAlign w:val="center"/>
            <w:hideMark/>
          </w:tcPr>
          <w:p w:rsidRPr="004E5910" w:rsidR="00AF12B3" w:rsidP="00AF12B3" w:rsidRDefault="00AF12B3" w14:paraId="5BD32958" w14:textId="77777777">
            <w:pPr>
              <w:spacing w:line="240" w:lineRule="auto"/>
              <w:rPr>
                <w:rFonts w:eastAsia="Times New Roman"/>
                <w:b/>
                <w:bCs/>
                <w:color w:val="000000"/>
                <w:lang w:eastAsia="sv-SE"/>
              </w:rPr>
            </w:pPr>
            <w:r w:rsidRPr="004E5910">
              <w:rPr>
                <w:rFonts w:eastAsia="Times New Roman"/>
                <w:b/>
                <w:bCs/>
                <w:color w:val="000000"/>
                <w:lang w:eastAsia="sv-SE"/>
              </w:rPr>
              <w:t>Potentiell sysselsättning</w:t>
            </w:r>
          </w:p>
        </w:tc>
      </w:tr>
      <w:tr w:rsidRPr="004E5910" w:rsidR="00AF12B3" w:rsidTr="00AF12B3" w14:paraId="5BD3295E" w14:textId="77777777">
        <w:trPr>
          <w:trHeight w:val="294"/>
        </w:trPr>
        <w:tc>
          <w:tcPr>
            <w:tcW w:w="4918" w:type="dxa"/>
            <w:tcBorders>
              <w:top w:val="nil"/>
              <w:left w:val="single" w:color="auto" w:sz="8" w:space="0"/>
              <w:bottom w:val="nil"/>
              <w:right w:val="nil"/>
            </w:tcBorders>
            <w:shd w:val="clear" w:color="auto" w:fill="auto"/>
            <w:noWrap/>
            <w:vAlign w:val="center"/>
            <w:hideMark/>
          </w:tcPr>
          <w:p w:rsidRPr="004E5910" w:rsidR="00AF12B3" w:rsidP="00AF12B3" w:rsidRDefault="00AF12B3" w14:paraId="5BD3295A" w14:textId="77777777">
            <w:pPr>
              <w:spacing w:line="240" w:lineRule="auto"/>
              <w:rPr>
                <w:rFonts w:eastAsia="Times New Roman"/>
                <w:color w:val="000000"/>
                <w:lang w:eastAsia="sv-SE"/>
              </w:rPr>
            </w:pPr>
            <w:r w:rsidRPr="004E5910">
              <w:rPr>
                <w:rFonts w:eastAsia="Times New Roman"/>
                <w:color w:val="000000"/>
                <w:lang w:eastAsia="sv-SE"/>
              </w:rPr>
              <w:t>Slopad nedsättning av socialavgifter för unga</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5B" w14:textId="77777777">
            <w:pPr>
              <w:spacing w:line="240" w:lineRule="auto"/>
              <w:jc w:val="right"/>
              <w:rPr>
                <w:rFonts w:eastAsia="Times New Roman"/>
                <w:color w:val="000000"/>
                <w:lang w:eastAsia="sv-SE"/>
              </w:rPr>
            </w:pPr>
            <w:r w:rsidRPr="004E5910">
              <w:rPr>
                <w:rFonts w:eastAsia="Times New Roman"/>
                <w:color w:val="000000"/>
                <w:lang w:eastAsia="sv-SE"/>
              </w:rPr>
              <w:t>-0,1</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5C" w14:textId="77777777">
            <w:pPr>
              <w:spacing w:line="240" w:lineRule="auto"/>
              <w:jc w:val="right"/>
              <w:rPr>
                <w:rFonts w:eastAsia="Times New Roman"/>
                <w:color w:val="000000"/>
                <w:lang w:eastAsia="sv-SE"/>
              </w:rPr>
            </w:pPr>
            <w:r w:rsidRPr="004E5910">
              <w:rPr>
                <w:rFonts w:eastAsia="Times New Roman"/>
                <w:color w:val="000000"/>
                <w:lang w:eastAsia="sv-SE"/>
              </w:rPr>
              <w:t>0,1</w:t>
            </w:r>
          </w:p>
        </w:tc>
        <w:tc>
          <w:tcPr>
            <w:tcW w:w="1358" w:type="dxa"/>
            <w:tcBorders>
              <w:top w:val="nil"/>
              <w:left w:val="nil"/>
              <w:bottom w:val="nil"/>
              <w:right w:val="single" w:color="auto" w:sz="8" w:space="0"/>
            </w:tcBorders>
            <w:shd w:val="clear" w:color="auto" w:fill="auto"/>
            <w:noWrap/>
            <w:vAlign w:val="center"/>
            <w:hideMark/>
          </w:tcPr>
          <w:p w:rsidRPr="004E5910" w:rsidR="00AF12B3" w:rsidP="00AF12B3" w:rsidRDefault="00AF12B3" w14:paraId="5BD3295D" w14:textId="77777777">
            <w:pPr>
              <w:spacing w:line="240" w:lineRule="auto"/>
              <w:jc w:val="right"/>
              <w:rPr>
                <w:rFonts w:eastAsia="Times New Roman"/>
                <w:color w:val="000000"/>
                <w:lang w:eastAsia="sv-SE"/>
              </w:rPr>
            </w:pPr>
            <w:r w:rsidRPr="004E5910">
              <w:rPr>
                <w:rFonts w:eastAsia="Times New Roman"/>
                <w:color w:val="000000"/>
                <w:lang w:eastAsia="sv-SE"/>
              </w:rPr>
              <w:t>-0,2</w:t>
            </w:r>
          </w:p>
        </w:tc>
      </w:tr>
      <w:tr w:rsidRPr="004E5910" w:rsidR="00AF12B3" w:rsidTr="00AF12B3" w14:paraId="5BD32963" w14:textId="77777777">
        <w:trPr>
          <w:trHeight w:val="294"/>
        </w:trPr>
        <w:tc>
          <w:tcPr>
            <w:tcW w:w="4918" w:type="dxa"/>
            <w:tcBorders>
              <w:top w:val="nil"/>
              <w:left w:val="single" w:color="auto" w:sz="8" w:space="0"/>
              <w:bottom w:val="nil"/>
              <w:right w:val="nil"/>
            </w:tcBorders>
            <w:shd w:val="clear" w:color="auto" w:fill="auto"/>
            <w:noWrap/>
            <w:vAlign w:val="center"/>
            <w:hideMark/>
          </w:tcPr>
          <w:p w:rsidRPr="004E5910" w:rsidR="00AF12B3" w:rsidP="00AF12B3" w:rsidRDefault="00AF12B3" w14:paraId="5BD3295F" w14:textId="77777777">
            <w:pPr>
              <w:spacing w:line="240" w:lineRule="auto"/>
              <w:rPr>
                <w:rFonts w:eastAsia="Times New Roman"/>
                <w:color w:val="000000"/>
                <w:lang w:eastAsia="sv-SE"/>
              </w:rPr>
            </w:pPr>
            <w:r w:rsidRPr="004E5910">
              <w:rPr>
                <w:rFonts w:eastAsia="Times New Roman"/>
                <w:color w:val="000000"/>
                <w:lang w:eastAsia="sv-SE"/>
              </w:rPr>
              <w:lastRenderedPageBreak/>
              <w:t>Höjda ersättningsnivåer i arbetslöshetsförsäkringen</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60" w14:textId="77777777">
            <w:pPr>
              <w:spacing w:line="240" w:lineRule="auto"/>
              <w:rPr>
                <w:rFonts w:eastAsia="Times New Roman"/>
                <w:color w:val="000000"/>
                <w:lang w:eastAsia="sv-SE"/>
              </w:rPr>
            </w:pPr>
            <w:r w:rsidRPr="004E5910">
              <w:rPr>
                <w:rFonts w:eastAsia="Times New Roman"/>
                <w:color w:val="000000"/>
                <w:lang w:eastAsia="sv-SE"/>
              </w:rPr>
              <w:t>*</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61" w14:textId="77777777">
            <w:pPr>
              <w:spacing w:line="240" w:lineRule="auto"/>
              <w:jc w:val="right"/>
              <w:rPr>
                <w:rFonts w:eastAsia="Times New Roman"/>
                <w:color w:val="000000"/>
                <w:lang w:eastAsia="sv-SE"/>
              </w:rPr>
            </w:pPr>
            <w:r w:rsidRPr="004E5910">
              <w:rPr>
                <w:rFonts w:eastAsia="Times New Roman"/>
                <w:color w:val="000000"/>
                <w:lang w:eastAsia="sv-SE"/>
              </w:rPr>
              <w:t>0,2</w:t>
            </w:r>
          </w:p>
        </w:tc>
        <w:tc>
          <w:tcPr>
            <w:tcW w:w="1358" w:type="dxa"/>
            <w:tcBorders>
              <w:top w:val="nil"/>
              <w:left w:val="nil"/>
              <w:bottom w:val="nil"/>
              <w:right w:val="single" w:color="auto" w:sz="8" w:space="0"/>
            </w:tcBorders>
            <w:shd w:val="clear" w:color="auto" w:fill="auto"/>
            <w:noWrap/>
            <w:vAlign w:val="center"/>
            <w:hideMark/>
          </w:tcPr>
          <w:p w:rsidRPr="004E5910" w:rsidR="00AF12B3" w:rsidP="00AF12B3" w:rsidRDefault="00AF12B3" w14:paraId="5BD32962" w14:textId="77777777">
            <w:pPr>
              <w:spacing w:line="240" w:lineRule="auto"/>
              <w:jc w:val="right"/>
              <w:rPr>
                <w:rFonts w:eastAsia="Times New Roman"/>
                <w:color w:val="000000"/>
                <w:lang w:eastAsia="sv-SE"/>
              </w:rPr>
            </w:pPr>
            <w:r w:rsidRPr="004E5910">
              <w:rPr>
                <w:rFonts w:eastAsia="Times New Roman"/>
                <w:color w:val="000000"/>
                <w:lang w:eastAsia="sv-SE"/>
              </w:rPr>
              <w:t>-0,2</w:t>
            </w:r>
          </w:p>
        </w:tc>
      </w:tr>
      <w:tr w:rsidRPr="004E5910" w:rsidR="00AF12B3" w:rsidTr="00AF12B3" w14:paraId="5BD32968" w14:textId="77777777">
        <w:trPr>
          <w:trHeight w:val="294"/>
        </w:trPr>
        <w:tc>
          <w:tcPr>
            <w:tcW w:w="4918" w:type="dxa"/>
            <w:tcBorders>
              <w:top w:val="nil"/>
              <w:left w:val="single" w:color="auto" w:sz="8" w:space="0"/>
              <w:bottom w:val="nil"/>
              <w:right w:val="nil"/>
            </w:tcBorders>
            <w:shd w:val="clear" w:color="auto" w:fill="auto"/>
            <w:noWrap/>
            <w:vAlign w:val="center"/>
            <w:hideMark/>
          </w:tcPr>
          <w:p w:rsidRPr="004E5910" w:rsidR="00AF12B3" w:rsidP="00AF12B3" w:rsidRDefault="00AF12B3" w14:paraId="5BD32964" w14:textId="77777777">
            <w:pPr>
              <w:spacing w:line="240" w:lineRule="auto"/>
              <w:rPr>
                <w:rFonts w:eastAsia="Times New Roman"/>
                <w:color w:val="000000"/>
                <w:lang w:eastAsia="sv-SE"/>
              </w:rPr>
            </w:pPr>
            <w:r w:rsidRPr="004E5910">
              <w:rPr>
                <w:rFonts w:eastAsia="Times New Roman"/>
                <w:color w:val="000000"/>
                <w:lang w:eastAsia="sv-SE"/>
              </w:rPr>
              <w:t>Åtgärder inom arbetsmarknadspolitiken</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65" w14:textId="77777777">
            <w:pPr>
              <w:spacing w:line="240" w:lineRule="auto"/>
              <w:rPr>
                <w:rFonts w:eastAsia="Times New Roman"/>
                <w:color w:val="000000"/>
                <w:lang w:eastAsia="sv-SE"/>
              </w:rPr>
            </w:pPr>
            <w:r w:rsidRPr="004E5910">
              <w:rPr>
                <w:rFonts w:eastAsia="Times New Roman"/>
                <w:color w:val="000000"/>
                <w:lang w:eastAsia="sv-SE"/>
              </w:rPr>
              <w:t>*</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66" w14:textId="77777777">
            <w:pPr>
              <w:spacing w:line="240" w:lineRule="auto"/>
              <w:jc w:val="right"/>
              <w:rPr>
                <w:rFonts w:eastAsia="Times New Roman"/>
                <w:color w:val="000000"/>
                <w:lang w:eastAsia="sv-SE"/>
              </w:rPr>
            </w:pPr>
            <w:r w:rsidRPr="004E5910">
              <w:rPr>
                <w:rFonts w:eastAsia="Times New Roman"/>
                <w:color w:val="000000"/>
                <w:lang w:eastAsia="sv-SE"/>
              </w:rPr>
              <w:t>-0,2</w:t>
            </w:r>
          </w:p>
        </w:tc>
        <w:tc>
          <w:tcPr>
            <w:tcW w:w="1358" w:type="dxa"/>
            <w:tcBorders>
              <w:top w:val="nil"/>
              <w:left w:val="nil"/>
              <w:bottom w:val="nil"/>
              <w:right w:val="single" w:color="auto" w:sz="8" w:space="0"/>
            </w:tcBorders>
            <w:shd w:val="clear" w:color="auto" w:fill="auto"/>
            <w:noWrap/>
            <w:vAlign w:val="center"/>
            <w:hideMark/>
          </w:tcPr>
          <w:p w:rsidRPr="004E5910" w:rsidR="00AF12B3" w:rsidP="00AF12B3" w:rsidRDefault="00AF12B3" w14:paraId="5BD32967" w14:textId="77777777">
            <w:pPr>
              <w:spacing w:line="240" w:lineRule="auto"/>
              <w:jc w:val="right"/>
              <w:rPr>
                <w:rFonts w:eastAsia="Times New Roman"/>
                <w:color w:val="000000"/>
                <w:lang w:eastAsia="sv-SE"/>
              </w:rPr>
            </w:pPr>
            <w:r w:rsidRPr="004E5910">
              <w:rPr>
                <w:rFonts w:eastAsia="Times New Roman"/>
                <w:color w:val="000000"/>
                <w:lang w:eastAsia="sv-SE"/>
              </w:rPr>
              <w:t>0,2</w:t>
            </w:r>
          </w:p>
        </w:tc>
      </w:tr>
      <w:tr w:rsidRPr="004E5910" w:rsidR="00AF12B3" w:rsidTr="00AF12B3" w14:paraId="5BD3296D" w14:textId="77777777">
        <w:trPr>
          <w:trHeight w:val="294"/>
        </w:trPr>
        <w:tc>
          <w:tcPr>
            <w:tcW w:w="4918" w:type="dxa"/>
            <w:tcBorders>
              <w:top w:val="nil"/>
              <w:left w:val="single" w:color="auto" w:sz="8" w:space="0"/>
              <w:bottom w:val="nil"/>
              <w:right w:val="nil"/>
            </w:tcBorders>
            <w:shd w:val="clear" w:color="auto" w:fill="auto"/>
            <w:noWrap/>
            <w:vAlign w:val="center"/>
            <w:hideMark/>
          </w:tcPr>
          <w:p w:rsidRPr="004E5910" w:rsidR="00AF12B3" w:rsidP="00AF12B3" w:rsidRDefault="00AF12B3" w14:paraId="5BD32969" w14:textId="77777777">
            <w:pPr>
              <w:spacing w:line="240" w:lineRule="auto"/>
              <w:rPr>
                <w:rFonts w:eastAsia="Times New Roman"/>
                <w:color w:val="000000"/>
                <w:lang w:eastAsia="sv-SE"/>
              </w:rPr>
            </w:pPr>
            <w:r w:rsidRPr="004E5910">
              <w:rPr>
                <w:rFonts w:eastAsia="Times New Roman"/>
                <w:color w:val="000000"/>
                <w:lang w:eastAsia="sv-SE"/>
              </w:rPr>
              <w:t>Förändringar inom sjukförsäkringen</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6A" w14:textId="77777777">
            <w:pPr>
              <w:spacing w:line="240" w:lineRule="auto"/>
              <w:jc w:val="right"/>
              <w:rPr>
                <w:rFonts w:eastAsia="Times New Roman"/>
                <w:color w:val="000000"/>
                <w:lang w:eastAsia="sv-SE"/>
              </w:rPr>
            </w:pPr>
            <w:r w:rsidRPr="004E5910">
              <w:rPr>
                <w:rFonts w:eastAsia="Times New Roman"/>
                <w:color w:val="000000"/>
                <w:lang w:eastAsia="sv-SE"/>
              </w:rPr>
              <w:t>-0,3</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6B" w14:textId="77777777">
            <w:pPr>
              <w:spacing w:line="240" w:lineRule="auto"/>
              <w:jc w:val="right"/>
              <w:rPr>
                <w:rFonts w:eastAsia="Times New Roman"/>
                <w:color w:val="000000"/>
                <w:lang w:eastAsia="sv-SE"/>
              </w:rPr>
            </w:pPr>
            <w:r w:rsidRPr="004E5910">
              <w:rPr>
                <w:rFonts w:eastAsia="Times New Roman"/>
                <w:color w:val="000000"/>
                <w:lang w:eastAsia="sv-SE"/>
              </w:rPr>
              <w:t>-0,2</w:t>
            </w:r>
          </w:p>
        </w:tc>
        <w:tc>
          <w:tcPr>
            <w:tcW w:w="1358" w:type="dxa"/>
            <w:tcBorders>
              <w:top w:val="nil"/>
              <w:left w:val="nil"/>
              <w:bottom w:val="nil"/>
              <w:right w:val="single" w:color="auto" w:sz="8" w:space="0"/>
            </w:tcBorders>
            <w:shd w:val="clear" w:color="auto" w:fill="auto"/>
            <w:noWrap/>
            <w:vAlign w:val="center"/>
            <w:hideMark/>
          </w:tcPr>
          <w:p w:rsidRPr="004E5910" w:rsidR="00AF12B3" w:rsidP="00AF12B3" w:rsidRDefault="00AF12B3" w14:paraId="5BD3296C" w14:textId="77777777">
            <w:pPr>
              <w:spacing w:line="240" w:lineRule="auto"/>
              <w:jc w:val="right"/>
              <w:rPr>
                <w:rFonts w:eastAsia="Times New Roman"/>
                <w:color w:val="000000"/>
                <w:lang w:eastAsia="sv-SE"/>
              </w:rPr>
            </w:pPr>
            <w:r w:rsidRPr="004E5910">
              <w:rPr>
                <w:rFonts w:eastAsia="Times New Roman"/>
                <w:color w:val="000000"/>
                <w:lang w:eastAsia="sv-SE"/>
              </w:rPr>
              <w:t>-0,1</w:t>
            </w:r>
          </w:p>
        </w:tc>
      </w:tr>
      <w:tr w:rsidRPr="004E5910" w:rsidR="00AF12B3" w:rsidTr="00AF12B3" w14:paraId="5BD32972" w14:textId="77777777">
        <w:trPr>
          <w:trHeight w:val="294"/>
        </w:trPr>
        <w:tc>
          <w:tcPr>
            <w:tcW w:w="4918" w:type="dxa"/>
            <w:tcBorders>
              <w:top w:val="nil"/>
              <w:left w:val="single" w:color="auto" w:sz="8" w:space="0"/>
              <w:bottom w:val="nil"/>
              <w:right w:val="nil"/>
            </w:tcBorders>
            <w:shd w:val="clear" w:color="auto" w:fill="auto"/>
            <w:noWrap/>
            <w:vAlign w:val="center"/>
            <w:hideMark/>
          </w:tcPr>
          <w:p w:rsidRPr="004E5910" w:rsidR="00AF12B3" w:rsidP="00AF12B3" w:rsidRDefault="00AF12B3" w14:paraId="5BD3296E" w14:textId="77777777">
            <w:pPr>
              <w:spacing w:line="240" w:lineRule="auto"/>
              <w:rPr>
                <w:rFonts w:eastAsia="Times New Roman"/>
                <w:color w:val="000000"/>
                <w:lang w:eastAsia="sv-SE"/>
              </w:rPr>
            </w:pPr>
            <w:r w:rsidRPr="004E5910">
              <w:rPr>
                <w:rFonts w:eastAsia="Times New Roman"/>
                <w:color w:val="000000"/>
                <w:lang w:eastAsia="sv-SE"/>
              </w:rPr>
              <w:t>Särskild löneskatt för äldre</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6F" w14:textId="77777777">
            <w:pPr>
              <w:spacing w:line="240" w:lineRule="auto"/>
              <w:jc w:val="right"/>
              <w:rPr>
                <w:rFonts w:eastAsia="Times New Roman"/>
                <w:color w:val="000000"/>
                <w:lang w:eastAsia="sv-SE"/>
              </w:rPr>
            </w:pPr>
            <w:r w:rsidRPr="004E5910">
              <w:rPr>
                <w:rFonts w:eastAsia="Times New Roman"/>
                <w:color w:val="000000"/>
                <w:lang w:eastAsia="sv-SE"/>
              </w:rPr>
              <w:t>0</w:t>
            </w:r>
          </w:p>
        </w:tc>
        <w:tc>
          <w:tcPr>
            <w:tcW w:w="1358" w:type="dxa"/>
            <w:tcBorders>
              <w:top w:val="nil"/>
              <w:left w:val="nil"/>
              <w:bottom w:val="nil"/>
              <w:right w:val="nil"/>
            </w:tcBorders>
            <w:shd w:val="clear" w:color="auto" w:fill="auto"/>
            <w:noWrap/>
            <w:vAlign w:val="center"/>
            <w:hideMark/>
          </w:tcPr>
          <w:p w:rsidRPr="004E5910" w:rsidR="00AF12B3" w:rsidP="00AF12B3" w:rsidRDefault="00AF12B3" w14:paraId="5BD32970" w14:textId="77777777">
            <w:pPr>
              <w:spacing w:line="240" w:lineRule="auto"/>
              <w:rPr>
                <w:rFonts w:eastAsia="Times New Roman"/>
                <w:color w:val="000000"/>
                <w:lang w:eastAsia="sv-SE"/>
              </w:rPr>
            </w:pPr>
            <w:r w:rsidRPr="004E5910">
              <w:rPr>
                <w:rFonts w:eastAsia="Times New Roman"/>
                <w:color w:val="000000"/>
                <w:lang w:eastAsia="sv-SE"/>
              </w:rPr>
              <w:t>*</w:t>
            </w:r>
          </w:p>
        </w:tc>
        <w:tc>
          <w:tcPr>
            <w:tcW w:w="1358" w:type="dxa"/>
            <w:tcBorders>
              <w:top w:val="nil"/>
              <w:left w:val="nil"/>
              <w:bottom w:val="nil"/>
              <w:right w:val="single" w:color="auto" w:sz="8" w:space="0"/>
            </w:tcBorders>
            <w:shd w:val="clear" w:color="auto" w:fill="auto"/>
            <w:noWrap/>
            <w:vAlign w:val="center"/>
            <w:hideMark/>
          </w:tcPr>
          <w:p w:rsidRPr="004E5910" w:rsidR="00AF12B3" w:rsidP="00AF12B3" w:rsidRDefault="00AF12B3" w14:paraId="5BD32971" w14:textId="77777777">
            <w:pPr>
              <w:spacing w:line="240" w:lineRule="auto"/>
              <w:jc w:val="right"/>
              <w:rPr>
                <w:rFonts w:eastAsia="Times New Roman"/>
                <w:color w:val="000000"/>
                <w:lang w:eastAsia="sv-SE"/>
              </w:rPr>
            </w:pPr>
            <w:r w:rsidRPr="004E5910">
              <w:rPr>
                <w:rFonts w:eastAsia="Times New Roman"/>
                <w:color w:val="000000"/>
                <w:lang w:eastAsia="sv-SE"/>
              </w:rPr>
              <w:t>0</w:t>
            </w:r>
          </w:p>
        </w:tc>
      </w:tr>
      <w:tr w:rsidRPr="004E5910" w:rsidR="00AF12B3" w:rsidTr="00AF12B3" w14:paraId="5BD32977" w14:textId="77777777">
        <w:trPr>
          <w:trHeight w:val="309"/>
        </w:trPr>
        <w:tc>
          <w:tcPr>
            <w:tcW w:w="4918" w:type="dxa"/>
            <w:tcBorders>
              <w:top w:val="nil"/>
              <w:left w:val="single" w:color="auto" w:sz="8" w:space="0"/>
              <w:bottom w:val="single" w:color="auto" w:sz="8" w:space="0"/>
              <w:right w:val="nil"/>
            </w:tcBorders>
            <w:shd w:val="clear" w:color="auto" w:fill="auto"/>
            <w:noWrap/>
            <w:vAlign w:val="center"/>
            <w:hideMark/>
          </w:tcPr>
          <w:p w:rsidRPr="004E5910" w:rsidR="00AF12B3" w:rsidP="00AF12B3" w:rsidRDefault="00AF12B3" w14:paraId="5BD32973" w14:textId="77777777">
            <w:pPr>
              <w:spacing w:line="240" w:lineRule="auto"/>
              <w:rPr>
                <w:rFonts w:eastAsia="Times New Roman"/>
                <w:b/>
                <w:bCs/>
                <w:color w:val="000000"/>
                <w:lang w:eastAsia="sv-SE"/>
              </w:rPr>
            </w:pPr>
            <w:r w:rsidRPr="004E5910">
              <w:rPr>
                <w:rFonts w:eastAsia="Times New Roman"/>
                <w:b/>
                <w:bCs/>
                <w:color w:val="000000"/>
                <w:lang w:eastAsia="sv-SE"/>
              </w:rPr>
              <w:t>SUMMA</w:t>
            </w:r>
          </w:p>
        </w:tc>
        <w:tc>
          <w:tcPr>
            <w:tcW w:w="1358" w:type="dxa"/>
            <w:tcBorders>
              <w:top w:val="nil"/>
              <w:left w:val="nil"/>
              <w:bottom w:val="single" w:color="auto" w:sz="8" w:space="0"/>
              <w:right w:val="nil"/>
            </w:tcBorders>
            <w:shd w:val="clear" w:color="auto" w:fill="auto"/>
            <w:noWrap/>
            <w:vAlign w:val="center"/>
            <w:hideMark/>
          </w:tcPr>
          <w:p w:rsidRPr="004E5910" w:rsidR="00AF12B3" w:rsidP="00AF12B3" w:rsidRDefault="00AF12B3" w14:paraId="5BD32974" w14:textId="77777777">
            <w:pPr>
              <w:spacing w:line="240" w:lineRule="auto"/>
              <w:jc w:val="right"/>
              <w:rPr>
                <w:rFonts w:eastAsia="Times New Roman"/>
                <w:b/>
                <w:bCs/>
                <w:color w:val="000000"/>
                <w:lang w:eastAsia="sv-SE"/>
              </w:rPr>
            </w:pPr>
            <w:r w:rsidRPr="004E5910">
              <w:rPr>
                <w:rFonts w:eastAsia="Times New Roman"/>
                <w:b/>
                <w:bCs/>
                <w:color w:val="000000"/>
                <w:lang w:eastAsia="sv-SE"/>
              </w:rPr>
              <w:t>-0,4</w:t>
            </w:r>
          </w:p>
        </w:tc>
        <w:tc>
          <w:tcPr>
            <w:tcW w:w="1358" w:type="dxa"/>
            <w:tcBorders>
              <w:top w:val="nil"/>
              <w:left w:val="nil"/>
              <w:bottom w:val="single" w:color="auto" w:sz="8" w:space="0"/>
              <w:right w:val="nil"/>
            </w:tcBorders>
            <w:shd w:val="clear" w:color="auto" w:fill="auto"/>
            <w:noWrap/>
            <w:vAlign w:val="center"/>
            <w:hideMark/>
          </w:tcPr>
          <w:p w:rsidRPr="004E5910" w:rsidR="00AF12B3" w:rsidP="00AF12B3" w:rsidRDefault="00AF12B3" w14:paraId="5BD32975" w14:textId="77777777">
            <w:pPr>
              <w:spacing w:line="240" w:lineRule="auto"/>
              <w:jc w:val="right"/>
              <w:rPr>
                <w:rFonts w:eastAsia="Times New Roman"/>
                <w:b/>
                <w:bCs/>
                <w:color w:val="000000"/>
                <w:lang w:eastAsia="sv-SE"/>
              </w:rPr>
            </w:pPr>
            <w:r w:rsidRPr="004E5910">
              <w:rPr>
                <w:rFonts w:eastAsia="Times New Roman"/>
                <w:b/>
                <w:bCs/>
                <w:color w:val="000000"/>
                <w:lang w:eastAsia="sv-SE"/>
              </w:rPr>
              <w:t>-0,1</w:t>
            </w:r>
          </w:p>
        </w:tc>
        <w:tc>
          <w:tcPr>
            <w:tcW w:w="1358" w:type="dxa"/>
            <w:tcBorders>
              <w:top w:val="nil"/>
              <w:left w:val="nil"/>
              <w:bottom w:val="single" w:color="auto" w:sz="8" w:space="0"/>
              <w:right w:val="single" w:color="auto" w:sz="8" w:space="0"/>
            </w:tcBorders>
            <w:shd w:val="clear" w:color="auto" w:fill="auto"/>
            <w:noWrap/>
            <w:vAlign w:val="center"/>
            <w:hideMark/>
          </w:tcPr>
          <w:p w:rsidRPr="004E5910" w:rsidR="00AF12B3" w:rsidP="00AF12B3" w:rsidRDefault="00AF12B3" w14:paraId="5BD32976" w14:textId="77777777">
            <w:pPr>
              <w:spacing w:line="240" w:lineRule="auto"/>
              <w:jc w:val="right"/>
              <w:rPr>
                <w:rFonts w:eastAsia="Times New Roman"/>
                <w:b/>
                <w:bCs/>
                <w:color w:val="000000"/>
                <w:lang w:eastAsia="sv-SE"/>
              </w:rPr>
            </w:pPr>
            <w:r w:rsidRPr="004E5910">
              <w:rPr>
                <w:rFonts w:eastAsia="Times New Roman"/>
                <w:b/>
                <w:bCs/>
                <w:color w:val="000000"/>
                <w:lang w:eastAsia="sv-SE"/>
              </w:rPr>
              <w:t>-0,3</w:t>
            </w:r>
          </w:p>
        </w:tc>
      </w:tr>
    </w:tbl>
    <w:p w:rsidR="00AF12B3" w:rsidP="00A60C9E" w:rsidRDefault="00AF12B3" w14:paraId="5BD32978" w14:textId="77777777">
      <w:pPr>
        <w:ind w:firstLine="0"/>
        <w:rPr>
          <w:lang w:eastAsia="sv-SE"/>
        </w:rPr>
      </w:pPr>
      <w:r w:rsidRPr="004E5910">
        <w:rPr>
          <w:iCs/>
          <w:lang w:eastAsia="sv-SE"/>
        </w:rPr>
        <w:t>Källa: Konjunkturinstitutet, Konjunkturläget juni 2015</w:t>
      </w:r>
    </w:p>
    <w:p w:rsidR="00A60C9E" w:rsidP="00AF12B3" w:rsidRDefault="00A60C9E" w14:paraId="5BD32979" w14:textId="77777777">
      <w:pPr>
        <w:rPr>
          <w:lang w:eastAsia="sv-SE"/>
        </w:rPr>
      </w:pPr>
    </w:p>
    <w:p w:rsidRPr="00546E82" w:rsidR="00AF12B3" w:rsidP="00AF12B3" w:rsidRDefault="00AF12B3" w14:paraId="5BD3297A" w14:textId="77777777">
      <w:pPr>
        <w:rPr>
          <w:lang w:eastAsia="sv-SE"/>
        </w:rPr>
      </w:pPr>
      <w:r w:rsidRPr="00546E82">
        <w:rPr>
          <w:lang w:eastAsia="sv-SE"/>
        </w:rPr>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00AF12B3" w:rsidP="00AF12B3" w:rsidRDefault="00AF12B3" w14:paraId="5BD3297B" w14:textId="77777777">
      <w:pPr>
        <w:rPr>
          <w:lang w:eastAsia="sv-SE"/>
        </w:rPr>
      </w:pPr>
      <w:r w:rsidRPr="00546E82">
        <w:rPr>
          <w:lang w:eastAsia="sv-SE"/>
        </w:rPr>
        <w:t>Utöver sysselsättningseffekter slår skattehöjningarna samt begränsningarna i RUT- och ROT-avdragen också direkt på hushållens ekonomi. Regeringens inkomstskattehöjningar slår mot över en miljon löntagare. Skattehöjningarna slår brett: Fyra av tio barnmorskor och poliser berörs av den minskade uppräkningen av statlig inkomstskatt. ROT-avdraget används av över en miljon svenskar varje år, som med de nya reglerna får ökade kostnader på i genomsnitt 9 600 kronor per familj, enligt riksdagens utredningstjän</w:t>
      </w:r>
      <w:r>
        <w:rPr>
          <w:lang w:eastAsia="sv-SE"/>
        </w:rPr>
        <w:t>st.</w:t>
      </w:r>
    </w:p>
    <w:p w:rsidR="00AF12B3" w:rsidP="00AF12B3" w:rsidRDefault="00AF12B3" w14:paraId="5BD3297C" w14:textId="77777777">
      <w:pPr>
        <w:pStyle w:val="Rubrik2"/>
      </w:pPr>
      <w:bookmarkStart w:name="_Toc463445908" w:id="15"/>
      <w:r>
        <w:lastRenderedPageBreak/>
        <w:t>4.3 Politik som slår mot svensk konkurrenskraft</w:t>
      </w:r>
      <w:bookmarkEnd w:id="15"/>
    </w:p>
    <w:p w:rsidRPr="002C7649" w:rsidR="00AF12B3" w:rsidP="00AF12B3" w:rsidRDefault="00AF12B3" w14:paraId="5BD3297D" w14:textId="77777777">
      <w:pPr>
        <w:rPr>
          <w:lang w:eastAsia="sv-SE"/>
        </w:rPr>
      </w:pPr>
      <w:r w:rsidRPr="00546E82">
        <w:rPr>
          <w:lang w:eastAsia="sv-SE"/>
        </w:rPr>
        <w:t>Svensk konkurrenskraft har under en lång tid varit i internationell toppklass. Sveriges relativa försprång minskar dock i takt med att andra länder, däribland framväxande ekonomier, utvecklas allt snabbare. När omställningstrycket hårdnar på svensk ekonomi behöver det mötas med fortsatta reformer. Bland annat behöver kompetensförsörjningen stärkas på kort och lång sikt, bostadsbyggandet öka och infrastrukturen moderniseras.</w:t>
      </w:r>
    </w:p>
    <w:p w:rsidRPr="00546E82" w:rsidR="00AF12B3" w:rsidP="00AF12B3" w:rsidRDefault="00AF12B3" w14:paraId="5BD3297E" w14:textId="77777777">
      <w:pPr>
        <w:rPr>
          <w:lang w:eastAsia="sv-SE"/>
        </w:rPr>
      </w:pPr>
      <w:r w:rsidRPr="00546E82">
        <w:rPr>
          <w:lang w:eastAsia="sv-SE"/>
        </w:rPr>
        <w:t>Regeringens politik för ökad konkurrenskraft är enligt Alliansens bedömning otillräcklig, och motverkas särskilt av regeringens politik på skatteområdet. Skattehöjningarna på jobb och företagande har under de rödgröna regeringsåren varit tio gånger högre än satsningarna på näringspolitik. Det finns starka indikationer på att regeringens politik genom att försämra förutsättningarna för företagande också har minskat drivkrafterna för entreprenörskap. Skatteverkets statistik visar att antalet RUT- och ROT-företag har minskat med 14 procent respektive 17 procent på ett år. Enligt Global Entrepreneurship Monitor 2015 har den entreprenöriella aktiviteten, mätt som andelen svenskar som varit involverade i att starta en ny verksamhet, fallit från 8,2 till 6,7 procent på bara ett år. Därmed bryts den uppåtgående trend som startade när alliansregeringen tillträdde 2006 och ledde till att Sverige mer än fördubblade sin entreprenöriella aktivitet fram till och med 2013. Särskilt anmärkningsvärd är minskningen av kvinnors entreprenörskap som fallit från 6,2 procent till 3,8 procent.</w:t>
      </w:r>
    </w:p>
    <w:p w:rsidR="00AF12B3" w:rsidP="00AF12B3" w:rsidRDefault="00AF12B3" w14:paraId="5BD3297F" w14:textId="77777777">
      <w:pPr>
        <w:spacing w:line="240" w:lineRule="auto"/>
        <w:rPr>
          <w:b/>
          <w:i/>
          <w:lang w:eastAsia="sv-SE"/>
        </w:rPr>
      </w:pPr>
      <w:r>
        <w:rPr>
          <w:b/>
          <w:i/>
          <w:lang w:eastAsia="sv-SE"/>
        </w:rPr>
        <w:br w:type="page"/>
      </w:r>
    </w:p>
    <w:p w:rsidRPr="00546E82" w:rsidR="00AF12B3" w:rsidP="00A60C9E" w:rsidRDefault="00AF12B3" w14:paraId="5BD32980" w14:textId="77777777">
      <w:pPr>
        <w:spacing w:line="240" w:lineRule="auto"/>
        <w:ind w:firstLine="0"/>
        <w:rPr>
          <w:i/>
          <w:lang w:eastAsia="sv-SE"/>
        </w:rPr>
      </w:pPr>
      <w:r>
        <w:rPr>
          <w:b/>
          <w:i/>
          <w:lang w:eastAsia="sv-SE"/>
        </w:rPr>
        <w:lastRenderedPageBreak/>
        <w:t>Tabell 2</w:t>
      </w:r>
      <w:r w:rsidRPr="00546E82">
        <w:rPr>
          <w:i/>
          <w:lang w:eastAsia="sv-SE"/>
        </w:rPr>
        <w:t>: Regeringens nettoskattehöjningar. Miljarder kronor</w:t>
      </w:r>
      <w:r>
        <w:rPr>
          <w:i/>
          <w:lang w:eastAsia="sv-SE"/>
        </w:rPr>
        <w:t>.</w:t>
      </w:r>
    </w:p>
    <w:tbl>
      <w:tblPr>
        <w:tblW w:w="9072" w:type="dxa"/>
        <w:tblInd w:w="-10" w:type="dxa"/>
        <w:tblCellMar>
          <w:left w:w="70" w:type="dxa"/>
          <w:right w:w="70" w:type="dxa"/>
        </w:tblCellMar>
        <w:tblLook w:val="04A0" w:firstRow="1" w:lastRow="0" w:firstColumn="1" w:lastColumn="0" w:noHBand="0" w:noVBand="1"/>
      </w:tblPr>
      <w:tblGrid>
        <w:gridCol w:w="4175"/>
        <w:gridCol w:w="1211"/>
        <w:gridCol w:w="1212"/>
        <w:gridCol w:w="1212"/>
        <w:gridCol w:w="1262"/>
      </w:tblGrid>
      <w:tr w:rsidRPr="00050C7C" w:rsidR="00AF12B3" w:rsidTr="00BC4DCB" w14:paraId="5BD32986" w14:textId="77777777">
        <w:trPr>
          <w:trHeight w:val="295"/>
        </w:trPr>
        <w:tc>
          <w:tcPr>
            <w:tcW w:w="4175" w:type="dxa"/>
            <w:tcBorders>
              <w:top w:val="single" w:color="auto" w:sz="8" w:space="0"/>
              <w:left w:val="single" w:color="auto" w:sz="8" w:space="0"/>
              <w:bottom w:val="nil"/>
              <w:right w:val="nil"/>
            </w:tcBorders>
            <w:shd w:val="clear" w:color="auto" w:fill="auto"/>
            <w:noWrap/>
            <w:vAlign w:val="center"/>
            <w:hideMark/>
          </w:tcPr>
          <w:p w:rsidRPr="00050C7C" w:rsidR="00AF12B3" w:rsidP="00AF12B3" w:rsidRDefault="00AF12B3" w14:paraId="5BD32981" w14:textId="77777777">
            <w:pPr>
              <w:spacing w:line="240" w:lineRule="auto"/>
              <w:rPr>
                <w:rFonts w:eastAsia="Times New Roman"/>
                <w:color w:val="000000"/>
                <w:lang w:eastAsia="sv-SE"/>
              </w:rPr>
            </w:pPr>
            <w:r w:rsidRPr="00050C7C">
              <w:rPr>
                <w:rFonts w:eastAsia="Times New Roman"/>
                <w:color w:val="000000"/>
                <w:lang w:eastAsia="sv-SE"/>
              </w:rPr>
              <w:t> </w:t>
            </w:r>
          </w:p>
        </w:tc>
        <w:tc>
          <w:tcPr>
            <w:tcW w:w="1211" w:type="dxa"/>
            <w:tcBorders>
              <w:top w:val="single" w:color="auto" w:sz="8" w:space="0"/>
              <w:left w:val="nil"/>
              <w:bottom w:val="nil"/>
              <w:right w:val="nil"/>
            </w:tcBorders>
            <w:shd w:val="clear" w:color="auto" w:fill="auto"/>
            <w:noWrap/>
            <w:vAlign w:val="center"/>
            <w:hideMark/>
          </w:tcPr>
          <w:p w:rsidRPr="00050C7C" w:rsidR="00AF12B3" w:rsidP="00AF12B3" w:rsidRDefault="00AF12B3" w14:paraId="5BD32982" w14:textId="77777777">
            <w:pPr>
              <w:spacing w:line="240" w:lineRule="auto"/>
              <w:jc w:val="right"/>
              <w:rPr>
                <w:rFonts w:eastAsia="Times New Roman"/>
                <w:b/>
                <w:bCs/>
                <w:color w:val="000000"/>
                <w:lang w:eastAsia="sv-SE"/>
              </w:rPr>
            </w:pPr>
            <w:r w:rsidRPr="00050C7C">
              <w:rPr>
                <w:rFonts w:eastAsia="Times New Roman"/>
                <w:b/>
                <w:bCs/>
                <w:color w:val="000000"/>
                <w:lang w:val="en-GB" w:eastAsia="sv-SE"/>
              </w:rPr>
              <w:t>2017</w:t>
            </w:r>
          </w:p>
        </w:tc>
        <w:tc>
          <w:tcPr>
            <w:tcW w:w="1212" w:type="dxa"/>
            <w:tcBorders>
              <w:top w:val="single" w:color="auto" w:sz="8" w:space="0"/>
              <w:left w:val="nil"/>
              <w:bottom w:val="nil"/>
              <w:right w:val="nil"/>
            </w:tcBorders>
            <w:shd w:val="clear" w:color="auto" w:fill="auto"/>
            <w:noWrap/>
            <w:vAlign w:val="center"/>
            <w:hideMark/>
          </w:tcPr>
          <w:p w:rsidRPr="00050C7C" w:rsidR="00AF12B3" w:rsidP="00AF12B3" w:rsidRDefault="00AF12B3" w14:paraId="5BD32983" w14:textId="77777777">
            <w:pPr>
              <w:spacing w:line="240" w:lineRule="auto"/>
              <w:jc w:val="right"/>
              <w:rPr>
                <w:rFonts w:eastAsia="Times New Roman"/>
                <w:b/>
                <w:bCs/>
                <w:color w:val="000000"/>
                <w:lang w:eastAsia="sv-SE"/>
              </w:rPr>
            </w:pPr>
            <w:r w:rsidRPr="00050C7C">
              <w:rPr>
                <w:rFonts w:eastAsia="Times New Roman"/>
                <w:b/>
                <w:bCs/>
                <w:color w:val="000000"/>
                <w:lang w:val="en-GB" w:eastAsia="sv-SE"/>
              </w:rPr>
              <w:t>2018</w:t>
            </w:r>
          </w:p>
        </w:tc>
        <w:tc>
          <w:tcPr>
            <w:tcW w:w="1212" w:type="dxa"/>
            <w:tcBorders>
              <w:top w:val="single" w:color="auto" w:sz="8" w:space="0"/>
              <w:left w:val="nil"/>
              <w:bottom w:val="nil"/>
              <w:right w:val="nil"/>
            </w:tcBorders>
            <w:shd w:val="clear" w:color="auto" w:fill="auto"/>
            <w:noWrap/>
            <w:vAlign w:val="center"/>
            <w:hideMark/>
          </w:tcPr>
          <w:p w:rsidRPr="00050C7C" w:rsidR="00AF12B3" w:rsidP="00AF12B3" w:rsidRDefault="00AF12B3" w14:paraId="5BD32984" w14:textId="77777777">
            <w:pPr>
              <w:spacing w:line="240" w:lineRule="auto"/>
              <w:jc w:val="right"/>
              <w:rPr>
                <w:rFonts w:eastAsia="Times New Roman"/>
                <w:b/>
                <w:bCs/>
                <w:color w:val="000000"/>
                <w:lang w:eastAsia="sv-SE"/>
              </w:rPr>
            </w:pPr>
            <w:r w:rsidRPr="00050C7C">
              <w:rPr>
                <w:rFonts w:eastAsia="Times New Roman"/>
                <w:b/>
                <w:bCs/>
                <w:color w:val="000000"/>
                <w:lang w:val="en-GB" w:eastAsia="sv-SE"/>
              </w:rPr>
              <w:t>2019</w:t>
            </w:r>
          </w:p>
        </w:tc>
        <w:tc>
          <w:tcPr>
            <w:tcW w:w="1262" w:type="dxa"/>
            <w:tcBorders>
              <w:top w:val="single" w:color="auto" w:sz="8" w:space="0"/>
              <w:left w:val="nil"/>
              <w:bottom w:val="nil"/>
              <w:right w:val="single" w:color="auto" w:sz="8" w:space="0"/>
            </w:tcBorders>
            <w:shd w:val="clear" w:color="auto" w:fill="auto"/>
            <w:noWrap/>
            <w:vAlign w:val="center"/>
            <w:hideMark/>
          </w:tcPr>
          <w:p w:rsidRPr="00050C7C" w:rsidR="00AF12B3" w:rsidP="00AF12B3" w:rsidRDefault="00AF12B3" w14:paraId="5BD32985" w14:textId="77777777">
            <w:pPr>
              <w:spacing w:line="240" w:lineRule="auto"/>
              <w:jc w:val="right"/>
              <w:rPr>
                <w:rFonts w:eastAsia="Times New Roman"/>
                <w:b/>
                <w:bCs/>
                <w:color w:val="000000"/>
                <w:lang w:eastAsia="sv-SE"/>
              </w:rPr>
            </w:pPr>
            <w:r w:rsidRPr="00050C7C">
              <w:rPr>
                <w:rFonts w:eastAsia="Times New Roman"/>
                <w:b/>
                <w:bCs/>
                <w:color w:val="000000"/>
                <w:lang w:val="en-GB" w:eastAsia="sv-SE"/>
              </w:rPr>
              <w:t>2020</w:t>
            </w:r>
          </w:p>
        </w:tc>
      </w:tr>
      <w:tr w:rsidRPr="00050C7C" w:rsidR="00AF12B3" w:rsidTr="00BC4DCB" w14:paraId="5BD3298C" w14:textId="77777777">
        <w:trPr>
          <w:trHeight w:val="295"/>
        </w:trPr>
        <w:tc>
          <w:tcPr>
            <w:tcW w:w="4175" w:type="dxa"/>
            <w:tcBorders>
              <w:top w:val="nil"/>
              <w:left w:val="single" w:color="auto" w:sz="8" w:space="0"/>
              <w:bottom w:val="nil"/>
              <w:right w:val="nil"/>
            </w:tcBorders>
            <w:shd w:val="clear" w:color="auto" w:fill="auto"/>
            <w:noWrap/>
            <w:vAlign w:val="center"/>
            <w:hideMark/>
          </w:tcPr>
          <w:p w:rsidRPr="00050C7C" w:rsidR="00AF12B3" w:rsidP="00BC4DCB" w:rsidRDefault="00AF12B3" w14:paraId="5BD32987" w14:textId="77777777">
            <w:pPr>
              <w:spacing w:line="240" w:lineRule="auto"/>
              <w:ind w:firstLine="0"/>
              <w:rPr>
                <w:rFonts w:eastAsia="Times New Roman"/>
                <w:color w:val="000000"/>
                <w:lang w:eastAsia="sv-SE"/>
              </w:rPr>
            </w:pPr>
            <w:r w:rsidRPr="00050C7C">
              <w:rPr>
                <w:rFonts w:eastAsia="Times New Roman"/>
                <w:color w:val="000000"/>
                <w:lang w:eastAsia="sv-SE"/>
              </w:rPr>
              <w:t>Inkomstskatter och socialavgifter på arbete</w:t>
            </w:r>
          </w:p>
        </w:tc>
        <w:tc>
          <w:tcPr>
            <w:tcW w:w="1211" w:type="dxa"/>
            <w:tcBorders>
              <w:top w:val="nil"/>
              <w:left w:val="nil"/>
              <w:bottom w:val="nil"/>
              <w:right w:val="nil"/>
            </w:tcBorders>
            <w:shd w:val="clear" w:color="auto" w:fill="auto"/>
            <w:noWrap/>
            <w:vAlign w:val="center"/>
            <w:hideMark/>
          </w:tcPr>
          <w:p w:rsidRPr="00050C7C" w:rsidR="00AF12B3" w:rsidP="00AF12B3" w:rsidRDefault="00AF12B3" w14:paraId="5BD32988" w14:textId="77777777">
            <w:pPr>
              <w:spacing w:line="240" w:lineRule="auto"/>
              <w:jc w:val="right"/>
              <w:rPr>
                <w:rFonts w:eastAsia="Times New Roman"/>
                <w:color w:val="000000"/>
                <w:lang w:eastAsia="sv-SE"/>
              </w:rPr>
            </w:pPr>
            <w:r w:rsidRPr="00050C7C">
              <w:rPr>
                <w:rFonts w:eastAsia="Times New Roman"/>
                <w:color w:val="000000"/>
                <w:lang w:val="en-GB" w:eastAsia="sv-SE"/>
              </w:rPr>
              <w:t>25 275</w:t>
            </w:r>
          </w:p>
        </w:tc>
        <w:tc>
          <w:tcPr>
            <w:tcW w:w="1212" w:type="dxa"/>
            <w:tcBorders>
              <w:top w:val="nil"/>
              <w:left w:val="nil"/>
              <w:bottom w:val="nil"/>
              <w:right w:val="nil"/>
            </w:tcBorders>
            <w:shd w:val="clear" w:color="auto" w:fill="auto"/>
            <w:noWrap/>
            <w:vAlign w:val="center"/>
            <w:hideMark/>
          </w:tcPr>
          <w:p w:rsidRPr="00050C7C" w:rsidR="00AF12B3" w:rsidP="00AF12B3" w:rsidRDefault="00AF12B3" w14:paraId="5BD32989" w14:textId="77777777">
            <w:pPr>
              <w:spacing w:line="240" w:lineRule="auto"/>
              <w:jc w:val="right"/>
              <w:rPr>
                <w:rFonts w:eastAsia="Times New Roman"/>
                <w:color w:val="000000"/>
                <w:lang w:eastAsia="sv-SE"/>
              </w:rPr>
            </w:pPr>
            <w:r w:rsidRPr="00050C7C">
              <w:rPr>
                <w:rFonts w:eastAsia="Times New Roman"/>
                <w:color w:val="000000"/>
                <w:lang w:val="en-GB" w:eastAsia="sv-SE"/>
              </w:rPr>
              <w:t>26 430</w:t>
            </w:r>
          </w:p>
        </w:tc>
        <w:tc>
          <w:tcPr>
            <w:tcW w:w="1212" w:type="dxa"/>
            <w:tcBorders>
              <w:top w:val="nil"/>
              <w:left w:val="nil"/>
              <w:bottom w:val="nil"/>
              <w:right w:val="nil"/>
            </w:tcBorders>
            <w:shd w:val="clear" w:color="auto" w:fill="auto"/>
            <w:noWrap/>
            <w:vAlign w:val="center"/>
            <w:hideMark/>
          </w:tcPr>
          <w:p w:rsidRPr="00050C7C" w:rsidR="00AF12B3" w:rsidP="00AF12B3" w:rsidRDefault="00AF12B3" w14:paraId="5BD3298A" w14:textId="77777777">
            <w:pPr>
              <w:spacing w:line="240" w:lineRule="auto"/>
              <w:jc w:val="right"/>
              <w:rPr>
                <w:rFonts w:eastAsia="Times New Roman"/>
                <w:color w:val="000000"/>
                <w:lang w:eastAsia="sv-SE"/>
              </w:rPr>
            </w:pPr>
            <w:r w:rsidRPr="00050C7C">
              <w:rPr>
                <w:rFonts w:eastAsia="Times New Roman"/>
                <w:color w:val="000000"/>
                <w:lang w:val="en-GB" w:eastAsia="sv-SE"/>
              </w:rPr>
              <w:t>26 300</w:t>
            </w:r>
          </w:p>
        </w:tc>
        <w:tc>
          <w:tcPr>
            <w:tcW w:w="1262" w:type="dxa"/>
            <w:tcBorders>
              <w:top w:val="nil"/>
              <w:left w:val="nil"/>
              <w:bottom w:val="nil"/>
              <w:right w:val="single" w:color="auto" w:sz="8" w:space="0"/>
            </w:tcBorders>
            <w:shd w:val="clear" w:color="auto" w:fill="auto"/>
            <w:noWrap/>
            <w:vAlign w:val="center"/>
            <w:hideMark/>
          </w:tcPr>
          <w:p w:rsidRPr="00050C7C" w:rsidR="00AF12B3" w:rsidP="00AF12B3" w:rsidRDefault="00AF12B3" w14:paraId="5BD3298B" w14:textId="77777777">
            <w:pPr>
              <w:spacing w:line="240" w:lineRule="auto"/>
              <w:jc w:val="right"/>
              <w:rPr>
                <w:rFonts w:eastAsia="Times New Roman"/>
                <w:color w:val="000000"/>
                <w:lang w:eastAsia="sv-SE"/>
              </w:rPr>
            </w:pPr>
            <w:r w:rsidRPr="00050C7C">
              <w:rPr>
                <w:rFonts w:eastAsia="Times New Roman"/>
                <w:color w:val="000000"/>
                <w:lang w:val="en-GB" w:eastAsia="sv-SE"/>
              </w:rPr>
              <w:t>26 300</w:t>
            </w:r>
          </w:p>
        </w:tc>
      </w:tr>
      <w:tr w:rsidRPr="00050C7C" w:rsidR="00AF12B3" w:rsidTr="00BC4DCB" w14:paraId="5BD32992" w14:textId="77777777">
        <w:trPr>
          <w:trHeight w:val="295"/>
        </w:trPr>
        <w:tc>
          <w:tcPr>
            <w:tcW w:w="4175" w:type="dxa"/>
            <w:tcBorders>
              <w:top w:val="nil"/>
              <w:left w:val="single" w:color="auto" w:sz="8" w:space="0"/>
              <w:bottom w:val="nil"/>
              <w:right w:val="nil"/>
            </w:tcBorders>
            <w:shd w:val="clear" w:color="auto" w:fill="auto"/>
            <w:noWrap/>
            <w:vAlign w:val="center"/>
            <w:hideMark/>
          </w:tcPr>
          <w:p w:rsidRPr="00050C7C" w:rsidR="00AF12B3" w:rsidP="00BC4DCB" w:rsidRDefault="00AF12B3" w14:paraId="5BD3298D" w14:textId="77777777">
            <w:pPr>
              <w:spacing w:line="240" w:lineRule="auto"/>
              <w:ind w:firstLine="0"/>
              <w:rPr>
                <w:rFonts w:eastAsia="Times New Roman"/>
                <w:color w:val="000000"/>
                <w:lang w:eastAsia="sv-SE"/>
              </w:rPr>
            </w:pPr>
            <w:r w:rsidRPr="00050C7C">
              <w:rPr>
                <w:rFonts w:eastAsia="Times New Roman"/>
                <w:color w:val="000000"/>
                <w:lang w:val="en-GB" w:eastAsia="sv-SE"/>
              </w:rPr>
              <w:t>ROT och RUT</w:t>
            </w:r>
          </w:p>
        </w:tc>
        <w:tc>
          <w:tcPr>
            <w:tcW w:w="1211" w:type="dxa"/>
            <w:tcBorders>
              <w:top w:val="nil"/>
              <w:left w:val="nil"/>
              <w:bottom w:val="nil"/>
              <w:right w:val="nil"/>
            </w:tcBorders>
            <w:shd w:val="clear" w:color="auto" w:fill="auto"/>
            <w:noWrap/>
            <w:vAlign w:val="center"/>
            <w:hideMark/>
          </w:tcPr>
          <w:p w:rsidRPr="00050C7C" w:rsidR="00AF12B3" w:rsidP="00AF12B3" w:rsidRDefault="00AF12B3" w14:paraId="5BD3298E" w14:textId="77777777">
            <w:pPr>
              <w:spacing w:line="240" w:lineRule="auto"/>
              <w:jc w:val="right"/>
              <w:rPr>
                <w:rFonts w:eastAsia="Times New Roman"/>
                <w:color w:val="000000"/>
                <w:lang w:eastAsia="sv-SE"/>
              </w:rPr>
            </w:pPr>
            <w:r w:rsidRPr="00050C7C">
              <w:rPr>
                <w:rFonts w:eastAsia="Times New Roman"/>
                <w:color w:val="000000"/>
                <w:lang w:val="en-GB" w:eastAsia="sv-SE"/>
              </w:rPr>
              <w:t>4 710</w:t>
            </w:r>
          </w:p>
        </w:tc>
        <w:tc>
          <w:tcPr>
            <w:tcW w:w="1212" w:type="dxa"/>
            <w:tcBorders>
              <w:top w:val="nil"/>
              <w:left w:val="nil"/>
              <w:bottom w:val="nil"/>
              <w:right w:val="nil"/>
            </w:tcBorders>
            <w:shd w:val="clear" w:color="auto" w:fill="auto"/>
            <w:noWrap/>
            <w:vAlign w:val="center"/>
            <w:hideMark/>
          </w:tcPr>
          <w:p w:rsidRPr="00050C7C" w:rsidR="00AF12B3" w:rsidP="00AF12B3" w:rsidRDefault="00AF12B3" w14:paraId="5BD3298F" w14:textId="77777777">
            <w:pPr>
              <w:spacing w:line="240" w:lineRule="auto"/>
              <w:jc w:val="right"/>
              <w:rPr>
                <w:rFonts w:eastAsia="Times New Roman"/>
                <w:color w:val="000000"/>
                <w:lang w:eastAsia="sv-SE"/>
              </w:rPr>
            </w:pPr>
            <w:r w:rsidRPr="00050C7C">
              <w:rPr>
                <w:rFonts w:eastAsia="Times New Roman"/>
                <w:color w:val="000000"/>
                <w:lang w:val="en-GB" w:eastAsia="sv-SE"/>
              </w:rPr>
              <w:t>4 710</w:t>
            </w:r>
          </w:p>
        </w:tc>
        <w:tc>
          <w:tcPr>
            <w:tcW w:w="1212" w:type="dxa"/>
            <w:tcBorders>
              <w:top w:val="nil"/>
              <w:left w:val="nil"/>
              <w:bottom w:val="nil"/>
              <w:right w:val="nil"/>
            </w:tcBorders>
            <w:shd w:val="clear" w:color="auto" w:fill="auto"/>
            <w:noWrap/>
            <w:vAlign w:val="center"/>
            <w:hideMark/>
          </w:tcPr>
          <w:p w:rsidRPr="00050C7C" w:rsidR="00AF12B3" w:rsidP="00AF12B3" w:rsidRDefault="00AF12B3" w14:paraId="5BD32990" w14:textId="77777777">
            <w:pPr>
              <w:spacing w:line="240" w:lineRule="auto"/>
              <w:jc w:val="right"/>
              <w:rPr>
                <w:rFonts w:eastAsia="Times New Roman"/>
                <w:color w:val="000000"/>
                <w:lang w:eastAsia="sv-SE"/>
              </w:rPr>
            </w:pPr>
            <w:r w:rsidRPr="00050C7C">
              <w:rPr>
                <w:rFonts w:eastAsia="Times New Roman"/>
                <w:color w:val="000000"/>
                <w:lang w:val="en-GB" w:eastAsia="sv-SE"/>
              </w:rPr>
              <w:t>4 710</w:t>
            </w:r>
          </w:p>
        </w:tc>
        <w:tc>
          <w:tcPr>
            <w:tcW w:w="1262" w:type="dxa"/>
            <w:tcBorders>
              <w:top w:val="nil"/>
              <w:left w:val="nil"/>
              <w:bottom w:val="nil"/>
              <w:right w:val="single" w:color="auto" w:sz="8" w:space="0"/>
            </w:tcBorders>
            <w:shd w:val="clear" w:color="auto" w:fill="auto"/>
            <w:noWrap/>
            <w:vAlign w:val="center"/>
            <w:hideMark/>
          </w:tcPr>
          <w:p w:rsidRPr="00050C7C" w:rsidR="00AF12B3" w:rsidP="00AF12B3" w:rsidRDefault="00AF12B3" w14:paraId="5BD32991" w14:textId="77777777">
            <w:pPr>
              <w:spacing w:line="240" w:lineRule="auto"/>
              <w:jc w:val="right"/>
              <w:rPr>
                <w:rFonts w:eastAsia="Times New Roman"/>
                <w:color w:val="000000"/>
                <w:lang w:eastAsia="sv-SE"/>
              </w:rPr>
            </w:pPr>
            <w:r w:rsidRPr="00050C7C">
              <w:rPr>
                <w:rFonts w:eastAsia="Times New Roman"/>
                <w:color w:val="000000"/>
                <w:lang w:val="en-GB" w:eastAsia="sv-SE"/>
              </w:rPr>
              <w:t>4 710</w:t>
            </w:r>
          </w:p>
        </w:tc>
      </w:tr>
      <w:tr w:rsidRPr="00050C7C" w:rsidR="00AF12B3" w:rsidTr="00BC4DCB" w14:paraId="5BD32998" w14:textId="77777777">
        <w:trPr>
          <w:trHeight w:val="295"/>
        </w:trPr>
        <w:tc>
          <w:tcPr>
            <w:tcW w:w="4175" w:type="dxa"/>
            <w:tcBorders>
              <w:top w:val="nil"/>
              <w:left w:val="single" w:color="auto" w:sz="8" w:space="0"/>
              <w:bottom w:val="nil"/>
              <w:right w:val="nil"/>
            </w:tcBorders>
            <w:shd w:val="clear" w:color="auto" w:fill="auto"/>
            <w:noWrap/>
            <w:vAlign w:val="center"/>
            <w:hideMark/>
          </w:tcPr>
          <w:p w:rsidRPr="00050C7C" w:rsidR="00AF12B3" w:rsidP="00BC4DCB" w:rsidRDefault="00AF12B3" w14:paraId="5BD32993" w14:textId="77777777">
            <w:pPr>
              <w:spacing w:line="240" w:lineRule="auto"/>
              <w:ind w:firstLine="0"/>
              <w:rPr>
                <w:rFonts w:eastAsia="Times New Roman"/>
                <w:color w:val="000000"/>
                <w:lang w:eastAsia="sv-SE"/>
              </w:rPr>
            </w:pPr>
            <w:r w:rsidRPr="00050C7C">
              <w:rPr>
                <w:rFonts w:eastAsia="Times New Roman"/>
                <w:color w:val="000000"/>
                <w:lang w:val="en-GB" w:eastAsia="sv-SE"/>
              </w:rPr>
              <w:t>Miljö och energi</w:t>
            </w:r>
          </w:p>
        </w:tc>
        <w:tc>
          <w:tcPr>
            <w:tcW w:w="1211" w:type="dxa"/>
            <w:tcBorders>
              <w:top w:val="nil"/>
              <w:left w:val="nil"/>
              <w:bottom w:val="nil"/>
              <w:right w:val="nil"/>
            </w:tcBorders>
            <w:shd w:val="clear" w:color="auto" w:fill="auto"/>
            <w:noWrap/>
            <w:vAlign w:val="center"/>
            <w:hideMark/>
          </w:tcPr>
          <w:p w:rsidRPr="00050C7C" w:rsidR="00AF12B3" w:rsidP="00AF12B3" w:rsidRDefault="00AF12B3" w14:paraId="5BD32994" w14:textId="77777777">
            <w:pPr>
              <w:spacing w:line="240" w:lineRule="auto"/>
              <w:jc w:val="right"/>
              <w:rPr>
                <w:rFonts w:eastAsia="Times New Roman"/>
                <w:color w:val="000000"/>
                <w:lang w:eastAsia="sv-SE"/>
              </w:rPr>
            </w:pPr>
            <w:r w:rsidRPr="00050C7C">
              <w:rPr>
                <w:rFonts w:eastAsia="Times New Roman"/>
                <w:color w:val="000000"/>
                <w:lang w:val="en-GB" w:eastAsia="sv-SE"/>
              </w:rPr>
              <w:t>5 948</w:t>
            </w:r>
          </w:p>
        </w:tc>
        <w:tc>
          <w:tcPr>
            <w:tcW w:w="1212" w:type="dxa"/>
            <w:tcBorders>
              <w:top w:val="nil"/>
              <w:left w:val="nil"/>
              <w:bottom w:val="nil"/>
              <w:right w:val="nil"/>
            </w:tcBorders>
            <w:shd w:val="clear" w:color="auto" w:fill="auto"/>
            <w:noWrap/>
            <w:vAlign w:val="center"/>
            <w:hideMark/>
          </w:tcPr>
          <w:p w:rsidRPr="00050C7C" w:rsidR="00AF12B3" w:rsidP="00AF12B3" w:rsidRDefault="00AF12B3" w14:paraId="5BD32995" w14:textId="77777777">
            <w:pPr>
              <w:spacing w:line="240" w:lineRule="auto"/>
              <w:jc w:val="right"/>
              <w:rPr>
                <w:rFonts w:eastAsia="Times New Roman"/>
                <w:color w:val="000000"/>
                <w:lang w:eastAsia="sv-SE"/>
              </w:rPr>
            </w:pPr>
            <w:r w:rsidRPr="00050C7C">
              <w:rPr>
                <w:rFonts w:eastAsia="Times New Roman"/>
                <w:color w:val="000000"/>
                <w:lang w:val="en-GB" w:eastAsia="sv-SE"/>
              </w:rPr>
              <w:t>7 839</w:t>
            </w:r>
          </w:p>
        </w:tc>
        <w:tc>
          <w:tcPr>
            <w:tcW w:w="1212" w:type="dxa"/>
            <w:tcBorders>
              <w:top w:val="nil"/>
              <w:left w:val="nil"/>
              <w:bottom w:val="nil"/>
              <w:right w:val="nil"/>
            </w:tcBorders>
            <w:shd w:val="clear" w:color="auto" w:fill="auto"/>
            <w:noWrap/>
            <w:vAlign w:val="center"/>
            <w:hideMark/>
          </w:tcPr>
          <w:p w:rsidRPr="00050C7C" w:rsidR="00AF12B3" w:rsidP="00AF12B3" w:rsidRDefault="00AF12B3" w14:paraId="5BD32996" w14:textId="77777777">
            <w:pPr>
              <w:spacing w:line="240" w:lineRule="auto"/>
              <w:jc w:val="right"/>
              <w:rPr>
                <w:rFonts w:eastAsia="Times New Roman"/>
                <w:color w:val="000000"/>
                <w:lang w:eastAsia="sv-SE"/>
              </w:rPr>
            </w:pPr>
            <w:r w:rsidRPr="00050C7C">
              <w:rPr>
                <w:rFonts w:eastAsia="Times New Roman"/>
                <w:color w:val="000000"/>
                <w:lang w:val="en-GB" w:eastAsia="sv-SE"/>
              </w:rPr>
              <w:t>8 980</w:t>
            </w:r>
          </w:p>
        </w:tc>
        <w:tc>
          <w:tcPr>
            <w:tcW w:w="1262" w:type="dxa"/>
            <w:tcBorders>
              <w:top w:val="nil"/>
              <w:left w:val="nil"/>
              <w:bottom w:val="nil"/>
              <w:right w:val="single" w:color="auto" w:sz="8" w:space="0"/>
            </w:tcBorders>
            <w:shd w:val="clear" w:color="auto" w:fill="auto"/>
            <w:noWrap/>
            <w:vAlign w:val="center"/>
            <w:hideMark/>
          </w:tcPr>
          <w:p w:rsidRPr="00050C7C" w:rsidR="00AF12B3" w:rsidP="00AF12B3" w:rsidRDefault="00AF12B3" w14:paraId="5BD32997" w14:textId="77777777">
            <w:pPr>
              <w:spacing w:line="240" w:lineRule="auto"/>
              <w:jc w:val="right"/>
              <w:rPr>
                <w:rFonts w:eastAsia="Times New Roman"/>
                <w:color w:val="000000"/>
                <w:lang w:eastAsia="sv-SE"/>
              </w:rPr>
            </w:pPr>
            <w:r w:rsidRPr="00050C7C">
              <w:rPr>
                <w:rFonts w:eastAsia="Times New Roman"/>
                <w:color w:val="000000"/>
                <w:lang w:val="en-GB" w:eastAsia="sv-SE"/>
              </w:rPr>
              <w:t>8 495</w:t>
            </w:r>
          </w:p>
        </w:tc>
      </w:tr>
      <w:tr w:rsidRPr="00050C7C" w:rsidR="00AF12B3" w:rsidTr="00BC4DCB" w14:paraId="5BD3299E" w14:textId="77777777">
        <w:trPr>
          <w:trHeight w:val="295"/>
        </w:trPr>
        <w:tc>
          <w:tcPr>
            <w:tcW w:w="4175" w:type="dxa"/>
            <w:tcBorders>
              <w:top w:val="nil"/>
              <w:left w:val="single" w:color="auto" w:sz="8" w:space="0"/>
              <w:bottom w:val="nil"/>
              <w:right w:val="nil"/>
            </w:tcBorders>
            <w:shd w:val="clear" w:color="auto" w:fill="auto"/>
            <w:noWrap/>
            <w:vAlign w:val="center"/>
            <w:hideMark/>
          </w:tcPr>
          <w:p w:rsidRPr="00050C7C" w:rsidR="00AF12B3" w:rsidP="00BC4DCB" w:rsidRDefault="00AF12B3" w14:paraId="5BD32999" w14:textId="77777777">
            <w:pPr>
              <w:spacing w:line="240" w:lineRule="auto"/>
              <w:ind w:firstLine="0"/>
              <w:rPr>
                <w:rFonts w:eastAsia="Times New Roman"/>
                <w:color w:val="000000"/>
                <w:lang w:eastAsia="sv-SE"/>
              </w:rPr>
            </w:pPr>
            <w:r w:rsidRPr="00050C7C">
              <w:rPr>
                <w:rFonts w:eastAsia="Times New Roman"/>
                <w:color w:val="000000"/>
                <w:lang w:val="en-GB" w:eastAsia="sv-SE"/>
              </w:rPr>
              <w:t>Övrigt</w:t>
            </w:r>
          </w:p>
        </w:tc>
        <w:tc>
          <w:tcPr>
            <w:tcW w:w="1211" w:type="dxa"/>
            <w:tcBorders>
              <w:top w:val="nil"/>
              <w:left w:val="nil"/>
              <w:bottom w:val="nil"/>
              <w:right w:val="nil"/>
            </w:tcBorders>
            <w:shd w:val="clear" w:color="auto" w:fill="auto"/>
            <w:noWrap/>
            <w:vAlign w:val="center"/>
            <w:hideMark/>
          </w:tcPr>
          <w:p w:rsidRPr="00050C7C" w:rsidR="00AF12B3" w:rsidP="00AF12B3" w:rsidRDefault="00AF12B3" w14:paraId="5BD3299A" w14:textId="77777777">
            <w:pPr>
              <w:spacing w:line="240" w:lineRule="auto"/>
              <w:jc w:val="right"/>
              <w:rPr>
                <w:rFonts w:eastAsia="Times New Roman"/>
                <w:color w:val="000000"/>
                <w:lang w:eastAsia="sv-SE"/>
              </w:rPr>
            </w:pPr>
            <w:r w:rsidRPr="00050C7C">
              <w:rPr>
                <w:rFonts w:eastAsia="Times New Roman"/>
                <w:color w:val="000000"/>
                <w:lang w:val="en-GB" w:eastAsia="sv-SE"/>
              </w:rPr>
              <w:t>3 920</w:t>
            </w:r>
          </w:p>
        </w:tc>
        <w:tc>
          <w:tcPr>
            <w:tcW w:w="1212" w:type="dxa"/>
            <w:tcBorders>
              <w:top w:val="nil"/>
              <w:left w:val="nil"/>
              <w:bottom w:val="nil"/>
              <w:right w:val="nil"/>
            </w:tcBorders>
            <w:shd w:val="clear" w:color="auto" w:fill="auto"/>
            <w:noWrap/>
            <w:vAlign w:val="center"/>
            <w:hideMark/>
          </w:tcPr>
          <w:p w:rsidRPr="00050C7C" w:rsidR="00AF12B3" w:rsidP="00AF12B3" w:rsidRDefault="00AF12B3" w14:paraId="5BD3299B" w14:textId="77777777">
            <w:pPr>
              <w:spacing w:line="240" w:lineRule="auto"/>
              <w:jc w:val="right"/>
              <w:rPr>
                <w:rFonts w:eastAsia="Times New Roman"/>
                <w:color w:val="000000"/>
                <w:lang w:eastAsia="sv-SE"/>
              </w:rPr>
            </w:pPr>
            <w:r w:rsidRPr="00050C7C">
              <w:rPr>
                <w:rFonts w:eastAsia="Times New Roman"/>
                <w:color w:val="000000"/>
                <w:lang w:val="en-GB" w:eastAsia="sv-SE"/>
              </w:rPr>
              <w:t>2 914</w:t>
            </w:r>
          </w:p>
        </w:tc>
        <w:tc>
          <w:tcPr>
            <w:tcW w:w="1212" w:type="dxa"/>
            <w:tcBorders>
              <w:top w:val="nil"/>
              <w:left w:val="nil"/>
              <w:bottom w:val="nil"/>
              <w:right w:val="nil"/>
            </w:tcBorders>
            <w:shd w:val="clear" w:color="auto" w:fill="auto"/>
            <w:noWrap/>
            <w:vAlign w:val="center"/>
            <w:hideMark/>
          </w:tcPr>
          <w:p w:rsidRPr="00050C7C" w:rsidR="00AF12B3" w:rsidP="00AF12B3" w:rsidRDefault="00AF12B3" w14:paraId="5BD3299C" w14:textId="77777777">
            <w:pPr>
              <w:spacing w:line="240" w:lineRule="auto"/>
              <w:jc w:val="right"/>
              <w:rPr>
                <w:rFonts w:eastAsia="Times New Roman"/>
                <w:color w:val="000000"/>
                <w:lang w:eastAsia="sv-SE"/>
              </w:rPr>
            </w:pPr>
            <w:r w:rsidRPr="00050C7C">
              <w:rPr>
                <w:rFonts w:eastAsia="Times New Roman"/>
                <w:color w:val="000000"/>
                <w:lang w:val="en-GB" w:eastAsia="sv-SE"/>
              </w:rPr>
              <w:t>2 874</w:t>
            </w:r>
          </w:p>
        </w:tc>
        <w:tc>
          <w:tcPr>
            <w:tcW w:w="1262" w:type="dxa"/>
            <w:tcBorders>
              <w:top w:val="nil"/>
              <w:left w:val="nil"/>
              <w:bottom w:val="nil"/>
              <w:right w:val="single" w:color="auto" w:sz="8" w:space="0"/>
            </w:tcBorders>
            <w:shd w:val="clear" w:color="auto" w:fill="auto"/>
            <w:noWrap/>
            <w:vAlign w:val="center"/>
            <w:hideMark/>
          </w:tcPr>
          <w:p w:rsidRPr="00050C7C" w:rsidR="00AF12B3" w:rsidP="00AF12B3" w:rsidRDefault="00AF12B3" w14:paraId="5BD3299D" w14:textId="77777777">
            <w:pPr>
              <w:spacing w:line="240" w:lineRule="auto"/>
              <w:jc w:val="right"/>
              <w:rPr>
                <w:rFonts w:eastAsia="Times New Roman"/>
                <w:color w:val="000000"/>
                <w:lang w:eastAsia="sv-SE"/>
              </w:rPr>
            </w:pPr>
            <w:r w:rsidRPr="00050C7C">
              <w:rPr>
                <w:rFonts w:eastAsia="Times New Roman"/>
                <w:color w:val="000000"/>
                <w:lang w:val="en-GB" w:eastAsia="sv-SE"/>
              </w:rPr>
              <w:t>2 864</w:t>
            </w:r>
          </w:p>
        </w:tc>
      </w:tr>
      <w:tr w:rsidRPr="00050C7C" w:rsidR="00AF12B3" w:rsidTr="00BC4DCB" w14:paraId="5BD329A4" w14:textId="77777777">
        <w:trPr>
          <w:trHeight w:val="310"/>
        </w:trPr>
        <w:tc>
          <w:tcPr>
            <w:tcW w:w="4175" w:type="dxa"/>
            <w:tcBorders>
              <w:top w:val="nil"/>
              <w:left w:val="single" w:color="auto" w:sz="8" w:space="0"/>
              <w:bottom w:val="single" w:color="auto" w:sz="8" w:space="0"/>
              <w:right w:val="nil"/>
            </w:tcBorders>
            <w:shd w:val="clear" w:color="auto" w:fill="auto"/>
            <w:noWrap/>
            <w:vAlign w:val="center"/>
            <w:hideMark/>
          </w:tcPr>
          <w:p w:rsidRPr="00050C7C" w:rsidR="00AF12B3" w:rsidP="00BC4DCB" w:rsidRDefault="00AF12B3" w14:paraId="5BD3299F" w14:textId="77777777">
            <w:pPr>
              <w:spacing w:line="240" w:lineRule="auto"/>
              <w:ind w:firstLine="0"/>
              <w:rPr>
                <w:rFonts w:eastAsia="Times New Roman"/>
                <w:b/>
                <w:bCs/>
                <w:color w:val="000000"/>
                <w:lang w:eastAsia="sv-SE"/>
              </w:rPr>
            </w:pPr>
            <w:r w:rsidRPr="00050C7C">
              <w:rPr>
                <w:rFonts w:eastAsia="Times New Roman"/>
                <w:b/>
                <w:bCs/>
                <w:color w:val="000000"/>
                <w:lang w:val="en-GB" w:eastAsia="sv-SE"/>
              </w:rPr>
              <w:t>SUMMA</w:t>
            </w:r>
          </w:p>
        </w:tc>
        <w:tc>
          <w:tcPr>
            <w:tcW w:w="1211" w:type="dxa"/>
            <w:tcBorders>
              <w:top w:val="nil"/>
              <w:left w:val="nil"/>
              <w:bottom w:val="single" w:color="auto" w:sz="8" w:space="0"/>
              <w:right w:val="nil"/>
            </w:tcBorders>
            <w:shd w:val="clear" w:color="auto" w:fill="auto"/>
            <w:noWrap/>
            <w:vAlign w:val="center"/>
            <w:hideMark/>
          </w:tcPr>
          <w:p w:rsidRPr="00050C7C" w:rsidR="00AF12B3" w:rsidP="00AF12B3" w:rsidRDefault="00AF12B3" w14:paraId="5BD329A0" w14:textId="77777777">
            <w:pPr>
              <w:spacing w:line="240" w:lineRule="auto"/>
              <w:jc w:val="right"/>
              <w:rPr>
                <w:rFonts w:eastAsia="Times New Roman"/>
                <w:b/>
                <w:bCs/>
                <w:color w:val="000000"/>
                <w:lang w:eastAsia="sv-SE"/>
              </w:rPr>
            </w:pPr>
            <w:r w:rsidRPr="00050C7C">
              <w:rPr>
                <w:rFonts w:eastAsia="Times New Roman"/>
                <w:b/>
                <w:bCs/>
                <w:color w:val="000000"/>
                <w:lang w:val="en-GB" w:eastAsia="sv-SE"/>
              </w:rPr>
              <w:t>39 852</w:t>
            </w:r>
          </w:p>
        </w:tc>
        <w:tc>
          <w:tcPr>
            <w:tcW w:w="1212" w:type="dxa"/>
            <w:tcBorders>
              <w:top w:val="nil"/>
              <w:left w:val="nil"/>
              <w:bottom w:val="single" w:color="auto" w:sz="8" w:space="0"/>
              <w:right w:val="nil"/>
            </w:tcBorders>
            <w:shd w:val="clear" w:color="auto" w:fill="auto"/>
            <w:noWrap/>
            <w:vAlign w:val="center"/>
            <w:hideMark/>
          </w:tcPr>
          <w:p w:rsidRPr="00050C7C" w:rsidR="00AF12B3" w:rsidP="00AF12B3" w:rsidRDefault="00AF12B3" w14:paraId="5BD329A1" w14:textId="77777777">
            <w:pPr>
              <w:spacing w:line="240" w:lineRule="auto"/>
              <w:jc w:val="right"/>
              <w:rPr>
                <w:rFonts w:eastAsia="Times New Roman"/>
                <w:b/>
                <w:bCs/>
                <w:color w:val="000000"/>
                <w:lang w:eastAsia="sv-SE"/>
              </w:rPr>
            </w:pPr>
            <w:r w:rsidRPr="00050C7C">
              <w:rPr>
                <w:rFonts w:eastAsia="Times New Roman"/>
                <w:b/>
                <w:bCs/>
                <w:color w:val="000000"/>
                <w:lang w:val="en-GB" w:eastAsia="sv-SE"/>
              </w:rPr>
              <w:t>41 892</w:t>
            </w:r>
          </w:p>
        </w:tc>
        <w:tc>
          <w:tcPr>
            <w:tcW w:w="1212" w:type="dxa"/>
            <w:tcBorders>
              <w:top w:val="nil"/>
              <w:left w:val="nil"/>
              <w:bottom w:val="single" w:color="auto" w:sz="8" w:space="0"/>
              <w:right w:val="nil"/>
            </w:tcBorders>
            <w:shd w:val="clear" w:color="auto" w:fill="auto"/>
            <w:noWrap/>
            <w:vAlign w:val="center"/>
            <w:hideMark/>
          </w:tcPr>
          <w:p w:rsidRPr="00050C7C" w:rsidR="00AF12B3" w:rsidP="00AF12B3" w:rsidRDefault="00AF12B3" w14:paraId="5BD329A2" w14:textId="77777777">
            <w:pPr>
              <w:spacing w:line="240" w:lineRule="auto"/>
              <w:jc w:val="right"/>
              <w:rPr>
                <w:rFonts w:eastAsia="Times New Roman"/>
                <w:b/>
                <w:bCs/>
                <w:color w:val="000000"/>
                <w:lang w:eastAsia="sv-SE"/>
              </w:rPr>
            </w:pPr>
            <w:r w:rsidRPr="00050C7C">
              <w:rPr>
                <w:rFonts w:eastAsia="Times New Roman"/>
                <w:b/>
                <w:bCs/>
                <w:color w:val="000000"/>
                <w:lang w:val="en-GB" w:eastAsia="sv-SE"/>
              </w:rPr>
              <w:t>42 864</w:t>
            </w:r>
          </w:p>
        </w:tc>
        <w:tc>
          <w:tcPr>
            <w:tcW w:w="1262" w:type="dxa"/>
            <w:tcBorders>
              <w:top w:val="nil"/>
              <w:left w:val="nil"/>
              <w:bottom w:val="single" w:color="auto" w:sz="8" w:space="0"/>
              <w:right w:val="single" w:color="auto" w:sz="8" w:space="0"/>
            </w:tcBorders>
            <w:shd w:val="clear" w:color="auto" w:fill="auto"/>
            <w:noWrap/>
            <w:vAlign w:val="center"/>
            <w:hideMark/>
          </w:tcPr>
          <w:p w:rsidRPr="00050C7C" w:rsidR="00AF12B3" w:rsidP="00AF12B3" w:rsidRDefault="00AF12B3" w14:paraId="5BD329A3" w14:textId="77777777">
            <w:pPr>
              <w:spacing w:line="240" w:lineRule="auto"/>
              <w:jc w:val="right"/>
              <w:rPr>
                <w:rFonts w:eastAsia="Times New Roman"/>
                <w:b/>
                <w:bCs/>
                <w:color w:val="000000"/>
                <w:lang w:eastAsia="sv-SE"/>
              </w:rPr>
            </w:pPr>
            <w:r w:rsidRPr="00050C7C">
              <w:rPr>
                <w:rFonts w:eastAsia="Times New Roman"/>
                <w:b/>
                <w:bCs/>
                <w:color w:val="000000"/>
                <w:lang w:val="en-GB" w:eastAsia="sv-SE"/>
              </w:rPr>
              <w:t>42 369</w:t>
            </w:r>
          </w:p>
        </w:tc>
      </w:tr>
    </w:tbl>
    <w:p w:rsidR="00AF12B3" w:rsidP="00A60C9E" w:rsidRDefault="00AF12B3" w14:paraId="5BD329A5" w14:textId="77777777">
      <w:pPr>
        <w:ind w:firstLine="0"/>
        <w:rPr>
          <w:lang w:eastAsia="sv-SE"/>
        </w:rPr>
      </w:pPr>
      <w:r w:rsidRPr="00050C7C">
        <w:rPr>
          <w:lang w:eastAsia="sv-SE"/>
        </w:rPr>
        <w:t>Källa: Budgetpropositionen 2016, vårpropositionen 2016, vårpropo</w:t>
      </w:r>
      <w:r>
        <w:rPr>
          <w:lang w:eastAsia="sv-SE"/>
        </w:rPr>
        <w:t>sitionen 2015, egna beräkningar</w:t>
      </w:r>
    </w:p>
    <w:p w:rsidRPr="00050C7C" w:rsidR="00A60C9E" w:rsidP="00A60C9E" w:rsidRDefault="00A60C9E" w14:paraId="5BD329A6" w14:textId="77777777">
      <w:pPr>
        <w:ind w:firstLine="0"/>
        <w:rPr>
          <w:lang w:eastAsia="sv-SE"/>
        </w:rPr>
      </w:pPr>
    </w:p>
    <w:p w:rsidRPr="00546E82" w:rsidR="00AF12B3" w:rsidP="00AF12B3" w:rsidRDefault="00AF12B3" w14:paraId="5BD329A7" w14:textId="77777777">
      <w:pPr>
        <w:rPr>
          <w:lang w:eastAsia="sv-SE"/>
        </w:rPr>
      </w:pPr>
      <w:r w:rsidRPr="00546E82">
        <w:rPr>
          <w:lang w:eastAsia="sv-SE"/>
        </w:rPr>
        <w:t>Den växande arbetskraftsbristen i Sverige och företagens problem med kompetensförsörjning riskerar att få stora konsekvenser för svensk konkurrenskraft. Om utbildad arbetskraft och bostäder inte finns tillgängliga riskerar företag att förlägga sin verksamhet i andra länder. Regeringens passivitet både vad gäller arbetsutbudsfrämjande åtgärder, utbildningspolitiken och bostadspolitiken är oroande i ett läge då företagens behov av kvalificerad arbetskraft kommer fortsätta att växa både på kort och lång sikt.</w:t>
      </w:r>
    </w:p>
    <w:p w:rsidRPr="00546E82" w:rsidR="00AF12B3" w:rsidP="00AF12B3" w:rsidRDefault="00AF12B3" w14:paraId="5BD329A8" w14:textId="77777777">
      <w:pPr>
        <w:rPr>
          <w:lang w:eastAsia="sv-SE"/>
        </w:rPr>
      </w:pPr>
      <w:r w:rsidRPr="00546E82">
        <w:rPr>
          <w:lang w:eastAsia="sv-SE"/>
        </w:rPr>
        <w:t xml:space="preserve">Under alliansregeringen ökade arbetskraftsdeltagandet kraftigt, men sedan 2014 har utvecklingen stått still och arbetskraftsdeltagandet bedöms till och med sjunka under prognosperioden. Skälen till utvecklingen är flera. För det första bedöms regeringens höjning av socialavgifterna för äldre och borttagandet av bortre tidsgränsen i sjukförsäkringen minska </w:t>
      </w:r>
      <w:r w:rsidRPr="00546E82">
        <w:rPr>
          <w:lang w:eastAsia="sv-SE"/>
        </w:rPr>
        <w:lastRenderedPageBreak/>
        <w:t xml:space="preserve">arbetskraftsdeltagandet då det blir mindre attraktivt att arbeta och anställa. För det andra kommer arbetskraftens sammansättning förändras och fler blir äldre och arbetar mindre. Alliansens politik hade utbudsstimulerande effekter, och regeringen behöver nu komma med nya arbetskraftsfrämjande reformer. Regeringens skadliga politik och avsaknaden av nya utbudsreformer är mycket oroande i ett läge där arbetskraftsbristen ökar och tillgången på kvalificerad och erfaren personal är låg. </w:t>
      </w:r>
    </w:p>
    <w:p w:rsidR="003E723D" w:rsidRDefault="003E723D" w14:paraId="5BD329A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i/>
          <w:lang w:eastAsia="sv-SE"/>
        </w:rPr>
      </w:pPr>
      <w:r>
        <w:rPr>
          <w:b/>
          <w:i/>
          <w:lang w:eastAsia="sv-SE"/>
        </w:rPr>
        <w:br w:type="page"/>
      </w:r>
    </w:p>
    <w:p w:rsidRPr="00546E82" w:rsidR="00AF12B3" w:rsidP="003E723D" w:rsidRDefault="00AF12B3" w14:paraId="5BD329AA" w14:textId="77777777">
      <w:pPr>
        <w:ind w:firstLine="0"/>
        <w:rPr>
          <w:lang w:eastAsia="sv-SE"/>
        </w:rPr>
      </w:pPr>
      <w:r w:rsidRPr="006A56B9">
        <w:rPr>
          <w:b/>
          <w:i/>
          <w:lang w:eastAsia="sv-SE"/>
        </w:rPr>
        <w:lastRenderedPageBreak/>
        <w:t xml:space="preserve">Figur </w:t>
      </w:r>
      <w:r>
        <w:rPr>
          <w:b/>
          <w:i/>
          <w:lang w:eastAsia="sv-SE"/>
        </w:rPr>
        <w:t>9</w:t>
      </w:r>
      <w:r w:rsidRPr="006A56B9">
        <w:rPr>
          <w:b/>
          <w:i/>
          <w:lang w:eastAsia="sv-SE"/>
        </w:rPr>
        <w:t>:</w:t>
      </w:r>
      <w:r w:rsidRPr="006A56B9">
        <w:rPr>
          <w:i/>
          <w:lang w:eastAsia="sv-SE"/>
        </w:rPr>
        <w:t xml:space="preserve"> Arbetskraftsdeltagande. Procent</w:t>
      </w:r>
      <w:r w:rsidRPr="00546E82">
        <w:rPr>
          <w:lang w:eastAsia="sv-SE"/>
        </w:rPr>
        <w:t>.</w:t>
      </w:r>
    </w:p>
    <w:p w:rsidRPr="00546E82" w:rsidR="00AF12B3" w:rsidP="00AF12B3" w:rsidRDefault="00AF12B3" w14:paraId="5BD329AB" w14:textId="77777777">
      <w:pPr>
        <w:rPr>
          <w:lang w:eastAsia="sv-SE"/>
        </w:rPr>
      </w:pPr>
      <w:r w:rsidRPr="00546E82">
        <w:rPr>
          <w:noProof/>
          <w:lang w:eastAsia="sv-SE"/>
        </w:rPr>
        <w:drawing>
          <wp:inline distT="0" distB="0" distL="0" distR="0" wp14:anchorId="5BD344EA" wp14:editId="5BD344EB">
            <wp:extent cx="5181600" cy="3209925"/>
            <wp:effectExtent l="0" t="0" r="0" b="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F12B3" w:rsidP="003E723D" w:rsidRDefault="00AF12B3" w14:paraId="5BD329AC" w14:textId="77777777">
      <w:pPr>
        <w:ind w:firstLine="0"/>
        <w:rPr>
          <w:lang w:eastAsia="sv-SE"/>
        </w:rPr>
      </w:pPr>
      <w:r w:rsidRPr="00546E82">
        <w:rPr>
          <w:lang w:eastAsia="sv-SE"/>
        </w:rPr>
        <w:t>Källa: Konjunkturläget augusti 2016.</w:t>
      </w:r>
    </w:p>
    <w:p w:rsidRPr="00546E82" w:rsidR="003E723D" w:rsidP="003E723D" w:rsidRDefault="003E723D" w14:paraId="5BD329AD" w14:textId="77777777">
      <w:pPr>
        <w:ind w:firstLine="0"/>
        <w:rPr>
          <w:lang w:eastAsia="sv-SE"/>
        </w:rPr>
      </w:pPr>
    </w:p>
    <w:p w:rsidRPr="00546E82" w:rsidR="00AF12B3" w:rsidP="00AF12B3" w:rsidRDefault="00AF12B3" w14:paraId="5BD329AE" w14:textId="77777777">
      <w:pPr>
        <w:rPr>
          <w:lang w:eastAsia="sv-SE"/>
        </w:rPr>
      </w:pPr>
      <w:r w:rsidRPr="00546E82">
        <w:rPr>
          <w:lang w:eastAsia="sv-SE"/>
        </w:rPr>
        <w:t xml:space="preserve">Utöver ett högt arbetskraftsdeltagande krävs ett välfungerande utbildningssystem för att säkra kompetensförsörjningen. I syfte att bland annat stärka Sveriges konkurrenskraft inledde Alliansen 2006 en stor omläggning av den svenska utbildningspolitiken. Vår politik syftade till att uppvärdera skolans kunskapsuppdrag. OECD understryker nu att reformerna av </w:t>
      </w:r>
      <w:r w:rsidRPr="00546E82">
        <w:rPr>
          <w:lang w:eastAsia="sv-SE"/>
        </w:rPr>
        <w:lastRenderedPageBreak/>
        <w:t xml:space="preserve">den svenska skolan bör fortsätta. Regeringen prioriterar dock stora summor till reformer som inte syftar till att stärka kunskapsuppdraget, samtidigt som man exempelvis slopar en fortsatt utbyggnad av karriärtjänsterna och försvagar kunskapsuppföljningen av varje elev. Med mindre kunskap i skolan hotas Sveriges långsiktiga kompetensförsörjning. </w:t>
      </w:r>
    </w:p>
    <w:p w:rsidRPr="00546E82" w:rsidR="00AF12B3" w:rsidP="00AF12B3" w:rsidRDefault="00AF12B3" w14:paraId="5BD329AF" w14:textId="77777777">
      <w:pPr>
        <w:rPr>
          <w:lang w:eastAsia="sv-SE"/>
        </w:rPr>
      </w:pPr>
      <w:r w:rsidRPr="00546E82">
        <w:rPr>
          <w:lang w:eastAsia="sv-SE"/>
        </w:rPr>
        <w:t xml:space="preserve">Också regeringens passivitet inom bostadspolitiken påverkar företagens kompetensförsörjning och svensk konkurrenskraft. Att människor kan flytta och bosätta sig där det finns jobb och utbildning ökar möjligheterna för företag att anställa den kompetens de behöver. Men med en snabb befolkningsökning har Sverige på kort tid gått från en växande bostadsbrist till bostadskris. Boverkets senaste prognos uppskattar behovet av nya bostäder till 710 000 fram till 2025, vilket är en ökning med mer än 70 procent jämfört med den bedömning som gjordes våren 2015. Samtidigt spår byggindustrierna minskad byggtakt och en dämpad investeringsvilja nästa år, bland annat till följd av regeringens skattehöjningar.  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Behovet av regelförenkling har fått stå tillbaka till förmån för en återgång till 1990-talets subventionspolitik. </w:t>
      </w:r>
    </w:p>
    <w:p w:rsidRPr="00546E82" w:rsidR="00AF12B3" w:rsidP="00AF12B3" w:rsidRDefault="00AF12B3" w14:paraId="5BD329B0" w14:textId="77777777">
      <w:pPr>
        <w:rPr>
          <w:lang w:eastAsia="sv-SE"/>
        </w:rPr>
      </w:pPr>
      <w:r w:rsidRPr="00546E82">
        <w:rPr>
          <w:lang w:eastAsia="sv-SE"/>
        </w:rPr>
        <w:lastRenderedPageBreak/>
        <w:t>Trots att Alliansen välkomnade de bostadssamtal som inleddes under våren 2016 tvingades vi tyvärr tacka nej till fortsatta diskussioner, till följd av de låsningar som fanns hos regeringen. Inom ramen för bostadssamtalen lade allianspartierna fram fler än 30 förslag för att förenkla och snabba på byggandet, öka tillgången till byggklar mark och öka rörligheten i och utnyttjandet av det befintliga bostadsbeståndet, till exempel genom förändrade flyttskatter. Tyvärr var regeringens egna förslag begränsade, oftast enbart i form av mindre kraftfulla varianter av redan kända förslag från alliansen – i andra fall i rakt motsatt riktning. Flera kraftfulla förslag på regelförenklingsområdet som beslutats av riksdagen i form av tillkännagivanden – sex av sju – har regeringen trots samtal fortfarande valt att lämna i byrålådan. Till exempel bullerregler, sanktionsavgifter och ändrade strandskyddsregler har regeringen ignorerat trots riksdagens beslut. Istället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Utifrån de förslag som regeringen lämnat efter att bostadssamtalen avbröts finns tyvärr inga tecken på den reformvilja som krävs. Till exempel begränsas förslaget om slopat uppskovstak till att gälla under fyra år, trots att förslag i denna riktning är helt nödvändigt och bör införas permanent.</w:t>
      </w:r>
    </w:p>
    <w:p w:rsidRPr="001E7E0C" w:rsidR="00AF12B3" w:rsidP="003E723D" w:rsidRDefault="00AF12B3" w14:paraId="5BD329B1" w14:textId="77777777">
      <w:pPr>
        <w:rPr>
          <w:lang w:eastAsia="sv-SE"/>
        </w:rPr>
      </w:pPr>
      <w:r w:rsidRPr="00546E82">
        <w:rPr>
          <w:lang w:eastAsia="sv-SE"/>
        </w:rPr>
        <w:lastRenderedPageBreak/>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oklara besked om förutsättningar för miljöbilar och förnybara drivmedel kan dessutom vara en viktig orsak till att trenden med minskade klimatutsläpp från transportsektorn brutits.</w:t>
      </w:r>
    </w:p>
    <w:p w:rsidRPr="001E7E0C" w:rsidR="00AF12B3" w:rsidP="00AF12B3" w:rsidRDefault="00AF12B3" w14:paraId="5BD329B2" w14:textId="77777777">
      <w:pPr>
        <w:pStyle w:val="Rubrik1"/>
      </w:pPr>
      <w:bookmarkStart w:name="_Toc463445909" w:id="16"/>
      <w:r>
        <w:t xml:space="preserve">5. </w:t>
      </w:r>
      <w:r w:rsidRPr="001E7E0C">
        <w:t>Alliansens riktlinjer för den ekonomiska politiken</w:t>
      </w:r>
      <w:bookmarkEnd w:id="16"/>
    </w:p>
    <w:p w:rsidR="00AF12B3" w:rsidP="00AF12B3" w:rsidRDefault="00AF12B3" w14:paraId="5BD329B3" w14:textId="77777777">
      <w:pPr>
        <w:rPr>
          <w:lang w:eastAsia="sv-SE"/>
        </w:rPr>
      </w:pPr>
      <w:r w:rsidRPr="00546E82">
        <w:rPr>
          <w:lang w:eastAsia="sv-SE"/>
        </w:rPr>
        <w:t xml:space="preserve">Alliansen sätter människan i centrum. Vår politik syftar till att bygga ett samhälle som tar tillvara varje människas förmåga, där alla får förutsättningar att växa och skapa, och där vi gemensamt skapar trygghet och sammanhållning. Det kräver en ansvarsfull ekonomisk politik som bygger upp motståndskraft mot kriser och det kräver reformer som leder till att </w:t>
      </w:r>
      <w:r w:rsidRPr="00546E82">
        <w:rPr>
          <w:lang w:eastAsia="sv-SE"/>
        </w:rPr>
        <w:lastRenderedPageBreak/>
        <w:t>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Pr="001E7E0C" w:rsidR="00AF12B3" w:rsidP="00AF12B3" w:rsidRDefault="00AF12B3" w14:paraId="5BD329B4" w14:textId="77777777">
      <w:pPr>
        <w:pStyle w:val="Rubrik2"/>
      </w:pPr>
      <w:bookmarkStart w:name="_Toc463445910" w:id="17"/>
      <w:r>
        <w:t xml:space="preserve">5.1 </w:t>
      </w:r>
      <w:r w:rsidRPr="001E7E0C">
        <w:t>Risk för ett växande utanförskap kräver ny ekonomisk politik</w:t>
      </w:r>
      <w:bookmarkEnd w:id="17"/>
    </w:p>
    <w:p w:rsidRPr="00546E82" w:rsidR="00AF12B3" w:rsidP="00AF12B3" w:rsidRDefault="00AF12B3" w14:paraId="5BD329B5" w14:textId="77777777">
      <w:pPr>
        <w:rPr>
          <w:lang w:eastAsia="sv-SE"/>
        </w:rPr>
      </w:pPr>
      <w:r w:rsidRPr="00546E82">
        <w:rPr>
          <w:lang w:eastAsia="sv-SE"/>
        </w:rPr>
        <w:t xml:space="preserve">Under de senaste åren har Europas närområde präglats av flera svåra väpnade konflikter. I Syrien, Irak, Eritrea och Afghanistan har krig och förföljelse lett till att människor tvingats fly för att söka skydd inom det egna hemlandet, i närområdet eller på andra kontinenter. FN:s flyktingorgan uppskattar att uppemot 65 miljoner människor var på flykt i världen under 2015, den högsta siffran som någonsin uppmätts. Under samma år sökte 1,2 miljoner människor skydd i EU. Hela 160 000 personer sökte asyl i Sverige. Mellan 2010 och 2020 bedömer Migrationsverket att ungefär en halv miljon nyanlända kommer etableras i Sverige. </w:t>
      </w:r>
    </w:p>
    <w:p w:rsidRPr="00546E82" w:rsidR="00AF12B3" w:rsidP="00AF12B3" w:rsidRDefault="00AF12B3" w14:paraId="5BD329B6" w14:textId="77777777">
      <w:pPr>
        <w:rPr>
          <w:lang w:eastAsia="sv-SE"/>
        </w:rPr>
      </w:pPr>
      <w:r w:rsidRPr="00546E82">
        <w:rPr>
          <w:lang w:eastAsia="sv-SE"/>
        </w:rPr>
        <w:t xml:space="preserve">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546E82" w:rsidR="00AF12B3" w:rsidP="00AF12B3" w:rsidRDefault="00AF12B3" w14:paraId="5BD329B7" w14:textId="77777777">
      <w:pPr>
        <w:rPr>
          <w:lang w:eastAsia="sv-SE"/>
        </w:rPr>
      </w:pPr>
      <w:r w:rsidRPr="00546E82">
        <w:rPr>
          <w:lang w:eastAsia="sv-SE"/>
        </w:rPr>
        <w:lastRenderedPageBreak/>
        <w:t xml:space="preserve">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Samtidigt beslutades om viktiga alliansförslag för att stärka integrationen, som ett breddat RUT-avdrag och lärlingsanställningar för nyanlända, samt att utreda lagliga vägar för att söka asyl i EU. </w:t>
      </w:r>
    </w:p>
    <w:p w:rsidRPr="00546E82" w:rsidR="00AF12B3" w:rsidP="00AF12B3" w:rsidRDefault="00AF12B3" w14:paraId="5BD329B8" w14:textId="77777777">
      <w:pPr>
        <w:rPr>
          <w:lang w:eastAsia="sv-SE"/>
        </w:rPr>
      </w:pPr>
      <w:r w:rsidRPr="00546E82">
        <w:rPr>
          <w:lang w:eastAsia="sv-SE"/>
        </w:rPr>
        <w:t xml:space="preserve">På längre sikt måste den ekonomiska politiken ha beredskap för att på bästa sätt tillvarata de möjligheter som en betydande befolkningsökning innebär, och minimera de utmaningar som det stora mottagandet under de senaste åren kan medföra. Sverige har inte i tillräckligt hög utsträckning fått in utrikes födda och nyanlända på arbetsmarknaden. Efter åtta år har knappt hälften av de som kommit till Sverige som flyktingar någon form av jobb, och endast 25 procent har en helårsanställning eller är företagare. Sysselsättningsgraden hos utrikes födda uppgick 2015 till 59,5 procent, till skillnad från 68,4 procent hos inrikes födda. Att allt för många utrikes födda saknar jobb och istället blir beroende av bidrag är först och </w:t>
      </w:r>
      <w:r w:rsidRPr="00546E82">
        <w:rPr>
          <w:lang w:eastAsia="sv-SE"/>
        </w:rPr>
        <w:lastRenderedPageBreak/>
        <w:t>främst destruktivt och negativt för varje enskild människa som hamnar i långvarigt utanförskap. Men med ett växande och utbrett utanförskap riskerar också kostnaderna för samhället att öka.</w:t>
      </w:r>
    </w:p>
    <w:p w:rsidRPr="00546E82" w:rsidR="00AF12B3" w:rsidP="00AF12B3" w:rsidRDefault="00AF12B3" w14:paraId="5BD329B9" w14:textId="77777777">
      <w:pPr>
        <w:rPr>
          <w:lang w:eastAsia="sv-SE"/>
        </w:rPr>
      </w:pPr>
      <w:r w:rsidRPr="00546E82">
        <w:rPr>
          <w:lang w:eastAsia="sv-SE"/>
        </w:rPr>
        <w:t>Alliansens politik syftar till att bygga ett samhälle som tar tillvara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546E82" w:rsidR="00AF12B3" w:rsidP="00AF12B3" w:rsidRDefault="00AF12B3" w14:paraId="5BD329BA" w14:textId="77777777">
      <w:pPr>
        <w:rPr>
          <w:lang w:eastAsia="sv-SE"/>
        </w:rPr>
      </w:pPr>
      <w:r w:rsidRPr="00546E82">
        <w:rPr>
          <w:lang w:eastAsia="sv-SE"/>
        </w:rPr>
        <w:t xml:space="preserve">Det första och främsta skälet för att se till att människor i utanförskap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w:t>
      </w:r>
      <w:r w:rsidRPr="00546E82">
        <w:rPr>
          <w:lang w:eastAsia="sv-SE"/>
        </w:rPr>
        <w:lastRenderedPageBreak/>
        <w:t>steget in på arbetsmarknaden blir utvecklingen den motsatta – då belastas den offentliga ekonomin av ökade bidragsutbetalningar. För den enskilde blir konsekvenserna ännu större med risk för ett djupt utanförskap och grusade drömmar.</w:t>
      </w:r>
    </w:p>
    <w:p w:rsidRPr="00546E82" w:rsidR="00AF12B3" w:rsidP="00AF12B3" w:rsidRDefault="00AF12B3" w14:paraId="5BD329BB" w14:textId="77777777">
      <w:pPr>
        <w:rPr>
          <w:lang w:eastAsia="sv-SE"/>
        </w:rPr>
      </w:pPr>
      <w:r w:rsidRPr="00546E82">
        <w:rPr>
          <w:lang w:eastAsia="sv-SE"/>
        </w:rPr>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Inom ett par år bedöms nästan 80 procent av de inskrivna på Arbetsförmedlingen tillhöra särskilt utsatta grupper som till exempel utomeuropeiskt födda och personer utan gymnasieutbildning. Arbetslösheten är fyra gånger högre för en person förr utanför Europa jämfört med en person född i Sverige. Detta mönster måste brytas.</w:t>
      </w:r>
    </w:p>
    <w:p w:rsidRPr="00546E82" w:rsidR="00AF12B3" w:rsidP="00AF12B3" w:rsidRDefault="00AF12B3" w14:paraId="5BD329BC" w14:textId="77777777">
      <w:pPr>
        <w:rPr>
          <w:lang w:eastAsia="sv-SE"/>
        </w:rPr>
      </w:pPr>
      <w:r w:rsidRPr="00546E82">
        <w:rPr>
          <w:lang w:eastAsia="sv-SE"/>
        </w:rPr>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F85A78" w:rsidR="00AF12B3" w:rsidP="00AF12B3" w:rsidRDefault="00AF12B3" w14:paraId="5BD329BD" w14:textId="77777777">
      <w:pPr>
        <w:rPr>
          <w:lang w:eastAsia="sv-SE"/>
        </w:rPr>
      </w:pPr>
      <w:r w:rsidRPr="00546E82">
        <w:rPr>
          <w:lang w:eastAsia="sv-SE"/>
        </w:rPr>
        <w:t xml:space="preserve">I dag har utmaningen delvis skiftat. Hög arbetslöshet bland utomeuropeiskt födda och stora grupper nyanlända som behöver ett första jobb kommer vara en av Sveriges största strukturella utmaningar under åren framöver. Under de kommande åren är det därför helt avgörande att politiken tar nästa steg och genomför nödvändiga reformer för att hantera det </w:t>
      </w:r>
      <w:r w:rsidRPr="00546E82">
        <w:rPr>
          <w:lang w:eastAsia="sv-SE"/>
        </w:rPr>
        <w:lastRenderedPageBreak/>
        <w:t>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kräva stabila offentliga finanser och genomgripande strukturella reformer av arbetsmarknaden, utbildningssystemet och bostadsmarknaden.</w:t>
      </w:r>
    </w:p>
    <w:p w:rsidR="00AF12B3" w:rsidP="00AF12B3" w:rsidRDefault="00AF12B3" w14:paraId="5BD329BE" w14:textId="77777777">
      <w:pPr>
        <w:spacing w:line="240" w:lineRule="auto"/>
      </w:pPr>
    </w:p>
    <w:p w:rsidRPr="00BE4DD9" w:rsidR="00AF12B3" w:rsidP="00AF12B3" w:rsidRDefault="00AF12B3" w14:paraId="5BD329BF" w14:textId="77777777">
      <w:pPr>
        <w:pStyle w:val="Rubrik2"/>
      </w:pPr>
      <w:bookmarkStart w:name="_Toc463445911" w:id="18"/>
      <w:r>
        <w:t xml:space="preserve">5.2 </w:t>
      </w:r>
      <w:r w:rsidRPr="00BE4DD9">
        <w:t>Ansvar för svensk ekonomi och hållbara offentliga finanser</w:t>
      </w:r>
      <w:bookmarkEnd w:id="18"/>
    </w:p>
    <w:p w:rsidRPr="00546E82" w:rsidR="00AF12B3" w:rsidP="00AF12B3" w:rsidRDefault="00AF12B3" w14:paraId="5BD329C0" w14:textId="77777777">
      <w:pPr>
        <w:rPr>
          <w:lang w:eastAsia="sv-SE"/>
        </w:rPr>
      </w:pPr>
      <w:r w:rsidRPr="00546E82">
        <w:rPr>
          <w:lang w:eastAsia="sv-SE"/>
        </w:rPr>
        <w:t xml:space="preserve">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w:t>
      </w:r>
      <w:r w:rsidRPr="00546E82">
        <w:rPr>
          <w:lang w:eastAsia="sv-SE"/>
        </w:rPr>
        <w:lastRenderedPageBreak/>
        <w:t>länder. När ekonomin nu går in i högkonjunktur står Sverige fortfarande väl rustat, med en relativt låg statsskuld och hög sysselsättning.</w:t>
      </w:r>
    </w:p>
    <w:p w:rsidRPr="006A56B9" w:rsidR="00AF12B3" w:rsidP="003E723D" w:rsidRDefault="00AF12B3" w14:paraId="5BD329C1" w14:textId="77777777">
      <w:pPr>
        <w:spacing w:before="240" w:after="120"/>
        <w:ind w:firstLine="0"/>
        <w:rPr>
          <w:i/>
          <w:lang w:eastAsia="sv-SE"/>
        </w:rPr>
      </w:pPr>
      <w:r w:rsidRPr="006A56B9">
        <w:rPr>
          <w:b/>
          <w:i/>
          <w:lang w:eastAsia="sv-SE"/>
        </w:rPr>
        <w:t>Figur 10:</w:t>
      </w:r>
      <w:r w:rsidRPr="006A56B9">
        <w:rPr>
          <w:i/>
          <w:lang w:eastAsia="sv-SE"/>
        </w:rPr>
        <w:t xml:space="preserve"> Genomsnittligt finansiellt sparande 2006–2014. Procent av BNP.</w:t>
      </w:r>
    </w:p>
    <w:p w:rsidRPr="00546E82" w:rsidR="00AF12B3" w:rsidP="00AF12B3" w:rsidRDefault="00AF12B3" w14:paraId="5BD329C2" w14:textId="77777777">
      <w:pPr>
        <w:rPr>
          <w:lang w:eastAsia="sv-SE"/>
        </w:rPr>
      </w:pPr>
      <w:r>
        <w:rPr>
          <w:noProof/>
          <w:lang w:eastAsia="sv-SE"/>
        </w:rPr>
        <w:drawing>
          <wp:inline distT="0" distB="0" distL="0" distR="0" wp14:anchorId="5BD344EC" wp14:editId="5BD344ED">
            <wp:extent cx="5334000" cy="3457575"/>
            <wp:effectExtent l="0" t="0" r="0" b="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546E82" w:rsidR="00AF12B3" w:rsidP="003E723D" w:rsidRDefault="00AF12B3" w14:paraId="5BD329C3" w14:textId="77777777">
      <w:pPr>
        <w:spacing w:before="120" w:after="240"/>
        <w:ind w:firstLine="0"/>
        <w:rPr>
          <w:lang w:eastAsia="sv-SE"/>
        </w:rPr>
      </w:pPr>
      <w:r w:rsidRPr="00546E82">
        <w:rPr>
          <w:lang w:eastAsia="sv-SE"/>
        </w:rPr>
        <w:t>Källa: EU-kommissionens makroekonomiska databas Ameco, vinterprognosen 2016.</w:t>
      </w:r>
    </w:p>
    <w:p w:rsidRPr="00592124" w:rsidR="00AF12B3" w:rsidP="00AF12B3" w:rsidRDefault="00AF12B3" w14:paraId="5BD329C4" w14:textId="77777777">
      <w:pPr>
        <w:rPr>
          <w:lang w:eastAsia="sv-SE"/>
        </w:rPr>
      </w:pPr>
      <w:r w:rsidRPr="00546E82">
        <w:rPr>
          <w:lang w:eastAsia="sv-SE"/>
        </w:rPr>
        <w:lastRenderedPageBreak/>
        <w:t>Det är nu centralt att visa politiskt ledarskap och även fortsättningsvis värna svensk ekonomi. Även om den svenska statsskulden nu är låg har finanskrisen visat att skuldkvoten snabbt kan ändras om ett land inte har tillräckliga säkerhetsmarginaler. Medan Sveriges</w:t>
      </w:r>
      <w:r w:rsidRPr="00592124">
        <w:rPr>
          <w:lang w:eastAsia="sv-SE"/>
        </w:rPr>
        <w:t xml:space="preserve"> statsskuld fortsatt ligger på en låg nivå, har skuldnivåerna i EU-15 skenat och ligger nu på över 90 procent av BNP. Statsskuldsräntorna riskerar då att tränga ut viktiga investeringar samtidigt som den ekonomiska nedgången fört med sig nedskärningar och åtstramningar i många länder.</w:t>
      </w:r>
    </w:p>
    <w:p w:rsidRPr="00592124" w:rsidR="00AF12B3" w:rsidP="00AF12B3" w:rsidRDefault="00AF12B3" w14:paraId="5BD329C5" w14:textId="77777777">
      <w:pPr>
        <w:rPr>
          <w:lang w:eastAsia="sv-SE"/>
        </w:rPr>
      </w:pPr>
      <w:r w:rsidRPr="00592124">
        <w:rPr>
          <w:lang w:eastAsia="sv-SE"/>
        </w:rPr>
        <w:t xml:space="preserve">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offentliga finanser ska uppgå till i genomsnitt en tredjedels procent av BNP över en konjunkturcykel, och nivån på Maastrichtskulden ska på sikt nå 35 procent av BNP. 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w:t>
      </w:r>
      <w:r w:rsidRPr="00592124">
        <w:rPr>
          <w:lang w:eastAsia="sv-SE"/>
        </w:rPr>
        <w:lastRenderedPageBreak/>
        <w:t xml:space="preserve">med en finanspolitik som motverkar konjunktursvängningar. På så sätt säkras hållbara offentliga finanser både på kort och lång sikt, samtidigt som finanspolitiken har utrymme att dämpa konjunktursvängningar i ekonomin. </w:t>
      </w:r>
    </w:p>
    <w:p w:rsidRPr="00592124" w:rsidR="00AF12B3" w:rsidP="00AF12B3" w:rsidRDefault="00AF12B3" w14:paraId="5BD329C6" w14:textId="77777777">
      <w:pPr>
        <w:rPr>
          <w:lang w:eastAsia="sv-SE"/>
        </w:rPr>
      </w:pPr>
      <w:r w:rsidRPr="00592124">
        <w:rPr>
          <w:lang w:eastAsia="sv-SE"/>
        </w:rPr>
        <w:t>Sedan budgetmotionen 2016 har det ekonomiska läget förändrats i två avseenden som påverkar finanspolitikens utformning. Dels har konjunkturåterhämtningen under hösten 2015 varit starkare än vad de flesta bedömare förutsåg, och resursutnyttjandet bedöms vara i balans redan 2016. Sverige är nu på väg in i en högkonjunktur med begränsade eller inga lediga resurser i ekonomin. Dels har de offentliga utgifterna ökat till följd av ökade utgifter för bland annat flyktingmottagandet och sjukförsäkringen. Som en konsekvens av detta kommer det strukturella sparandet minska 2017 trots att vi befinner oss i högkonjunktur. Underskotten biter sig också fast under hela mandatperioden. Finanspolitiken är därmed procyklisk och eldar på ekonomin trots att det inte längre finns lediga produktionsresurser. Samtidigt befinner vi oss under de närmaste åren fortsatt långt från en tredjedels procents överskott i offentliga finanser.</w:t>
      </w:r>
    </w:p>
    <w:p w:rsidRPr="00592124" w:rsidR="00AF12B3" w:rsidP="00AF12B3" w:rsidRDefault="00AF12B3" w14:paraId="5BD329C7" w14:textId="77777777">
      <w:pPr>
        <w:rPr>
          <w:lang w:eastAsia="sv-SE"/>
        </w:rPr>
      </w:pPr>
      <w:r w:rsidRPr="00592124">
        <w:rPr>
          <w:lang w:eastAsia="sv-SE"/>
        </w:rPr>
        <w:t xml:space="preserve">Mot bakgrund av det starka konjunkturläge som svensk ekonomi befinner sig i finns inte längre några stabiliseringspolitiska skäl att avvakta med budgetförstärkningar för att skydda återhämtningen. Istället finns starka budgetpolitiska skäl att ta kontroll över utvecklingen i de offentliga finanserna och föra sparandet närmare saldomålet. Både stabiliseringspolitiska och budgetpolitiska argument talar därmed för en stramare finanspolitik under 2017 och 2018. En sådan inriktning ligger i linje med regeringens egen expertmyndighet Konjunkturinstitutets bedömning, som också kritiserar regeringen för att </w:t>
      </w:r>
      <w:r w:rsidRPr="00592124">
        <w:rPr>
          <w:lang w:eastAsia="sv-SE"/>
        </w:rPr>
        <w:lastRenderedPageBreak/>
        <w:t>frångå de budgetpolitiska principer som det nya överskottsmålet medför när man bedriver en expansiv politik och ökar underskotten under 2017.</w:t>
      </w:r>
    </w:p>
    <w:p w:rsidRPr="00592124" w:rsidR="00AF12B3" w:rsidP="00AF12B3" w:rsidRDefault="00AF12B3" w14:paraId="5BD329C8" w14:textId="77777777">
      <w:pPr>
        <w:spacing w:after="120"/>
        <w:rPr>
          <w:lang w:eastAsia="sv-SE"/>
        </w:rPr>
      </w:pPr>
      <w:r w:rsidRPr="00592124">
        <w:rPr>
          <w:lang w:eastAsia="sv-SE"/>
        </w:rPr>
        <w:t xml:space="preserve">En rimlig avvägning är enligt Alliansens bedömning att stärka det finansiella sparandet med 11 miljarder under budgetåret 2017. För 2018 bör ytterligare ungefär fem miljarder kronor i budgetförstärkningar genomföras. Tillsammans med de automatiska budgetförstärkningar som enligt regeringen kommer ske under prognosperioden bedömer Alliansen att balans nås 2017 och att det strukturella sparandet stärks ytterligare 2018, förutsatt att ekonomin är i balans. </w:t>
      </w:r>
    </w:p>
    <w:p w:rsidRPr="005A40C6" w:rsidR="00AF12B3" w:rsidP="003E723D" w:rsidRDefault="00AF12B3" w14:paraId="5BD329C9" w14:textId="77777777">
      <w:pPr>
        <w:spacing w:line="240" w:lineRule="auto"/>
        <w:ind w:firstLine="0"/>
        <w:rPr>
          <w:lang w:eastAsia="sv-SE"/>
        </w:rPr>
      </w:pPr>
      <w:r w:rsidRPr="006A56B9">
        <w:rPr>
          <w:b/>
          <w:i/>
          <w:lang w:eastAsia="sv-SE"/>
        </w:rPr>
        <w:t>Tabell 3:</w:t>
      </w:r>
      <w:r w:rsidRPr="006A56B9">
        <w:rPr>
          <w:i/>
          <w:lang w:eastAsia="sv-SE"/>
        </w:rPr>
        <w:t xml:space="preserve"> Bana för offentliga finanser. Proc</w:t>
      </w:r>
      <w:r>
        <w:rPr>
          <w:i/>
          <w:lang w:eastAsia="sv-SE"/>
        </w:rPr>
        <w:t>ent av BNP om inte annat anges.</w:t>
      </w:r>
    </w:p>
    <w:tbl>
      <w:tblPr>
        <w:tblW w:w="8965" w:type="dxa"/>
        <w:tblInd w:w="-10" w:type="dxa"/>
        <w:tblCellMar>
          <w:left w:w="70" w:type="dxa"/>
          <w:right w:w="70" w:type="dxa"/>
        </w:tblCellMar>
        <w:tblLook w:val="04A0" w:firstRow="1" w:lastRow="0" w:firstColumn="1" w:lastColumn="0" w:noHBand="0" w:noVBand="1"/>
      </w:tblPr>
      <w:tblGrid>
        <w:gridCol w:w="3487"/>
        <w:gridCol w:w="938"/>
        <w:gridCol w:w="930"/>
        <w:gridCol w:w="921"/>
        <w:gridCol w:w="931"/>
        <w:gridCol w:w="938"/>
        <w:gridCol w:w="974"/>
      </w:tblGrid>
      <w:tr w:rsidRPr="00C30326" w:rsidR="00AF12B3" w:rsidTr="003E723D" w14:paraId="5BD329D1" w14:textId="77777777">
        <w:trPr>
          <w:trHeight w:val="248"/>
        </w:trPr>
        <w:tc>
          <w:tcPr>
            <w:tcW w:w="3487" w:type="dxa"/>
            <w:tcBorders>
              <w:top w:val="single" w:color="auto" w:sz="8" w:space="0"/>
              <w:left w:val="single" w:color="auto" w:sz="8" w:space="0"/>
              <w:bottom w:val="nil"/>
              <w:right w:val="nil"/>
            </w:tcBorders>
            <w:shd w:val="clear" w:color="auto" w:fill="auto"/>
            <w:noWrap/>
            <w:vAlign w:val="center"/>
            <w:hideMark/>
          </w:tcPr>
          <w:p w:rsidRPr="00C30326" w:rsidR="00AF12B3" w:rsidP="00AF12B3" w:rsidRDefault="00AF12B3" w14:paraId="5BD329CA" w14:textId="77777777">
            <w:pPr>
              <w:spacing w:line="240" w:lineRule="auto"/>
              <w:rPr>
                <w:rFonts w:eastAsia="Times New Roman"/>
                <w:b/>
                <w:bCs/>
                <w:color w:val="000000"/>
                <w:lang w:eastAsia="sv-SE"/>
              </w:rPr>
            </w:pPr>
            <w:r w:rsidRPr="00C30326">
              <w:rPr>
                <w:rFonts w:eastAsia="Times New Roman"/>
                <w:b/>
                <w:bCs/>
                <w:color w:val="000000"/>
                <w:lang w:eastAsia="sv-SE"/>
              </w:rPr>
              <w:t>% av BNP om inte annat anges</w:t>
            </w:r>
          </w:p>
        </w:tc>
        <w:tc>
          <w:tcPr>
            <w:tcW w:w="938" w:type="dxa"/>
            <w:tcBorders>
              <w:top w:val="single" w:color="auto" w:sz="8" w:space="0"/>
              <w:left w:val="nil"/>
              <w:bottom w:val="nil"/>
              <w:right w:val="nil"/>
            </w:tcBorders>
            <w:shd w:val="clear" w:color="auto" w:fill="auto"/>
            <w:noWrap/>
            <w:vAlign w:val="center"/>
            <w:hideMark/>
          </w:tcPr>
          <w:p w:rsidRPr="00C30326" w:rsidR="00AF12B3" w:rsidP="00AF12B3" w:rsidRDefault="00AF12B3" w14:paraId="5BD329CB" w14:textId="77777777">
            <w:pPr>
              <w:spacing w:line="240" w:lineRule="auto"/>
              <w:jc w:val="right"/>
              <w:rPr>
                <w:rFonts w:eastAsia="Times New Roman"/>
                <w:b/>
                <w:bCs/>
                <w:color w:val="000000"/>
                <w:lang w:eastAsia="sv-SE"/>
              </w:rPr>
            </w:pPr>
            <w:r w:rsidRPr="00C30326">
              <w:rPr>
                <w:rFonts w:eastAsia="Times New Roman"/>
                <w:b/>
                <w:bCs/>
                <w:color w:val="000000"/>
                <w:lang w:eastAsia="sv-SE"/>
              </w:rPr>
              <w:t>2015</w:t>
            </w:r>
          </w:p>
        </w:tc>
        <w:tc>
          <w:tcPr>
            <w:tcW w:w="879" w:type="dxa"/>
            <w:tcBorders>
              <w:top w:val="single" w:color="auto" w:sz="8" w:space="0"/>
              <w:left w:val="nil"/>
              <w:bottom w:val="nil"/>
              <w:right w:val="nil"/>
            </w:tcBorders>
            <w:shd w:val="clear" w:color="auto" w:fill="auto"/>
            <w:noWrap/>
            <w:vAlign w:val="center"/>
            <w:hideMark/>
          </w:tcPr>
          <w:p w:rsidRPr="00C30326" w:rsidR="00AF12B3" w:rsidP="00AF12B3" w:rsidRDefault="00AF12B3" w14:paraId="5BD329CC" w14:textId="77777777">
            <w:pPr>
              <w:spacing w:line="240" w:lineRule="auto"/>
              <w:jc w:val="right"/>
              <w:rPr>
                <w:rFonts w:eastAsia="Times New Roman"/>
                <w:b/>
                <w:bCs/>
                <w:color w:val="000000"/>
                <w:lang w:eastAsia="sv-SE"/>
              </w:rPr>
            </w:pPr>
            <w:r w:rsidRPr="00C30326">
              <w:rPr>
                <w:rFonts w:eastAsia="Times New Roman"/>
                <w:b/>
                <w:bCs/>
                <w:color w:val="000000"/>
                <w:lang w:eastAsia="sv-SE"/>
              </w:rPr>
              <w:t>2016</w:t>
            </w:r>
          </w:p>
        </w:tc>
        <w:tc>
          <w:tcPr>
            <w:tcW w:w="871" w:type="dxa"/>
            <w:tcBorders>
              <w:top w:val="single" w:color="auto" w:sz="8" w:space="0"/>
              <w:left w:val="nil"/>
              <w:bottom w:val="nil"/>
              <w:right w:val="nil"/>
            </w:tcBorders>
            <w:shd w:val="clear" w:color="auto" w:fill="auto"/>
            <w:noWrap/>
            <w:vAlign w:val="center"/>
            <w:hideMark/>
          </w:tcPr>
          <w:p w:rsidRPr="00C30326" w:rsidR="00AF12B3" w:rsidP="00AF12B3" w:rsidRDefault="00AF12B3" w14:paraId="5BD329CD" w14:textId="77777777">
            <w:pPr>
              <w:spacing w:line="240" w:lineRule="auto"/>
              <w:jc w:val="right"/>
              <w:rPr>
                <w:rFonts w:eastAsia="Times New Roman"/>
                <w:b/>
                <w:bCs/>
                <w:color w:val="000000"/>
                <w:lang w:eastAsia="sv-SE"/>
              </w:rPr>
            </w:pPr>
            <w:r w:rsidRPr="00C30326">
              <w:rPr>
                <w:rFonts w:eastAsia="Times New Roman"/>
                <w:b/>
                <w:bCs/>
                <w:color w:val="000000"/>
                <w:lang w:eastAsia="sv-SE"/>
              </w:rPr>
              <w:t>2017</w:t>
            </w:r>
          </w:p>
        </w:tc>
        <w:tc>
          <w:tcPr>
            <w:tcW w:w="931" w:type="dxa"/>
            <w:tcBorders>
              <w:top w:val="single" w:color="auto" w:sz="8" w:space="0"/>
              <w:left w:val="nil"/>
              <w:bottom w:val="nil"/>
              <w:right w:val="nil"/>
            </w:tcBorders>
            <w:shd w:val="clear" w:color="auto" w:fill="auto"/>
            <w:noWrap/>
            <w:vAlign w:val="center"/>
            <w:hideMark/>
          </w:tcPr>
          <w:p w:rsidRPr="00C30326" w:rsidR="00AF12B3" w:rsidP="00AF12B3" w:rsidRDefault="00AF12B3" w14:paraId="5BD329CE" w14:textId="77777777">
            <w:pPr>
              <w:spacing w:line="240" w:lineRule="auto"/>
              <w:jc w:val="right"/>
              <w:rPr>
                <w:rFonts w:eastAsia="Times New Roman"/>
                <w:b/>
                <w:bCs/>
                <w:color w:val="000000"/>
                <w:lang w:eastAsia="sv-SE"/>
              </w:rPr>
            </w:pPr>
            <w:r w:rsidRPr="00C30326">
              <w:rPr>
                <w:rFonts w:eastAsia="Times New Roman"/>
                <w:b/>
                <w:bCs/>
                <w:color w:val="000000"/>
                <w:lang w:eastAsia="sv-SE"/>
              </w:rPr>
              <w:t>2018</w:t>
            </w:r>
          </w:p>
        </w:tc>
        <w:tc>
          <w:tcPr>
            <w:tcW w:w="938" w:type="dxa"/>
            <w:tcBorders>
              <w:top w:val="single" w:color="auto" w:sz="8" w:space="0"/>
              <w:left w:val="nil"/>
              <w:bottom w:val="nil"/>
              <w:right w:val="nil"/>
            </w:tcBorders>
            <w:shd w:val="clear" w:color="auto" w:fill="auto"/>
            <w:noWrap/>
            <w:vAlign w:val="center"/>
            <w:hideMark/>
          </w:tcPr>
          <w:p w:rsidRPr="00C30326" w:rsidR="00AF12B3" w:rsidP="00AF12B3" w:rsidRDefault="00AF12B3" w14:paraId="5BD329CF" w14:textId="77777777">
            <w:pPr>
              <w:spacing w:line="240" w:lineRule="auto"/>
              <w:jc w:val="right"/>
              <w:rPr>
                <w:rFonts w:eastAsia="Times New Roman"/>
                <w:b/>
                <w:bCs/>
                <w:color w:val="000000"/>
                <w:lang w:eastAsia="sv-SE"/>
              </w:rPr>
            </w:pPr>
            <w:r w:rsidRPr="00C30326">
              <w:rPr>
                <w:rFonts w:eastAsia="Times New Roman"/>
                <w:b/>
                <w:bCs/>
                <w:color w:val="000000"/>
                <w:lang w:eastAsia="sv-SE"/>
              </w:rPr>
              <w:t>2019</w:t>
            </w:r>
          </w:p>
        </w:tc>
        <w:tc>
          <w:tcPr>
            <w:tcW w:w="921" w:type="dxa"/>
            <w:tcBorders>
              <w:top w:val="single" w:color="auto" w:sz="8" w:space="0"/>
              <w:left w:val="nil"/>
              <w:bottom w:val="nil"/>
              <w:right w:val="single" w:color="auto" w:sz="8" w:space="0"/>
            </w:tcBorders>
            <w:shd w:val="clear" w:color="auto" w:fill="auto"/>
            <w:noWrap/>
            <w:vAlign w:val="center"/>
            <w:hideMark/>
          </w:tcPr>
          <w:p w:rsidRPr="00C30326" w:rsidR="00AF12B3" w:rsidP="00AF12B3" w:rsidRDefault="00AF12B3" w14:paraId="5BD329D0" w14:textId="77777777">
            <w:pPr>
              <w:spacing w:line="240" w:lineRule="auto"/>
              <w:jc w:val="right"/>
              <w:rPr>
                <w:rFonts w:eastAsia="Times New Roman"/>
                <w:b/>
                <w:bCs/>
                <w:color w:val="000000"/>
                <w:lang w:eastAsia="sv-SE"/>
              </w:rPr>
            </w:pPr>
            <w:r w:rsidRPr="00C30326">
              <w:rPr>
                <w:rFonts w:eastAsia="Times New Roman"/>
                <w:b/>
                <w:bCs/>
                <w:color w:val="000000"/>
                <w:lang w:eastAsia="sv-SE"/>
              </w:rPr>
              <w:t>2020</w:t>
            </w:r>
          </w:p>
        </w:tc>
      </w:tr>
      <w:tr w:rsidRPr="00C30326" w:rsidR="00AF12B3" w:rsidTr="003E723D" w14:paraId="5BD329D9" w14:textId="77777777">
        <w:trPr>
          <w:trHeight w:val="248"/>
        </w:trPr>
        <w:tc>
          <w:tcPr>
            <w:tcW w:w="3487" w:type="dxa"/>
            <w:tcBorders>
              <w:top w:val="nil"/>
              <w:left w:val="single" w:color="auto" w:sz="8" w:space="0"/>
              <w:bottom w:val="nil"/>
              <w:right w:val="nil"/>
            </w:tcBorders>
            <w:shd w:val="clear" w:color="auto" w:fill="auto"/>
            <w:noWrap/>
            <w:vAlign w:val="center"/>
            <w:hideMark/>
          </w:tcPr>
          <w:p w:rsidRPr="00C30326" w:rsidR="00AF12B3" w:rsidP="00AF12B3" w:rsidRDefault="00AF12B3" w14:paraId="5BD329D2" w14:textId="77777777">
            <w:pPr>
              <w:spacing w:line="240" w:lineRule="auto"/>
              <w:rPr>
                <w:rFonts w:eastAsia="Times New Roman"/>
                <w:color w:val="000000"/>
                <w:lang w:eastAsia="sv-SE"/>
              </w:rPr>
            </w:pPr>
            <w:r w:rsidRPr="00C30326">
              <w:rPr>
                <w:rFonts w:eastAsia="Times New Roman"/>
                <w:color w:val="000000"/>
                <w:lang w:eastAsia="sv-SE"/>
              </w:rPr>
              <w:t>Finansiellt sparande utan budgetförstärkningar</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D3" w14:textId="77777777">
            <w:pPr>
              <w:spacing w:line="240" w:lineRule="auto"/>
              <w:jc w:val="right"/>
              <w:rPr>
                <w:rFonts w:eastAsia="Times New Roman"/>
                <w:color w:val="000000"/>
                <w:lang w:eastAsia="sv-SE"/>
              </w:rPr>
            </w:pPr>
            <w:r w:rsidRPr="00C30326">
              <w:rPr>
                <w:rFonts w:eastAsia="Times New Roman"/>
                <w:color w:val="000000"/>
                <w:lang w:eastAsia="sv-SE"/>
              </w:rPr>
              <w:t>-0,1</w:t>
            </w:r>
          </w:p>
        </w:tc>
        <w:tc>
          <w:tcPr>
            <w:tcW w:w="879" w:type="dxa"/>
            <w:tcBorders>
              <w:top w:val="nil"/>
              <w:left w:val="nil"/>
              <w:bottom w:val="nil"/>
              <w:right w:val="nil"/>
            </w:tcBorders>
            <w:shd w:val="clear" w:color="auto" w:fill="auto"/>
            <w:noWrap/>
            <w:vAlign w:val="center"/>
            <w:hideMark/>
          </w:tcPr>
          <w:p w:rsidRPr="00C30326" w:rsidR="00AF12B3" w:rsidP="00AF12B3" w:rsidRDefault="00AF12B3" w14:paraId="5BD329D4" w14:textId="77777777">
            <w:pPr>
              <w:spacing w:line="240" w:lineRule="auto"/>
              <w:jc w:val="right"/>
              <w:rPr>
                <w:rFonts w:eastAsia="Times New Roman"/>
                <w:color w:val="000000"/>
                <w:lang w:eastAsia="sv-SE"/>
              </w:rPr>
            </w:pPr>
            <w:r w:rsidRPr="00C30326">
              <w:rPr>
                <w:rFonts w:eastAsia="Times New Roman"/>
                <w:color w:val="000000"/>
                <w:lang w:eastAsia="sv-SE"/>
              </w:rPr>
              <w:t>-0,2</w:t>
            </w:r>
          </w:p>
        </w:tc>
        <w:tc>
          <w:tcPr>
            <w:tcW w:w="871" w:type="dxa"/>
            <w:tcBorders>
              <w:top w:val="nil"/>
              <w:left w:val="nil"/>
              <w:bottom w:val="nil"/>
              <w:right w:val="nil"/>
            </w:tcBorders>
            <w:shd w:val="clear" w:color="auto" w:fill="auto"/>
            <w:noWrap/>
            <w:vAlign w:val="center"/>
            <w:hideMark/>
          </w:tcPr>
          <w:p w:rsidRPr="00C30326" w:rsidR="00AF12B3" w:rsidP="00AF12B3" w:rsidRDefault="00AF12B3" w14:paraId="5BD329D5" w14:textId="77777777">
            <w:pPr>
              <w:spacing w:line="240" w:lineRule="auto"/>
              <w:jc w:val="right"/>
              <w:rPr>
                <w:rFonts w:eastAsia="Times New Roman"/>
                <w:color w:val="000000"/>
                <w:lang w:eastAsia="sv-SE"/>
              </w:rPr>
            </w:pPr>
            <w:r w:rsidRPr="00C30326">
              <w:rPr>
                <w:rFonts w:eastAsia="Times New Roman"/>
                <w:color w:val="000000"/>
                <w:lang w:eastAsia="sv-SE"/>
              </w:rPr>
              <w:t>-0,3</w:t>
            </w:r>
          </w:p>
        </w:tc>
        <w:tc>
          <w:tcPr>
            <w:tcW w:w="931" w:type="dxa"/>
            <w:tcBorders>
              <w:top w:val="nil"/>
              <w:left w:val="nil"/>
              <w:bottom w:val="nil"/>
              <w:right w:val="nil"/>
            </w:tcBorders>
            <w:shd w:val="clear" w:color="auto" w:fill="auto"/>
            <w:noWrap/>
            <w:vAlign w:val="center"/>
            <w:hideMark/>
          </w:tcPr>
          <w:p w:rsidRPr="00C30326" w:rsidR="00AF12B3" w:rsidP="00AF12B3" w:rsidRDefault="00AF12B3" w14:paraId="5BD329D6" w14:textId="77777777">
            <w:pPr>
              <w:spacing w:line="240" w:lineRule="auto"/>
              <w:jc w:val="right"/>
              <w:rPr>
                <w:rFonts w:eastAsia="Times New Roman"/>
                <w:color w:val="000000"/>
                <w:lang w:eastAsia="sv-SE"/>
              </w:rPr>
            </w:pPr>
            <w:r w:rsidRPr="00C30326">
              <w:rPr>
                <w:rFonts w:eastAsia="Times New Roman"/>
                <w:color w:val="000000"/>
                <w:lang w:eastAsia="sv-SE"/>
              </w:rPr>
              <w:t>0</w:t>
            </w:r>
            <w:r>
              <w:rPr>
                <w:rFonts w:eastAsia="Times New Roman"/>
                <w:color w:val="000000"/>
                <w:lang w:eastAsia="sv-SE"/>
              </w:rPr>
              <w:t>,0</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D7" w14:textId="77777777">
            <w:pPr>
              <w:spacing w:line="240" w:lineRule="auto"/>
              <w:jc w:val="right"/>
              <w:rPr>
                <w:rFonts w:eastAsia="Times New Roman"/>
                <w:color w:val="000000"/>
                <w:lang w:eastAsia="sv-SE"/>
              </w:rPr>
            </w:pPr>
            <w:r w:rsidRPr="00C30326">
              <w:rPr>
                <w:rFonts w:eastAsia="Times New Roman"/>
                <w:color w:val="000000"/>
                <w:lang w:eastAsia="sv-SE"/>
              </w:rPr>
              <w:t>0,8</w:t>
            </w:r>
          </w:p>
        </w:tc>
        <w:tc>
          <w:tcPr>
            <w:tcW w:w="921" w:type="dxa"/>
            <w:tcBorders>
              <w:top w:val="nil"/>
              <w:left w:val="nil"/>
              <w:bottom w:val="nil"/>
              <w:right w:val="single" w:color="auto" w:sz="8" w:space="0"/>
            </w:tcBorders>
            <w:shd w:val="clear" w:color="auto" w:fill="auto"/>
            <w:noWrap/>
            <w:vAlign w:val="center"/>
            <w:hideMark/>
          </w:tcPr>
          <w:p w:rsidRPr="00C30326" w:rsidR="00AF12B3" w:rsidP="00AF12B3" w:rsidRDefault="00AF12B3" w14:paraId="5BD329D8" w14:textId="77777777">
            <w:pPr>
              <w:spacing w:line="240" w:lineRule="auto"/>
              <w:jc w:val="right"/>
              <w:rPr>
                <w:rFonts w:eastAsia="Times New Roman"/>
                <w:color w:val="000000"/>
                <w:lang w:eastAsia="sv-SE"/>
              </w:rPr>
            </w:pPr>
            <w:r w:rsidRPr="00C30326">
              <w:rPr>
                <w:rFonts w:eastAsia="Times New Roman"/>
                <w:color w:val="000000"/>
                <w:lang w:eastAsia="sv-SE"/>
              </w:rPr>
              <w:t>1,5</w:t>
            </w:r>
          </w:p>
        </w:tc>
      </w:tr>
      <w:tr w:rsidRPr="00C30326" w:rsidR="00AF12B3" w:rsidTr="003E723D" w14:paraId="5BD329E1" w14:textId="77777777">
        <w:trPr>
          <w:trHeight w:val="248"/>
        </w:trPr>
        <w:tc>
          <w:tcPr>
            <w:tcW w:w="3487" w:type="dxa"/>
            <w:tcBorders>
              <w:top w:val="nil"/>
              <w:left w:val="single" w:color="auto" w:sz="8" w:space="0"/>
              <w:bottom w:val="nil"/>
              <w:right w:val="nil"/>
            </w:tcBorders>
            <w:shd w:val="clear" w:color="auto" w:fill="auto"/>
            <w:noWrap/>
            <w:vAlign w:val="center"/>
            <w:hideMark/>
          </w:tcPr>
          <w:p w:rsidRPr="00C30326" w:rsidR="00AF12B3" w:rsidP="00AF12B3" w:rsidRDefault="00AF12B3" w14:paraId="5BD329DA" w14:textId="77777777">
            <w:pPr>
              <w:spacing w:line="240" w:lineRule="auto"/>
              <w:rPr>
                <w:rFonts w:eastAsia="Times New Roman"/>
                <w:color w:val="000000"/>
                <w:lang w:eastAsia="sv-SE"/>
              </w:rPr>
            </w:pPr>
            <w:r w:rsidRPr="00C30326">
              <w:rPr>
                <w:rFonts w:eastAsia="Times New Roman"/>
                <w:color w:val="000000"/>
                <w:lang w:eastAsia="sv-SE"/>
              </w:rPr>
              <w:t>Strukturellt sparande utan budgetförstärkningar</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DB" w14:textId="77777777">
            <w:pPr>
              <w:spacing w:line="240" w:lineRule="auto"/>
              <w:jc w:val="right"/>
              <w:rPr>
                <w:rFonts w:eastAsia="Times New Roman"/>
                <w:color w:val="000000"/>
                <w:lang w:eastAsia="sv-SE"/>
              </w:rPr>
            </w:pPr>
            <w:r w:rsidRPr="00C30326">
              <w:rPr>
                <w:rFonts w:eastAsia="Times New Roman"/>
                <w:color w:val="000000"/>
                <w:lang w:eastAsia="sv-SE"/>
              </w:rPr>
              <w:t>-0,2</w:t>
            </w:r>
          </w:p>
        </w:tc>
        <w:tc>
          <w:tcPr>
            <w:tcW w:w="879" w:type="dxa"/>
            <w:tcBorders>
              <w:top w:val="nil"/>
              <w:left w:val="nil"/>
              <w:bottom w:val="nil"/>
              <w:right w:val="nil"/>
            </w:tcBorders>
            <w:shd w:val="clear" w:color="auto" w:fill="auto"/>
            <w:noWrap/>
            <w:vAlign w:val="center"/>
            <w:hideMark/>
          </w:tcPr>
          <w:p w:rsidRPr="00C30326" w:rsidR="00AF12B3" w:rsidP="00AF12B3" w:rsidRDefault="00AF12B3" w14:paraId="5BD329DC" w14:textId="77777777">
            <w:pPr>
              <w:spacing w:line="240" w:lineRule="auto"/>
              <w:jc w:val="right"/>
              <w:rPr>
                <w:rFonts w:eastAsia="Times New Roman"/>
                <w:color w:val="000000"/>
                <w:lang w:eastAsia="sv-SE"/>
              </w:rPr>
            </w:pPr>
            <w:r w:rsidRPr="00C30326">
              <w:rPr>
                <w:rFonts w:eastAsia="Times New Roman"/>
                <w:color w:val="000000"/>
                <w:lang w:eastAsia="sv-SE"/>
              </w:rPr>
              <w:t>0,2</w:t>
            </w:r>
          </w:p>
        </w:tc>
        <w:tc>
          <w:tcPr>
            <w:tcW w:w="871" w:type="dxa"/>
            <w:tcBorders>
              <w:top w:val="nil"/>
              <w:left w:val="nil"/>
              <w:bottom w:val="nil"/>
              <w:right w:val="nil"/>
            </w:tcBorders>
            <w:shd w:val="clear" w:color="auto" w:fill="auto"/>
            <w:noWrap/>
            <w:vAlign w:val="center"/>
            <w:hideMark/>
          </w:tcPr>
          <w:p w:rsidRPr="00C30326" w:rsidR="00AF12B3" w:rsidP="00AF12B3" w:rsidRDefault="00AF12B3" w14:paraId="5BD329DD" w14:textId="77777777">
            <w:pPr>
              <w:spacing w:line="240" w:lineRule="auto"/>
              <w:jc w:val="right"/>
              <w:rPr>
                <w:rFonts w:eastAsia="Times New Roman"/>
                <w:color w:val="000000"/>
                <w:lang w:eastAsia="sv-SE"/>
              </w:rPr>
            </w:pPr>
            <w:r w:rsidRPr="00C30326">
              <w:rPr>
                <w:rFonts w:eastAsia="Times New Roman"/>
                <w:color w:val="000000"/>
                <w:lang w:eastAsia="sv-SE"/>
              </w:rPr>
              <w:t>-0,3</w:t>
            </w:r>
          </w:p>
        </w:tc>
        <w:tc>
          <w:tcPr>
            <w:tcW w:w="931" w:type="dxa"/>
            <w:tcBorders>
              <w:top w:val="nil"/>
              <w:left w:val="nil"/>
              <w:bottom w:val="nil"/>
              <w:right w:val="nil"/>
            </w:tcBorders>
            <w:shd w:val="clear" w:color="auto" w:fill="auto"/>
            <w:noWrap/>
            <w:vAlign w:val="center"/>
            <w:hideMark/>
          </w:tcPr>
          <w:p w:rsidRPr="00C30326" w:rsidR="00AF12B3" w:rsidP="00AF12B3" w:rsidRDefault="00AF12B3" w14:paraId="5BD329DE" w14:textId="77777777">
            <w:pPr>
              <w:spacing w:line="240" w:lineRule="auto"/>
              <w:jc w:val="right"/>
              <w:rPr>
                <w:rFonts w:eastAsia="Times New Roman"/>
                <w:color w:val="000000"/>
                <w:lang w:eastAsia="sv-SE"/>
              </w:rPr>
            </w:pPr>
            <w:r w:rsidRPr="00C30326">
              <w:rPr>
                <w:rFonts w:eastAsia="Times New Roman"/>
                <w:color w:val="000000"/>
                <w:lang w:eastAsia="sv-SE"/>
              </w:rPr>
              <w:t>0,1</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DF" w14:textId="77777777">
            <w:pPr>
              <w:spacing w:line="240" w:lineRule="auto"/>
              <w:jc w:val="right"/>
              <w:rPr>
                <w:rFonts w:eastAsia="Times New Roman"/>
                <w:color w:val="000000"/>
                <w:lang w:eastAsia="sv-SE"/>
              </w:rPr>
            </w:pPr>
            <w:r w:rsidRPr="00C30326">
              <w:rPr>
                <w:rFonts w:eastAsia="Times New Roman"/>
                <w:color w:val="000000"/>
                <w:lang w:eastAsia="sv-SE"/>
              </w:rPr>
              <w:t>0,9</w:t>
            </w:r>
          </w:p>
        </w:tc>
        <w:tc>
          <w:tcPr>
            <w:tcW w:w="921" w:type="dxa"/>
            <w:tcBorders>
              <w:top w:val="nil"/>
              <w:left w:val="nil"/>
              <w:bottom w:val="nil"/>
              <w:right w:val="single" w:color="auto" w:sz="8" w:space="0"/>
            </w:tcBorders>
            <w:shd w:val="clear" w:color="auto" w:fill="auto"/>
            <w:noWrap/>
            <w:vAlign w:val="center"/>
            <w:hideMark/>
          </w:tcPr>
          <w:p w:rsidRPr="00C30326" w:rsidR="00AF12B3" w:rsidP="00AF12B3" w:rsidRDefault="00AF12B3" w14:paraId="5BD329E0" w14:textId="77777777">
            <w:pPr>
              <w:spacing w:line="240" w:lineRule="auto"/>
              <w:jc w:val="right"/>
              <w:rPr>
                <w:rFonts w:eastAsia="Times New Roman"/>
                <w:color w:val="000000"/>
                <w:lang w:eastAsia="sv-SE"/>
              </w:rPr>
            </w:pPr>
            <w:r w:rsidRPr="00C30326">
              <w:rPr>
                <w:rFonts w:eastAsia="Times New Roman"/>
                <w:color w:val="000000"/>
                <w:lang w:eastAsia="sv-SE"/>
              </w:rPr>
              <w:t>1,6</w:t>
            </w:r>
          </w:p>
        </w:tc>
      </w:tr>
      <w:tr w:rsidRPr="00C30326" w:rsidR="00AF12B3" w:rsidTr="003E723D" w14:paraId="5BD329E9" w14:textId="77777777">
        <w:trPr>
          <w:trHeight w:val="248"/>
        </w:trPr>
        <w:tc>
          <w:tcPr>
            <w:tcW w:w="3487" w:type="dxa"/>
            <w:tcBorders>
              <w:top w:val="nil"/>
              <w:left w:val="single" w:color="auto" w:sz="8" w:space="0"/>
              <w:bottom w:val="nil"/>
              <w:right w:val="nil"/>
            </w:tcBorders>
            <w:shd w:val="clear" w:color="auto" w:fill="auto"/>
            <w:noWrap/>
            <w:vAlign w:val="center"/>
            <w:hideMark/>
          </w:tcPr>
          <w:p w:rsidRPr="00C30326" w:rsidR="00AF12B3" w:rsidP="00AF12B3" w:rsidRDefault="00AF12B3" w14:paraId="5BD329E2" w14:textId="77777777">
            <w:pPr>
              <w:spacing w:line="240" w:lineRule="auto"/>
              <w:rPr>
                <w:rFonts w:eastAsia="Times New Roman"/>
                <w:color w:val="000000"/>
                <w:lang w:eastAsia="sv-SE"/>
              </w:rPr>
            </w:pPr>
            <w:r w:rsidRPr="00C30326">
              <w:rPr>
                <w:rFonts w:eastAsia="Times New Roman"/>
                <w:color w:val="000000"/>
                <w:lang w:eastAsia="sv-SE"/>
              </w:rPr>
              <w:t>Budgetförstärkningar under prognosperioden i nivå (mdkr)</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E3" w14:textId="77777777">
            <w:pPr>
              <w:spacing w:line="240" w:lineRule="auto"/>
              <w:rPr>
                <w:rFonts w:eastAsia="Times New Roman"/>
                <w:color w:val="000000"/>
                <w:lang w:eastAsia="sv-SE"/>
              </w:rPr>
            </w:pPr>
          </w:p>
        </w:tc>
        <w:tc>
          <w:tcPr>
            <w:tcW w:w="879" w:type="dxa"/>
            <w:tcBorders>
              <w:top w:val="nil"/>
              <w:left w:val="nil"/>
              <w:bottom w:val="nil"/>
              <w:right w:val="nil"/>
            </w:tcBorders>
            <w:shd w:val="clear" w:color="auto" w:fill="auto"/>
            <w:noWrap/>
            <w:vAlign w:val="center"/>
            <w:hideMark/>
          </w:tcPr>
          <w:p w:rsidRPr="00C30326" w:rsidR="00AF12B3" w:rsidP="00AF12B3" w:rsidRDefault="00AF12B3" w14:paraId="5BD329E4" w14:textId="77777777">
            <w:pPr>
              <w:spacing w:line="240" w:lineRule="auto"/>
              <w:rPr>
                <w:rFonts w:ascii="Times New Roman" w:hAnsi="Times New Roman" w:eastAsia="Times New Roman"/>
                <w:sz w:val="20"/>
                <w:szCs w:val="20"/>
                <w:lang w:eastAsia="sv-SE"/>
              </w:rPr>
            </w:pPr>
          </w:p>
        </w:tc>
        <w:tc>
          <w:tcPr>
            <w:tcW w:w="871" w:type="dxa"/>
            <w:tcBorders>
              <w:top w:val="nil"/>
              <w:left w:val="nil"/>
              <w:bottom w:val="nil"/>
              <w:right w:val="nil"/>
            </w:tcBorders>
            <w:shd w:val="clear" w:color="auto" w:fill="auto"/>
            <w:noWrap/>
            <w:vAlign w:val="center"/>
            <w:hideMark/>
          </w:tcPr>
          <w:p w:rsidRPr="00C30326" w:rsidR="00AF12B3" w:rsidP="00AF12B3" w:rsidRDefault="00AF12B3" w14:paraId="5BD329E5" w14:textId="77777777">
            <w:pPr>
              <w:spacing w:line="240" w:lineRule="auto"/>
              <w:jc w:val="right"/>
              <w:rPr>
                <w:rFonts w:eastAsia="Times New Roman"/>
                <w:color w:val="000000"/>
                <w:lang w:eastAsia="sv-SE"/>
              </w:rPr>
            </w:pPr>
            <w:r w:rsidRPr="00C30326">
              <w:rPr>
                <w:rFonts w:eastAsia="Times New Roman"/>
                <w:color w:val="000000"/>
                <w:lang w:eastAsia="sv-SE"/>
              </w:rPr>
              <w:t>11</w:t>
            </w:r>
          </w:p>
        </w:tc>
        <w:tc>
          <w:tcPr>
            <w:tcW w:w="931" w:type="dxa"/>
            <w:tcBorders>
              <w:top w:val="nil"/>
              <w:left w:val="nil"/>
              <w:bottom w:val="nil"/>
              <w:right w:val="nil"/>
            </w:tcBorders>
            <w:shd w:val="clear" w:color="auto" w:fill="auto"/>
            <w:noWrap/>
            <w:vAlign w:val="center"/>
            <w:hideMark/>
          </w:tcPr>
          <w:p w:rsidRPr="00C30326" w:rsidR="00AF12B3" w:rsidP="00AF12B3" w:rsidRDefault="00AF12B3" w14:paraId="5BD329E6" w14:textId="77777777">
            <w:pPr>
              <w:spacing w:line="240" w:lineRule="auto"/>
              <w:jc w:val="right"/>
              <w:rPr>
                <w:rFonts w:eastAsia="Times New Roman"/>
                <w:color w:val="000000"/>
                <w:lang w:eastAsia="sv-SE"/>
              </w:rPr>
            </w:pPr>
            <w:r w:rsidRPr="00C30326">
              <w:rPr>
                <w:rFonts w:eastAsia="Times New Roman"/>
                <w:color w:val="000000"/>
                <w:lang w:eastAsia="sv-SE"/>
              </w:rPr>
              <w:t>5</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E7" w14:textId="77777777">
            <w:pPr>
              <w:spacing w:line="240" w:lineRule="auto"/>
              <w:jc w:val="right"/>
              <w:rPr>
                <w:rFonts w:eastAsia="Times New Roman"/>
                <w:color w:val="000000"/>
                <w:lang w:eastAsia="sv-SE"/>
              </w:rPr>
            </w:pPr>
          </w:p>
        </w:tc>
        <w:tc>
          <w:tcPr>
            <w:tcW w:w="921" w:type="dxa"/>
            <w:tcBorders>
              <w:top w:val="nil"/>
              <w:left w:val="nil"/>
              <w:bottom w:val="nil"/>
              <w:right w:val="single" w:color="auto" w:sz="8" w:space="0"/>
            </w:tcBorders>
            <w:shd w:val="clear" w:color="auto" w:fill="auto"/>
            <w:noWrap/>
            <w:vAlign w:val="center"/>
            <w:hideMark/>
          </w:tcPr>
          <w:p w:rsidRPr="00C30326" w:rsidR="00AF12B3" w:rsidP="00AF12B3" w:rsidRDefault="00AF12B3" w14:paraId="5BD329E8" w14:textId="77777777">
            <w:pPr>
              <w:spacing w:line="240" w:lineRule="auto"/>
              <w:rPr>
                <w:rFonts w:eastAsia="Times New Roman"/>
                <w:color w:val="000000"/>
                <w:lang w:eastAsia="sv-SE"/>
              </w:rPr>
            </w:pPr>
            <w:r w:rsidRPr="00C30326">
              <w:rPr>
                <w:rFonts w:eastAsia="Times New Roman"/>
                <w:color w:val="000000"/>
                <w:lang w:eastAsia="sv-SE"/>
              </w:rPr>
              <w:t> </w:t>
            </w:r>
          </w:p>
        </w:tc>
      </w:tr>
      <w:tr w:rsidRPr="00C30326" w:rsidR="00AF12B3" w:rsidTr="003E723D" w14:paraId="5BD329F1" w14:textId="77777777">
        <w:trPr>
          <w:trHeight w:val="248"/>
        </w:trPr>
        <w:tc>
          <w:tcPr>
            <w:tcW w:w="3487" w:type="dxa"/>
            <w:tcBorders>
              <w:top w:val="nil"/>
              <w:left w:val="single" w:color="auto" w:sz="8" w:space="0"/>
              <w:bottom w:val="nil"/>
              <w:right w:val="nil"/>
            </w:tcBorders>
            <w:shd w:val="clear" w:color="auto" w:fill="auto"/>
            <w:noWrap/>
            <w:vAlign w:val="center"/>
            <w:hideMark/>
          </w:tcPr>
          <w:p w:rsidRPr="00C30326" w:rsidR="00AF12B3" w:rsidP="00AF12B3" w:rsidRDefault="00AF12B3" w14:paraId="5BD329EA" w14:textId="77777777">
            <w:pPr>
              <w:spacing w:line="240" w:lineRule="auto"/>
              <w:rPr>
                <w:rFonts w:eastAsia="Times New Roman"/>
                <w:color w:val="000000"/>
                <w:lang w:eastAsia="sv-SE"/>
              </w:rPr>
            </w:pPr>
            <w:r w:rsidRPr="00C30326">
              <w:rPr>
                <w:rFonts w:eastAsia="Times New Roman"/>
                <w:color w:val="000000"/>
                <w:lang w:eastAsia="sv-SE"/>
              </w:rPr>
              <w:t>Budgetförstärkningar under prognosperioden (% av BNP)</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EB" w14:textId="77777777">
            <w:pPr>
              <w:spacing w:line="240" w:lineRule="auto"/>
              <w:rPr>
                <w:rFonts w:eastAsia="Times New Roman"/>
                <w:color w:val="000000"/>
                <w:lang w:eastAsia="sv-SE"/>
              </w:rPr>
            </w:pPr>
          </w:p>
        </w:tc>
        <w:tc>
          <w:tcPr>
            <w:tcW w:w="879" w:type="dxa"/>
            <w:tcBorders>
              <w:top w:val="nil"/>
              <w:left w:val="nil"/>
              <w:bottom w:val="nil"/>
              <w:right w:val="nil"/>
            </w:tcBorders>
            <w:shd w:val="clear" w:color="auto" w:fill="auto"/>
            <w:noWrap/>
            <w:vAlign w:val="center"/>
            <w:hideMark/>
          </w:tcPr>
          <w:p w:rsidRPr="00C30326" w:rsidR="00AF12B3" w:rsidP="00AF12B3" w:rsidRDefault="00AF12B3" w14:paraId="5BD329EC" w14:textId="77777777">
            <w:pPr>
              <w:spacing w:line="240" w:lineRule="auto"/>
              <w:rPr>
                <w:rFonts w:ascii="Times New Roman" w:hAnsi="Times New Roman" w:eastAsia="Times New Roman"/>
                <w:sz w:val="20"/>
                <w:szCs w:val="20"/>
                <w:lang w:eastAsia="sv-SE"/>
              </w:rPr>
            </w:pPr>
          </w:p>
        </w:tc>
        <w:tc>
          <w:tcPr>
            <w:tcW w:w="871" w:type="dxa"/>
            <w:tcBorders>
              <w:top w:val="nil"/>
              <w:left w:val="nil"/>
              <w:bottom w:val="nil"/>
              <w:right w:val="nil"/>
            </w:tcBorders>
            <w:shd w:val="clear" w:color="auto" w:fill="auto"/>
            <w:noWrap/>
            <w:vAlign w:val="center"/>
            <w:hideMark/>
          </w:tcPr>
          <w:p w:rsidRPr="00C30326" w:rsidR="00AF12B3" w:rsidP="00AF12B3" w:rsidRDefault="00AF12B3" w14:paraId="5BD329ED" w14:textId="77777777">
            <w:pPr>
              <w:spacing w:line="240" w:lineRule="auto"/>
              <w:jc w:val="right"/>
              <w:rPr>
                <w:rFonts w:eastAsia="Times New Roman"/>
                <w:color w:val="000000"/>
                <w:lang w:eastAsia="sv-SE"/>
              </w:rPr>
            </w:pPr>
            <w:r w:rsidRPr="00C30326">
              <w:rPr>
                <w:rFonts w:eastAsia="Times New Roman"/>
                <w:color w:val="000000"/>
                <w:lang w:eastAsia="sv-SE"/>
              </w:rPr>
              <w:t>0,2</w:t>
            </w:r>
          </w:p>
        </w:tc>
        <w:tc>
          <w:tcPr>
            <w:tcW w:w="931" w:type="dxa"/>
            <w:tcBorders>
              <w:top w:val="nil"/>
              <w:left w:val="nil"/>
              <w:bottom w:val="nil"/>
              <w:right w:val="nil"/>
            </w:tcBorders>
            <w:shd w:val="clear" w:color="auto" w:fill="auto"/>
            <w:noWrap/>
            <w:vAlign w:val="center"/>
            <w:hideMark/>
          </w:tcPr>
          <w:p w:rsidRPr="00C30326" w:rsidR="00AF12B3" w:rsidP="00AF12B3" w:rsidRDefault="00AF12B3" w14:paraId="5BD329EE" w14:textId="77777777">
            <w:pPr>
              <w:spacing w:line="240" w:lineRule="auto"/>
              <w:jc w:val="right"/>
              <w:rPr>
                <w:rFonts w:eastAsia="Times New Roman"/>
                <w:color w:val="000000"/>
                <w:lang w:eastAsia="sv-SE"/>
              </w:rPr>
            </w:pPr>
            <w:r w:rsidRPr="00C30326">
              <w:rPr>
                <w:rFonts w:eastAsia="Times New Roman"/>
                <w:color w:val="000000"/>
                <w:lang w:eastAsia="sv-SE"/>
              </w:rPr>
              <w:t>0,1</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EF" w14:textId="77777777">
            <w:pPr>
              <w:spacing w:line="240" w:lineRule="auto"/>
              <w:jc w:val="right"/>
              <w:rPr>
                <w:rFonts w:eastAsia="Times New Roman"/>
                <w:color w:val="000000"/>
                <w:lang w:eastAsia="sv-SE"/>
              </w:rPr>
            </w:pPr>
            <w:r w:rsidRPr="00C30326">
              <w:rPr>
                <w:rFonts w:eastAsia="Times New Roman"/>
                <w:color w:val="000000"/>
                <w:lang w:eastAsia="sv-SE"/>
              </w:rPr>
              <w:t>0</w:t>
            </w:r>
            <w:r>
              <w:rPr>
                <w:rFonts w:eastAsia="Times New Roman"/>
                <w:color w:val="000000"/>
                <w:lang w:eastAsia="sv-SE"/>
              </w:rPr>
              <w:t>,0</w:t>
            </w:r>
          </w:p>
        </w:tc>
        <w:tc>
          <w:tcPr>
            <w:tcW w:w="921" w:type="dxa"/>
            <w:tcBorders>
              <w:top w:val="nil"/>
              <w:left w:val="nil"/>
              <w:bottom w:val="nil"/>
              <w:right w:val="single" w:color="auto" w:sz="8" w:space="0"/>
            </w:tcBorders>
            <w:shd w:val="clear" w:color="auto" w:fill="auto"/>
            <w:noWrap/>
            <w:vAlign w:val="center"/>
            <w:hideMark/>
          </w:tcPr>
          <w:p w:rsidRPr="00C30326" w:rsidR="00AF12B3" w:rsidP="00AF12B3" w:rsidRDefault="00AF12B3" w14:paraId="5BD329F0" w14:textId="77777777">
            <w:pPr>
              <w:spacing w:line="240" w:lineRule="auto"/>
              <w:jc w:val="right"/>
              <w:rPr>
                <w:rFonts w:eastAsia="Times New Roman"/>
                <w:color w:val="000000"/>
                <w:lang w:eastAsia="sv-SE"/>
              </w:rPr>
            </w:pPr>
            <w:r w:rsidRPr="00C30326">
              <w:rPr>
                <w:rFonts w:eastAsia="Times New Roman"/>
                <w:color w:val="000000"/>
                <w:lang w:eastAsia="sv-SE"/>
              </w:rPr>
              <w:t>0</w:t>
            </w:r>
            <w:r>
              <w:rPr>
                <w:rFonts w:eastAsia="Times New Roman"/>
                <w:color w:val="000000"/>
                <w:lang w:eastAsia="sv-SE"/>
              </w:rPr>
              <w:t>,0</w:t>
            </w:r>
          </w:p>
        </w:tc>
      </w:tr>
      <w:tr w:rsidRPr="00C30326" w:rsidR="00AF12B3" w:rsidTr="003E723D" w14:paraId="5BD329F9" w14:textId="77777777">
        <w:trPr>
          <w:trHeight w:val="260"/>
        </w:trPr>
        <w:tc>
          <w:tcPr>
            <w:tcW w:w="3487" w:type="dxa"/>
            <w:tcBorders>
              <w:top w:val="nil"/>
              <w:left w:val="single" w:color="auto" w:sz="8" w:space="0"/>
              <w:bottom w:val="nil"/>
              <w:right w:val="nil"/>
            </w:tcBorders>
            <w:shd w:val="clear" w:color="auto" w:fill="auto"/>
            <w:noWrap/>
            <w:vAlign w:val="center"/>
            <w:hideMark/>
          </w:tcPr>
          <w:p w:rsidRPr="00C30326" w:rsidR="00AF12B3" w:rsidP="00AF12B3" w:rsidRDefault="00AF12B3" w14:paraId="5BD329F2" w14:textId="77777777">
            <w:pPr>
              <w:spacing w:line="240" w:lineRule="auto"/>
              <w:rPr>
                <w:rFonts w:eastAsia="Times New Roman"/>
                <w:color w:val="000000"/>
                <w:lang w:eastAsia="sv-SE"/>
              </w:rPr>
            </w:pPr>
            <w:r w:rsidRPr="00C30326">
              <w:rPr>
                <w:rFonts w:eastAsia="Times New Roman"/>
                <w:color w:val="000000"/>
                <w:lang w:eastAsia="sv-SE"/>
              </w:rPr>
              <w:t>Finansiellt sparande inklusive budgetförstärkningar</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F3" w14:textId="77777777">
            <w:pPr>
              <w:spacing w:line="240" w:lineRule="auto"/>
              <w:jc w:val="right"/>
              <w:rPr>
                <w:rFonts w:eastAsia="Times New Roman"/>
                <w:color w:val="000000"/>
                <w:lang w:eastAsia="sv-SE"/>
              </w:rPr>
            </w:pPr>
            <w:r w:rsidRPr="00C30326">
              <w:rPr>
                <w:rFonts w:eastAsia="Times New Roman"/>
                <w:color w:val="000000"/>
                <w:lang w:eastAsia="sv-SE"/>
              </w:rPr>
              <w:t>-0,1</w:t>
            </w:r>
          </w:p>
        </w:tc>
        <w:tc>
          <w:tcPr>
            <w:tcW w:w="879" w:type="dxa"/>
            <w:tcBorders>
              <w:top w:val="nil"/>
              <w:left w:val="nil"/>
              <w:bottom w:val="nil"/>
              <w:right w:val="nil"/>
            </w:tcBorders>
            <w:shd w:val="clear" w:color="auto" w:fill="auto"/>
            <w:noWrap/>
            <w:vAlign w:val="center"/>
            <w:hideMark/>
          </w:tcPr>
          <w:p w:rsidRPr="00C30326" w:rsidR="00AF12B3" w:rsidP="00AF12B3" w:rsidRDefault="00AF12B3" w14:paraId="5BD329F4" w14:textId="77777777">
            <w:pPr>
              <w:spacing w:line="240" w:lineRule="auto"/>
              <w:jc w:val="right"/>
              <w:rPr>
                <w:rFonts w:eastAsia="Times New Roman"/>
                <w:color w:val="000000"/>
                <w:lang w:eastAsia="sv-SE"/>
              </w:rPr>
            </w:pPr>
            <w:r w:rsidRPr="00C30326">
              <w:rPr>
                <w:rFonts w:eastAsia="Times New Roman"/>
                <w:color w:val="000000"/>
                <w:lang w:eastAsia="sv-SE"/>
              </w:rPr>
              <w:t>-0,2</w:t>
            </w:r>
          </w:p>
        </w:tc>
        <w:tc>
          <w:tcPr>
            <w:tcW w:w="871" w:type="dxa"/>
            <w:tcBorders>
              <w:top w:val="nil"/>
              <w:left w:val="nil"/>
              <w:bottom w:val="nil"/>
              <w:right w:val="nil"/>
            </w:tcBorders>
            <w:shd w:val="clear" w:color="auto" w:fill="auto"/>
            <w:noWrap/>
            <w:vAlign w:val="center"/>
            <w:hideMark/>
          </w:tcPr>
          <w:p w:rsidRPr="00C30326" w:rsidR="00AF12B3" w:rsidP="00AF12B3" w:rsidRDefault="00AF12B3" w14:paraId="5BD329F5" w14:textId="77777777">
            <w:pPr>
              <w:spacing w:line="240" w:lineRule="auto"/>
              <w:jc w:val="right"/>
              <w:rPr>
                <w:rFonts w:eastAsia="Times New Roman"/>
                <w:color w:val="000000"/>
                <w:lang w:eastAsia="sv-SE"/>
              </w:rPr>
            </w:pPr>
            <w:r w:rsidRPr="00C30326">
              <w:rPr>
                <w:rFonts w:eastAsia="Times New Roman"/>
                <w:color w:val="000000"/>
                <w:lang w:eastAsia="sv-SE"/>
              </w:rPr>
              <w:t>0</w:t>
            </w:r>
            <w:r>
              <w:rPr>
                <w:rFonts w:eastAsia="Times New Roman"/>
                <w:color w:val="000000"/>
                <w:lang w:eastAsia="sv-SE"/>
              </w:rPr>
              <w:t>,0</w:t>
            </w:r>
          </w:p>
        </w:tc>
        <w:tc>
          <w:tcPr>
            <w:tcW w:w="931" w:type="dxa"/>
            <w:tcBorders>
              <w:top w:val="nil"/>
              <w:left w:val="nil"/>
              <w:bottom w:val="nil"/>
              <w:right w:val="nil"/>
            </w:tcBorders>
            <w:shd w:val="clear" w:color="auto" w:fill="auto"/>
            <w:noWrap/>
            <w:vAlign w:val="center"/>
            <w:hideMark/>
          </w:tcPr>
          <w:p w:rsidRPr="00C30326" w:rsidR="00AF12B3" w:rsidP="00AF12B3" w:rsidRDefault="00AF12B3" w14:paraId="5BD329F6" w14:textId="77777777">
            <w:pPr>
              <w:spacing w:line="240" w:lineRule="auto"/>
              <w:jc w:val="right"/>
              <w:rPr>
                <w:rFonts w:eastAsia="Times New Roman"/>
                <w:color w:val="000000"/>
                <w:lang w:eastAsia="sv-SE"/>
              </w:rPr>
            </w:pPr>
            <w:r w:rsidRPr="00C30326">
              <w:rPr>
                <w:rFonts w:eastAsia="Times New Roman"/>
                <w:color w:val="000000"/>
                <w:lang w:eastAsia="sv-SE"/>
              </w:rPr>
              <w:t>0,1</w:t>
            </w:r>
          </w:p>
        </w:tc>
        <w:tc>
          <w:tcPr>
            <w:tcW w:w="938" w:type="dxa"/>
            <w:tcBorders>
              <w:top w:val="nil"/>
              <w:left w:val="nil"/>
              <w:bottom w:val="nil"/>
              <w:right w:val="nil"/>
            </w:tcBorders>
            <w:shd w:val="clear" w:color="auto" w:fill="auto"/>
            <w:noWrap/>
            <w:vAlign w:val="center"/>
            <w:hideMark/>
          </w:tcPr>
          <w:p w:rsidRPr="00C30326" w:rsidR="00AF12B3" w:rsidP="00AF12B3" w:rsidRDefault="00AF12B3" w14:paraId="5BD329F7" w14:textId="77777777">
            <w:pPr>
              <w:spacing w:line="240" w:lineRule="auto"/>
              <w:jc w:val="right"/>
              <w:rPr>
                <w:rFonts w:eastAsia="Times New Roman"/>
                <w:color w:val="000000"/>
                <w:lang w:eastAsia="sv-SE"/>
              </w:rPr>
            </w:pPr>
            <w:r w:rsidRPr="00C30326">
              <w:rPr>
                <w:rFonts w:eastAsia="Times New Roman"/>
                <w:color w:val="000000"/>
                <w:lang w:eastAsia="sv-SE"/>
              </w:rPr>
              <w:t>0,8</w:t>
            </w:r>
          </w:p>
        </w:tc>
        <w:tc>
          <w:tcPr>
            <w:tcW w:w="921" w:type="dxa"/>
            <w:tcBorders>
              <w:top w:val="nil"/>
              <w:left w:val="nil"/>
              <w:bottom w:val="nil"/>
              <w:right w:val="single" w:color="auto" w:sz="8" w:space="0"/>
            </w:tcBorders>
            <w:shd w:val="clear" w:color="auto" w:fill="auto"/>
            <w:noWrap/>
            <w:vAlign w:val="center"/>
            <w:hideMark/>
          </w:tcPr>
          <w:p w:rsidRPr="00C30326" w:rsidR="00AF12B3" w:rsidP="00AF12B3" w:rsidRDefault="00AF12B3" w14:paraId="5BD329F8" w14:textId="77777777">
            <w:pPr>
              <w:spacing w:line="240" w:lineRule="auto"/>
              <w:jc w:val="right"/>
              <w:rPr>
                <w:rFonts w:eastAsia="Times New Roman"/>
                <w:color w:val="000000"/>
                <w:lang w:eastAsia="sv-SE"/>
              </w:rPr>
            </w:pPr>
            <w:r w:rsidRPr="00C30326">
              <w:rPr>
                <w:rFonts w:eastAsia="Times New Roman"/>
                <w:color w:val="000000"/>
                <w:lang w:eastAsia="sv-SE"/>
              </w:rPr>
              <w:t>1,5</w:t>
            </w:r>
          </w:p>
        </w:tc>
      </w:tr>
      <w:tr w:rsidRPr="00C30326" w:rsidR="00AF12B3" w:rsidTr="003E723D" w14:paraId="5BD32A01" w14:textId="77777777">
        <w:trPr>
          <w:trHeight w:val="260"/>
        </w:trPr>
        <w:tc>
          <w:tcPr>
            <w:tcW w:w="3487" w:type="dxa"/>
            <w:tcBorders>
              <w:top w:val="nil"/>
              <w:left w:val="single" w:color="auto" w:sz="8" w:space="0"/>
              <w:bottom w:val="single" w:color="auto" w:sz="8" w:space="0"/>
              <w:right w:val="nil"/>
            </w:tcBorders>
            <w:shd w:val="clear" w:color="auto" w:fill="auto"/>
            <w:noWrap/>
            <w:vAlign w:val="center"/>
            <w:hideMark/>
          </w:tcPr>
          <w:p w:rsidRPr="00C30326" w:rsidR="00AF12B3" w:rsidP="00AF12B3" w:rsidRDefault="00AF12B3" w14:paraId="5BD329FA" w14:textId="77777777">
            <w:pPr>
              <w:spacing w:line="240" w:lineRule="auto"/>
              <w:rPr>
                <w:rFonts w:eastAsia="Times New Roman"/>
                <w:color w:val="000000"/>
                <w:lang w:eastAsia="sv-SE"/>
              </w:rPr>
            </w:pPr>
            <w:r w:rsidRPr="00C30326">
              <w:rPr>
                <w:rFonts w:eastAsia="Times New Roman"/>
                <w:color w:val="000000"/>
                <w:lang w:eastAsia="sv-SE"/>
              </w:rPr>
              <w:t>Strukturellt sparande inklusive budgetförstärkningar</w:t>
            </w:r>
          </w:p>
        </w:tc>
        <w:tc>
          <w:tcPr>
            <w:tcW w:w="938" w:type="dxa"/>
            <w:tcBorders>
              <w:top w:val="nil"/>
              <w:left w:val="nil"/>
              <w:bottom w:val="single" w:color="auto" w:sz="8" w:space="0"/>
              <w:right w:val="nil"/>
            </w:tcBorders>
            <w:shd w:val="clear" w:color="auto" w:fill="auto"/>
            <w:noWrap/>
            <w:vAlign w:val="center"/>
            <w:hideMark/>
          </w:tcPr>
          <w:p w:rsidRPr="00C30326" w:rsidR="00AF12B3" w:rsidP="00AF12B3" w:rsidRDefault="00AF12B3" w14:paraId="5BD329FB" w14:textId="77777777">
            <w:pPr>
              <w:spacing w:line="240" w:lineRule="auto"/>
              <w:jc w:val="right"/>
              <w:rPr>
                <w:rFonts w:eastAsia="Times New Roman"/>
                <w:color w:val="000000"/>
                <w:lang w:eastAsia="sv-SE"/>
              </w:rPr>
            </w:pPr>
            <w:r w:rsidRPr="00C30326">
              <w:rPr>
                <w:rFonts w:eastAsia="Times New Roman"/>
                <w:color w:val="000000"/>
                <w:lang w:eastAsia="sv-SE"/>
              </w:rPr>
              <w:t>-0,2</w:t>
            </w:r>
          </w:p>
        </w:tc>
        <w:tc>
          <w:tcPr>
            <w:tcW w:w="879" w:type="dxa"/>
            <w:tcBorders>
              <w:top w:val="nil"/>
              <w:left w:val="nil"/>
              <w:bottom w:val="single" w:color="auto" w:sz="8" w:space="0"/>
              <w:right w:val="nil"/>
            </w:tcBorders>
            <w:shd w:val="clear" w:color="auto" w:fill="auto"/>
            <w:noWrap/>
            <w:vAlign w:val="center"/>
            <w:hideMark/>
          </w:tcPr>
          <w:p w:rsidRPr="00C30326" w:rsidR="00AF12B3" w:rsidP="00AF12B3" w:rsidRDefault="00AF12B3" w14:paraId="5BD329FC" w14:textId="77777777">
            <w:pPr>
              <w:spacing w:line="240" w:lineRule="auto"/>
              <w:jc w:val="right"/>
              <w:rPr>
                <w:rFonts w:eastAsia="Times New Roman"/>
                <w:color w:val="000000"/>
                <w:lang w:eastAsia="sv-SE"/>
              </w:rPr>
            </w:pPr>
            <w:r w:rsidRPr="00C30326">
              <w:rPr>
                <w:rFonts w:eastAsia="Times New Roman"/>
                <w:color w:val="000000"/>
                <w:lang w:eastAsia="sv-SE"/>
              </w:rPr>
              <w:t>0,2</w:t>
            </w:r>
          </w:p>
        </w:tc>
        <w:tc>
          <w:tcPr>
            <w:tcW w:w="871" w:type="dxa"/>
            <w:tcBorders>
              <w:top w:val="nil"/>
              <w:left w:val="nil"/>
              <w:bottom w:val="single" w:color="auto" w:sz="8" w:space="0"/>
              <w:right w:val="nil"/>
            </w:tcBorders>
            <w:shd w:val="clear" w:color="auto" w:fill="auto"/>
            <w:noWrap/>
            <w:vAlign w:val="center"/>
            <w:hideMark/>
          </w:tcPr>
          <w:p w:rsidRPr="00C30326" w:rsidR="00AF12B3" w:rsidP="00AF12B3" w:rsidRDefault="00AF12B3" w14:paraId="5BD329FD" w14:textId="77777777">
            <w:pPr>
              <w:spacing w:line="240" w:lineRule="auto"/>
              <w:jc w:val="right"/>
              <w:rPr>
                <w:rFonts w:eastAsia="Times New Roman"/>
                <w:color w:val="000000"/>
                <w:lang w:eastAsia="sv-SE"/>
              </w:rPr>
            </w:pPr>
            <w:r>
              <w:rPr>
                <w:rFonts w:eastAsia="Times New Roman"/>
                <w:color w:val="000000"/>
                <w:lang w:eastAsia="sv-SE"/>
              </w:rPr>
              <w:t>0,</w:t>
            </w:r>
            <w:r w:rsidRPr="00C30326">
              <w:rPr>
                <w:rFonts w:eastAsia="Times New Roman"/>
                <w:color w:val="000000"/>
                <w:lang w:eastAsia="sv-SE"/>
              </w:rPr>
              <w:t>0</w:t>
            </w:r>
          </w:p>
        </w:tc>
        <w:tc>
          <w:tcPr>
            <w:tcW w:w="931" w:type="dxa"/>
            <w:tcBorders>
              <w:top w:val="nil"/>
              <w:left w:val="nil"/>
              <w:bottom w:val="single" w:color="auto" w:sz="8" w:space="0"/>
              <w:right w:val="nil"/>
            </w:tcBorders>
            <w:shd w:val="clear" w:color="auto" w:fill="auto"/>
            <w:noWrap/>
            <w:vAlign w:val="center"/>
            <w:hideMark/>
          </w:tcPr>
          <w:p w:rsidRPr="00C30326" w:rsidR="00AF12B3" w:rsidP="00AF12B3" w:rsidRDefault="00AF12B3" w14:paraId="5BD329FE" w14:textId="77777777">
            <w:pPr>
              <w:spacing w:line="240" w:lineRule="auto"/>
              <w:jc w:val="right"/>
              <w:rPr>
                <w:rFonts w:eastAsia="Times New Roman"/>
                <w:color w:val="000000"/>
                <w:lang w:eastAsia="sv-SE"/>
              </w:rPr>
            </w:pPr>
            <w:r w:rsidRPr="00C30326">
              <w:rPr>
                <w:rFonts w:eastAsia="Times New Roman"/>
                <w:color w:val="000000"/>
                <w:lang w:eastAsia="sv-SE"/>
              </w:rPr>
              <w:t>0,2</w:t>
            </w:r>
          </w:p>
        </w:tc>
        <w:tc>
          <w:tcPr>
            <w:tcW w:w="938" w:type="dxa"/>
            <w:tcBorders>
              <w:top w:val="nil"/>
              <w:left w:val="nil"/>
              <w:bottom w:val="single" w:color="auto" w:sz="8" w:space="0"/>
              <w:right w:val="nil"/>
            </w:tcBorders>
            <w:shd w:val="clear" w:color="auto" w:fill="auto"/>
            <w:noWrap/>
            <w:vAlign w:val="center"/>
            <w:hideMark/>
          </w:tcPr>
          <w:p w:rsidRPr="00C30326" w:rsidR="00AF12B3" w:rsidP="00AF12B3" w:rsidRDefault="00AF12B3" w14:paraId="5BD329FF" w14:textId="77777777">
            <w:pPr>
              <w:spacing w:line="240" w:lineRule="auto"/>
              <w:jc w:val="right"/>
              <w:rPr>
                <w:rFonts w:eastAsia="Times New Roman"/>
                <w:color w:val="000000"/>
                <w:lang w:eastAsia="sv-SE"/>
              </w:rPr>
            </w:pPr>
            <w:r w:rsidRPr="00C30326">
              <w:rPr>
                <w:rFonts w:eastAsia="Times New Roman"/>
                <w:color w:val="000000"/>
                <w:lang w:eastAsia="sv-SE"/>
              </w:rPr>
              <w:t>0,9</w:t>
            </w:r>
          </w:p>
        </w:tc>
        <w:tc>
          <w:tcPr>
            <w:tcW w:w="921" w:type="dxa"/>
            <w:tcBorders>
              <w:top w:val="nil"/>
              <w:left w:val="nil"/>
              <w:bottom w:val="single" w:color="auto" w:sz="8" w:space="0"/>
              <w:right w:val="single" w:color="auto" w:sz="8" w:space="0"/>
            </w:tcBorders>
            <w:shd w:val="clear" w:color="auto" w:fill="auto"/>
            <w:noWrap/>
            <w:vAlign w:val="center"/>
            <w:hideMark/>
          </w:tcPr>
          <w:p w:rsidRPr="00C30326" w:rsidR="00AF12B3" w:rsidP="00AF12B3" w:rsidRDefault="00AF12B3" w14:paraId="5BD32A00" w14:textId="77777777">
            <w:pPr>
              <w:spacing w:line="240" w:lineRule="auto"/>
              <w:jc w:val="right"/>
              <w:rPr>
                <w:rFonts w:eastAsia="Times New Roman"/>
                <w:color w:val="000000"/>
                <w:lang w:eastAsia="sv-SE"/>
              </w:rPr>
            </w:pPr>
            <w:r w:rsidRPr="00C30326">
              <w:rPr>
                <w:rFonts w:eastAsia="Times New Roman"/>
                <w:color w:val="000000"/>
                <w:lang w:eastAsia="sv-SE"/>
              </w:rPr>
              <w:t>1,6</w:t>
            </w:r>
          </w:p>
        </w:tc>
      </w:tr>
    </w:tbl>
    <w:p w:rsidR="00AF12B3" w:rsidP="003E723D" w:rsidRDefault="00AF12B3" w14:paraId="5BD32A02" w14:textId="77777777">
      <w:pPr>
        <w:ind w:firstLine="0"/>
        <w:rPr>
          <w:lang w:eastAsia="sv-SE"/>
        </w:rPr>
      </w:pPr>
      <w:r w:rsidRPr="00592124">
        <w:rPr>
          <w:lang w:eastAsia="sv-SE"/>
        </w:rPr>
        <w:t>Källor: Budgetpropositionen 2017 och egna beräkningar</w:t>
      </w:r>
    </w:p>
    <w:p w:rsidR="003E723D" w:rsidP="003E723D" w:rsidRDefault="003E723D" w14:paraId="5BD32A03" w14:textId="77777777">
      <w:pPr>
        <w:ind w:firstLine="0"/>
        <w:rPr>
          <w:lang w:eastAsia="sv-SE"/>
        </w:rPr>
      </w:pPr>
    </w:p>
    <w:p w:rsidRPr="00592124" w:rsidR="00AF12B3" w:rsidP="00AF12B3" w:rsidRDefault="00AF12B3" w14:paraId="5BD32A04" w14:textId="77777777">
      <w:pPr>
        <w:rPr>
          <w:lang w:eastAsia="sv-SE"/>
        </w:rPr>
      </w:pPr>
      <w:r w:rsidRPr="00592124">
        <w:rPr>
          <w:lang w:eastAsia="sv-SE"/>
        </w:rPr>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 tiden. Omvänt bör budgetförstärkningarna tidigareläggas om återhämtningen sker snabbare.</w:t>
      </w:r>
    </w:p>
    <w:p w:rsidRPr="00592124" w:rsidR="00AF12B3" w:rsidP="00AF12B3" w:rsidRDefault="00AF12B3" w14:paraId="5BD32A05" w14:textId="77777777">
      <w:pPr>
        <w:rPr>
          <w:lang w:eastAsia="sv-SE"/>
        </w:rPr>
      </w:pPr>
      <w:r w:rsidRPr="00592124">
        <w:rPr>
          <w:lang w:eastAsia="sv-SE"/>
        </w:rPr>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592124" w:rsidR="00AF12B3" w:rsidP="00AF12B3" w:rsidRDefault="00AF12B3" w14:paraId="5BD32A06" w14:textId="77777777">
      <w:pPr>
        <w:rPr>
          <w:lang w:eastAsia="sv-SE"/>
        </w:rPr>
      </w:pPr>
      <w:r w:rsidRPr="00592124">
        <w:rPr>
          <w:lang w:eastAsia="sv-SE"/>
        </w:rPr>
        <w:t xml:space="preserve">På inkomstsidan finns flera möjliga åtgärder.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w:t>
      </w:r>
      <w:r w:rsidRPr="00592124">
        <w:rPr>
          <w:lang w:eastAsia="sv-SE"/>
        </w:rPr>
        <w:lastRenderedPageBreak/>
        <w:t xml:space="preserve">sektorn. Också den kommersiella fastighetssektorn beskattas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till exempel genom att se över beskattningen för personbilar och fordon som har särskilt stora utsläpp av växthusgaser. Effektiva ekonomiska styrmedel, som exempelvis ytterligare miljöskatter bör införas och undantag från existerande miljöskatter bör kontinuerligt omprövas. Kväveoxidavgiften bör också göras om till en skatt. </w:t>
      </w:r>
    </w:p>
    <w:p w:rsidRPr="00592124" w:rsidR="00AF12B3" w:rsidP="00AF12B3" w:rsidRDefault="00AF12B3" w14:paraId="5BD32A07" w14:textId="77777777">
      <w:pPr>
        <w:rPr>
          <w:lang w:eastAsia="sv-SE"/>
        </w:rPr>
      </w:pPr>
      <w:r w:rsidRPr="00592124">
        <w:rPr>
          <w:lang w:eastAsia="sv-SE"/>
        </w:rPr>
        <w:t xml:space="preserve">Det är också viktigt att föra en ansvarsfull politik som begränsar utgiftsökningarna framöver. Särskilt bör utgifterna i transfereringssystemen minska. Kostnaderna för migration och integration har femdubblats sedan 2010, till följd av den dåligt fungerande integrationen och det ineffektiva mottagandet. Här krävs långsiktiga effektiviseringsåtgärder för att begränsa kostnadsutvecklingen, till exempel vad gäller boendekostnaderna i mottagningssystemet. Kostnaderna för sjukfrånvaron har dubblerats under samma period, till följd av ökande ohälsotal. Också här bör åtgärder vidtas för att långsiktigt och uthålligt minska sjukfrånvaron. Att som regeringen lägga om sjukförsäkringsreglerna riskerar istället att långsiktigt försätta människor i utanförskap, samtidigt som det betydande kostnadstryck som vi ser inom systemet förstärks ytterligare. </w:t>
      </w:r>
    </w:p>
    <w:p w:rsidRPr="00592124" w:rsidR="00AF12B3" w:rsidP="00AF12B3" w:rsidRDefault="00AF12B3" w14:paraId="5BD32A08" w14:textId="77777777">
      <w:pPr>
        <w:rPr>
          <w:lang w:eastAsia="sv-SE"/>
        </w:rPr>
      </w:pPr>
      <w:r w:rsidRPr="00592124">
        <w:rPr>
          <w:lang w:eastAsia="sv-SE"/>
        </w:rPr>
        <w:lastRenderedPageBreak/>
        <w:t xml:space="preserve">Utöver kostnaderna för flyktingmottagande och sjukpenning bör arbetsmarknadspolitiken anpassas till det stärkta konjunkturläget. Sysselsättningen ökar för närvarande starkt och vi ser en bred uppgång på arbetsmarknaden. Därmed är det naturligt att anpassa omfattningen av arbetsmarknadsåtgärderna och minska de åtgärder som är minst effektiva. </w:t>
      </w:r>
    </w:p>
    <w:p w:rsidRPr="006E6212" w:rsidR="00AF12B3" w:rsidP="00AF12B3" w:rsidRDefault="00AF12B3" w14:paraId="5BD32A09" w14:textId="77777777">
      <w:pPr>
        <w:rPr>
          <w:lang w:eastAsia="sv-SE"/>
        </w:rPr>
      </w:pPr>
      <w:r w:rsidRPr="00592124">
        <w:rPr>
          <w:lang w:eastAsia="sv-SE"/>
        </w:rPr>
        <w:t xml:space="preserve">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 Det är också viktigt att i allmänhet upprätthålla god kostnadskontroll i olika ersättningssystem genom att motverka förekomsten av fusk och </w:t>
      </w:r>
      <w:r w:rsidRPr="006E6212">
        <w:rPr>
          <w:lang w:eastAsia="sv-SE"/>
        </w:rPr>
        <w:t xml:space="preserve">överutnyttjande. </w:t>
      </w:r>
    </w:p>
    <w:p w:rsidRPr="00592124" w:rsidR="00AF12B3" w:rsidP="00AF12B3" w:rsidRDefault="00AF12B3" w14:paraId="5BD32A0A" w14:textId="77777777">
      <w:pPr>
        <w:rPr>
          <w:lang w:eastAsia="sv-SE"/>
        </w:rPr>
      </w:pPr>
      <w:r>
        <w:rPr>
          <w:lang w:eastAsia="sv-SE"/>
        </w:rPr>
        <w:t>Kristdemokraterna</w:t>
      </w:r>
      <w:r w:rsidRPr="006E6212">
        <w:rPr>
          <w:lang w:eastAsia="sv-SE"/>
        </w:rPr>
        <w:t xml:space="preserve"> gör bedömningen att budgetförstärkningarna 2017 i första hand bör ske genom besparingar på regeringens byggsubventioner och generella tillskott till kommunernas ekonomi samt genom avveckling av ineffektiva arbetsmarknadsprogram. Budgetförstärkningarna 2017 förväntas ge tillräckliga budgetförstärkningar för att det strukturella</w:t>
      </w:r>
      <w:r w:rsidRPr="00592124">
        <w:rPr>
          <w:lang w:eastAsia="sv-SE"/>
        </w:rPr>
        <w:t xml:space="preserve"> sparandet ska vara i balans 2017. Kommande förslag på reformer under mandatperioden kan komma att kräva ytterligare budgetförstärkningar. Eventuella förslag på reformer på utgiftssidan bör i hög grad finansieras med lägre utgifter och effektiviseringar på andra områden. </w:t>
      </w:r>
    </w:p>
    <w:p w:rsidRPr="00592124" w:rsidR="00AF12B3" w:rsidP="00AF12B3" w:rsidRDefault="00AF12B3" w14:paraId="5BD32A0B" w14:textId="77777777">
      <w:pPr>
        <w:rPr>
          <w:lang w:eastAsia="sv-SE"/>
        </w:rPr>
      </w:pPr>
      <w:r w:rsidRPr="00592124">
        <w:rPr>
          <w:lang w:eastAsia="sv-SE"/>
        </w:rPr>
        <w:lastRenderedPageBreak/>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rsidR="00AF12B3" w:rsidP="00AF12B3" w:rsidRDefault="00AF12B3" w14:paraId="5BD32A0C" w14:textId="77777777">
      <w:pPr>
        <w:rPr>
          <w:lang w:eastAsia="sv-SE"/>
        </w:rPr>
      </w:pPr>
      <w:r w:rsidRPr="00592124">
        <w:rPr>
          <w:lang w:eastAsia="sv-SE"/>
        </w:rPr>
        <w:t xml:space="preserve">Enligt de riktlinjer som finns bör en buffert för oförutsedda händelser lämnas obudgeterad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Alliansens utgiftstak är betydligt lägre än regeringens, och minskar som andel av BNP. </w:t>
      </w:r>
    </w:p>
    <w:p w:rsidRPr="00592124" w:rsidR="008A074A" w:rsidP="00AF12B3" w:rsidRDefault="008A074A" w14:paraId="5BD32A0D" w14:textId="77777777">
      <w:pPr>
        <w:rPr>
          <w:lang w:eastAsia="sv-SE"/>
        </w:rPr>
      </w:pPr>
    </w:p>
    <w:p w:rsidRPr="005A40C6" w:rsidR="00AF12B3" w:rsidP="009F3FE9" w:rsidRDefault="00AF12B3" w14:paraId="5BD32A0E" w14:textId="77777777">
      <w:pPr>
        <w:spacing w:line="240" w:lineRule="auto"/>
        <w:ind w:firstLine="0"/>
        <w:rPr>
          <w:lang w:eastAsia="sv-SE"/>
        </w:rPr>
      </w:pPr>
      <w:r w:rsidRPr="00AB3B28">
        <w:rPr>
          <w:b/>
          <w:i/>
          <w:lang w:eastAsia="sv-SE"/>
        </w:rPr>
        <w:t>Tabell 4:</w:t>
      </w:r>
      <w:r w:rsidRPr="00AB3B28">
        <w:rPr>
          <w:i/>
          <w:lang w:eastAsia="sv-SE"/>
        </w:rPr>
        <w:t xml:space="preserve"> Förslag till utgiftstak. Miljar</w:t>
      </w:r>
      <w:r>
        <w:rPr>
          <w:i/>
          <w:lang w:eastAsia="sv-SE"/>
        </w:rPr>
        <w:t>der kronor om inte annat anges.</w:t>
      </w:r>
    </w:p>
    <w:tbl>
      <w:tblPr>
        <w:tblW w:w="8800" w:type="dxa"/>
        <w:tblInd w:w="-10" w:type="dxa"/>
        <w:tblCellMar>
          <w:left w:w="70" w:type="dxa"/>
          <w:right w:w="70" w:type="dxa"/>
        </w:tblCellMar>
        <w:tblLook w:val="04A0" w:firstRow="1" w:lastRow="0" w:firstColumn="1" w:lastColumn="0" w:noHBand="0" w:noVBand="1"/>
      </w:tblPr>
      <w:tblGrid>
        <w:gridCol w:w="4960"/>
        <w:gridCol w:w="1092"/>
        <w:gridCol w:w="1092"/>
        <w:gridCol w:w="1100"/>
        <w:gridCol w:w="1100"/>
      </w:tblGrid>
      <w:tr w:rsidRPr="000551A6" w:rsidR="00AF12B3" w:rsidTr="00AF12B3" w14:paraId="5BD32A14" w14:textId="77777777">
        <w:trPr>
          <w:trHeight w:val="300"/>
        </w:trPr>
        <w:tc>
          <w:tcPr>
            <w:tcW w:w="4960" w:type="dxa"/>
            <w:tcBorders>
              <w:top w:val="single" w:color="auto" w:sz="8" w:space="0"/>
              <w:left w:val="single" w:color="auto" w:sz="8" w:space="0"/>
              <w:bottom w:val="nil"/>
              <w:right w:val="nil"/>
            </w:tcBorders>
            <w:shd w:val="clear" w:color="auto" w:fill="auto"/>
            <w:noWrap/>
            <w:vAlign w:val="center"/>
            <w:hideMark/>
          </w:tcPr>
          <w:p w:rsidRPr="000551A6" w:rsidR="00AF12B3" w:rsidP="00AF12B3" w:rsidRDefault="00AF12B3" w14:paraId="5BD32A0F" w14:textId="77777777">
            <w:pPr>
              <w:spacing w:line="240" w:lineRule="auto"/>
              <w:rPr>
                <w:rFonts w:eastAsia="Times New Roman"/>
                <w:b/>
                <w:bCs/>
                <w:color w:val="000000"/>
                <w:lang w:eastAsia="sv-SE"/>
              </w:rPr>
            </w:pPr>
            <w:r w:rsidRPr="000551A6">
              <w:rPr>
                <w:rFonts w:eastAsia="Times New Roman"/>
                <w:b/>
                <w:bCs/>
                <w:color w:val="000000"/>
                <w:lang w:eastAsia="sv-SE"/>
              </w:rPr>
              <w:t> </w:t>
            </w:r>
          </w:p>
        </w:tc>
        <w:tc>
          <w:tcPr>
            <w:tcW w:w="960" w:type="dxa"/>
            <w:tcBorders>
              <w:top w:val="single" w:color="auto" w:sz="8" w:space="0"/>
              <w:left w:val="nil"/>
              <w:bottom w:val="nil"/>
              <w:right w:val="nil"/>
            </w:tcBorders>
            <w:shd w:val="clear" w:color="auto" w:fill="auto"/>
            <w:noWrap/>
            <w:vAlign w:val="center"/>
            <w:hideMark/>
          </w:tcPr>
          <w:p w:rsidRPr="000551A6" w:rsidR="00AF12B3" w:rsidP="00AF12B3" w:rsidRDefault="00AF12B3" w14:paraId="5BD32A10" w14:textId="77777777">
            <w:pPr>
              <w:spacing w:line="240" w:lineRule="auto"/>
              <w:jc w:val="right"/>
              <w:rPr>
                <w:rFonts w:eastAsia="Times New Roman"/>
                <w:b/>
                <w:bCs/>
                <w:color w:val="000000"/>
                <w:lang w:eastAsia="sv-SE"/>
              </w:rPr>
            </w:pPr>
            <w:r w:rsidRPr="000551A6">
              <w:rPr>
                <w:rFonts w:eastAsia="Times New Roman"/>
                <w:b/>
                <w:bCs/>
                <w:color w:val="000000"/>
                <w:lang w:eastAsia="sv-SE"/>
              </w:rPr>
              <w:t>2017</w:t>
            </w:r>
          </w:p>
        </w:tc>
        <w:tc>
          <w:tcPr>
            <w:tcW w:w="960" w:type="dxa"/>
            <w:tcBorders>
              <w:top w:val="single" w:color="auto" w:sz="8" w:space="0"/>
              <w:left w:val="nil"/>
              <w:bottom w:val="nil"/>
              <w:right w:val="nil"/>
            </w:tcBorders>
            <w:shd w:val="clear" w:color="auto" w:fill="auto"/>
            <w:noWrap/>
            <w:vAlign w:val="center"/>
            <w:hideMark/>
          </w:tcPr>
          <w:p w:rsidRPr="000551A6" w:rsidR="00AF12B3" w:rsidP="00AF12B3" w:rsidRDefault="00AF12B3" w14:paraId="5BD32A11" w14:textId="77777777">
            <w:pPr>
              <w:spacing w:line="240" w:lineRule="auto"/>
              <w:jc w:val="right"/>
              <w:rPr>
                <w:rFonts w:eastAsia="Times New Roman"/>
                <w:b/>
                <w:bCs/>
                <w:color w:val="000000"/>
                <w:lang w:eastAsia="sv-SE"/>
              </w:rPr>
            </w:pPr>
            <w:r w:rsidRPr="000551A6">
              <w:rPr>
                <w:rFonts w:eastAsia="Times New Roman"/>
                <w:b/>
                <w:bCs/>
                <w:color w:val="000000"/>
                <w:lang w:eastAsia="sv-SE"/>
              </w:rPr>
              <w:t>2018</w:t>
            </w:r>
          </w:p>
        </w:tc>
        <w:tc>
          <w:tcPr>
            <w:tcW w:w="960" w:type="dxa"/>
            <w:tcBorders>
              <w:top w:val="single" w:color="auto" w:sz="8" w:space="0"/>
              <w:left w:val="nil"/>
              <w:bottom w:val="nil"/>
              <w:right w:val="nil"/>
            </w:tcBorders>
            <w:shd w:val="clear" w:color="auto" w:fill="auto"/>
            <w:noWrap/>
            <w:vAlign w:val="center"/>
            <w:hideMark/>
          </w:tcPr>
          <w:p w:rsidRPr="000551A6" w:rsidR="00AF12B3" w:rsidP="00AF12B3" w:rsidRDefault="00AF12B3" w14:paraId="5BD32A12" w14:textId="77777777">
            <w:pPr>
              <w:spacing w:line="240" w:lineRule="auto"/>
              <w:jc w:val="right"/>
              <w:rPr>
                <w:rFonts w:eastAsia="Times New Roman"/>
                <w:b/>
                <w:bCs/>
                <w:color w:val="000000"/>
                <w:lang w:eastAsia="sv-SE"/>
              </w:rPr>
            </w:pPr>
            <w:r w:rsidRPr="000551A6">
              <w:rPr>
                <w:rFonts w:eastAsia="Times New Roman"/>
                <w:b/>
                <w:bCs/>
                <w:color w:val="000000"/>
                <w:lang w:eastAsia="sv-SE"/>
              </w:rPr>
              <w:t>2019</w:t>
            </w:r>
          </w:p>
        </w:tc>
        <w:tc>
          <w:tcPr>
            <w:tcW w:w="960" w:type="dxa"/>
            <w:tcBorders>
              <w:top w:val="single" w:color="auto" w:sz="8" w:space="0"/>
              <w:left w:val="nil"/>
              <w:bottom w:val="nil"/>
              <w:right w:val="single" w:color="auto" w:sz="8" w:space="0"/>
            </w:tcBorders>
            <w:shd w:val="clear" w:color="auto" w:fill="auto"/>
            <w:noWrap/>
            <w:vAlign w:val="center"/>
            <w:hideMark/>
          </w:tcPr>
          <w:p w:rsidRPr="000551A6" w:rsidR="00AF12B3" w:rsidP="00AF12B3" w:rsidRDefault="00AF12B3" w14:paraId="5BD32A13" w14:textId="77777777">
            <w:pPr>
              <w:spacing w:line="240" w:lineRule="auto"/>
              <w:jc w:val="right"/>
              <w:rPr>
                <w:rFonts w:eastAsia="Times New Roman"/>
                <w:b/>
                <w:bCs/>
                <w:color w:val="000000"/>
                <w:lang w:eastAsia="sv-SE"/>
              </w:rPr>
            </w:pPr>
            <w:r w:rsidRPr="000551A6">
              <w:rPr>
                <w:rFonts w:eastAsia="Times New Roman"/>
                <w:b/>
                <w:bCs/>
                <w:color w:val="000000"/>
                <w:lang w:eastAsia="sv-SE"/>
              </w:rPr>
              <w:t>2020</w:t>
            </w:r>
          </w:p>
        </w:tc>
      </w:tr>
      <w:tr w:rsidRPr="000551A6" w:rsidR="00AF12B3" w:rsidTr="00AF12B3" w14:paraId="5BD32A1A" w14:textId="77777777">
        <w:trPr>
          <w:trHeight w:val="300"/>
        </w:trPr>
        <w:tc>
          <w:tcPr>
            <w:tcW w:w="4960" w:type="dxa"/>
            <w:tcBorders>
              <w:top w:val="nil"/>
              <w:left w:val="single" w:color="auto" w:sz="8" w:space="0"/>
              <w:bottom w:val="nil"/>
              <w:right w:val="nil"/>
            </w:tcBorders>
            <w:shd w:val="clear" w:color="auto" w:fill="auto"/>
            <w:noWrap/>
            <w:vAlign w:val="center"/>
            <w:hideMark/>
          </w:tcPr>
          <w:p w:rsidRPr="000551A6" w:rsidR="00AF12B3" w:rsidP="0005005A" w:rsidRDefault="00AF12B3" w14:paraId="5BD32A15" w14:textId="77777777">
            <w:pPr>
              <w:spacing w:line="240" w:lineRule="auto"/>
              <w:ind w:firstLine="0"/>
              <w:rPr>
                <w:rFonts w:eastAsia="Times New Roman"/>
                <w:color w:val="000000"/>
                <w:lang w:eastAsia="sv-SE"/>
              </w:rPr>
            </w:pPr>
            <w:r w:rsidRPr="000551A6">
              <w:rPr>
                <w:rFonts w:eastAsia="Times New Roman"/>
                <w:color w:val="000000"/>
                <w:lang w:eastAsia="sv-SE"/>
              </w:rPr>
              <w:t>Utgiftstak</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16" w14:textId="77777777">
            <w:pPr>
              <w:spacing w:line="240" w:lineRule="auto"/>
              <w:jc w:val="right"/>
              <w:rPr>
                <w:rFonts w:eastAsia="Times New Roman"/>
                <w:color w:val="000000"/>
                <w:lang w:eastAsia="sv-SE"/>
              </w:rPr>
            </w:pPr>
            <w:r w:rsidRPr="000551A6">
              <w:rPr>
                <w:rFonts w:eastAsia="Times New Roman"/>
                <w:color w:val="000000"/>
                <w:lang w:eastAsia="sv-SE"/>
              </w:rPr>
              <w:t>1 253</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17" w14:textId="77777777">
            <w:pPr>
              <w:spacing w:line="240" w:lineRule="auto"/>
              <w:jc w:val="right"/>
              <w:rPr>
                <w:rFonts w:eastAsia="Times New Roman"/>
                <w:color w:val="000000"/>
                <w:lang w:eastAsia="sv-SE"/>
              </w:rPr>
            </w:pPr>
            <w:r w:rsidRPr="000551A6">
              <w:rPr>
                <w:rFonts w:eastAsia="Times New Roman"/>
                <w:color w:val="000000"/>
                <w:lang w:eastAsia="sv-SE"/>
              </w:rPr>
              <w:t>1 299</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18" w14:textId="77777777">
            <w:pPr>
              <w:spacing w:line="240" w:lineRule="auto"/>
              <w:jc w:val="right"/>
              <w:rPr>
                <w:rFonts w:eastAsia="Times New Roman"/>
                <w:color w:val="000000"/>
                <w:lang w:eastAsia="sv-SE"/>
              </w:rPr>
            </w:pPr>
            <w:r w:rsidRPr="000551A6">
              <w:rPr>
                <w:rFonts w:eastAsia="Times New Roman"/>
                <w:color w:val="000000"/>
                <w:lang w:eastAsia="sv-SE"/>
              </w:rPr>
              <w:t>1 332</w:t>
            </w:r>
          </w:p>
        </w:tc>
        <w:tc>
          <w:tcPr>
            <w:tcW w:w="960" w:type="dxa"/>
            <w:tcBorders>
              <w:top w:val="nil"/>
              <w:left w:val="nil"/>
              <w:bottom w:val="nil"/>
              <w:right w:val="single" w:color="auto" w:sz="8" w:space="0"/>
            </w:tcBorders>
            <w:shd w:val="clear" w:color="auto" w:fill="auto"/>
            <w:noWrap/>
            <w:vAlign w:val="center"/>
            <w:hideMark/>
          </w:tcPr>
          <w:p w:rsidRPr="000551A6" w:rsidR="00AF12B3" w:rsidP="00AF12B3" w:rsidRDefault="00AF12B3" w14:paraId="5BD32A19" w14:textId="77777777">
            <w:pPr>
              <w:spacing w:line="240" w:lineRule="auto"/>
              <w:jc w:val="right"/>
              <w:rPr>
                <w:rFonts w:eastAsia="Times New Roman"/>
                <w:color w:val="000000"/>
                <w:lang w:eastAsia="sv-SE"/>
              </w:rPr>
            </w:pPr>
            <w:r w:rsidRPr="000551A6">
              <w:rPr>
                <w:rFonts w:eastAsia="Times New Roman"/>
                <w:color w:val="000000"/>
                <w:lang w:eastAsia="sv-SE"/>
              </w:rPr>
              <w:t>1 357</w:t>
            </w:r>
          </w:p>
        </w:tc>
      </w:tr>
      <w:tr w:rsidRPr="000551A6" w:rsidR="00AF12B3" w:rsidTr="00AF12B3" w14:paraId="5BD32A20" w14:textId="77777777">
        <w:trPr>
          <w:trHeight w:val="300"/>
        </w:trPr>
        <w:tc>
          <w:tcPr>
            <w:tcW w:w="4960" w:type="dxa"/>
            <w:tcBorders>
              <w:top w:val="nil"/>
              <w:left w:val="single" w:color="auto" w:sz="8" w:space="0"/>
              <w:bottom w:val="nil"/>
              <w:right w:val="nil"/>
            </w:tcBorders>
            <w:shd w:val="clear" w:color="auto" w:fill="auto"/>
            <w:noWrap/>
            <w:vAlign w:val="center"/>
            <w:hideMark/>
          </w:tcPr>
          <w:p w:rsidRPr="000551A6" w:rsidR="00AF12B3" w:rsidP="0005005A" w:rsidRDefault="00AF12B3" w14:paraId="5BD32A1B" w14:textId="77777777">
            <w:pPr>
              <w:spacing w:line="240" w:lineRule="auto"/>
              <w:ind w:firstLine="0"/>
              <w:rPr>
                <w:rFonts w:eastAsia="Times New Roman"/>
                <w:color w:val="000000"/>
                <w:lang w:eastAsia="sv-SE"/>
              </w:rPr>
            </w:pPr>
            <w:r w:rsidRPr="000551A6">
              <w:rPr>
                <w:rFonts w:eastAsia="Times New Roman"/>
                <w:color w:val="000000"/>
                <w:lang w:eastAsia="sv-SE"/>
              </w:rPr>
              <w:lastRenderedPageBreak/>
              <w:t>Takbegränsade utgifter, max</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1C" w14:textId="77777777">
            <w:pPr>
              <w:spacing w:line="240" w:lineRule="auto"/>
              <w:jc w:val="right"/>
              <w:rPr>
                <w:rFonts w:eastAsia="Times New Roman"/>
                <w:color w:val="000000"/>
                <w:lang w:eastAsia="sv-SE"/>
              </w:rPr>
            </w:pPr>
            <w:r w:rsidRPr="000551A6">
              <w:rPr>
                <w:rFonts w:eastAsia="Times New Roman"/>
                <w:color w:val="000000"/>
                <w:lang w:eastAsia="sv-SE"/>
              </w:rPr>
              <w:t>1 231</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1D" w14:textId="77777777">
            <w:pPr>
              <w:spacing w:line="240" w:lineRule="auto"/>
              <w:jc w:val="right"/>
              <w:rPr>
                <w:rFonts w:eastAsia="Times New Roman"/>
                <w:color w:val="000000"/>
                <w:lang w:eastAsia="sv-SE"/>
              </w:rPr>
            </w:pPr>
            <w:r w:rsidRPr="000551A6">
              <w:rPr>
                <w:rFonts w:eastAsia="Times New Roman"/>
                <w:color w:val="000000"/>
                <w:lang w:eastAsia="sv-SE"/>
              </w:rPr>
              <w:t>1 267</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1E" w14:textId="77777777">
            <w:pPr>
              <w:spacing w:line="240" w:lineRule="auto"/>
              <w:jc w:val="right"/>
              <w:rPr>
                <w:rFonts w:eastAsia="Times New Roman"/>
                <w:color w:val="000000"/>
                <w:lang w:eastAsia="sv-SE"/>
              </w:rPr>
            </w:pPr>
            <w:r w:rsidRPr="000551A6">
              <w:rPr>
                <w:rFonts w:eastAsia="Times New Roman"/>
                <w:color w:val="000000"/>
                <w:lang w:eastAsia="sv-SE"/>
              </w:rPr>
              <w:t>1 287</w:t>
            </w:r>
          </w:p>
        </w:tc>
        <w:tc>
          <w:tcPr>
            <w:tcW w:w="960" w:type="dxa"/>
            <w:tcBorders>
              <w:top w:val="nil"/>
              <w:left w:val="nil"/>
              <w:bottom w:val="nil"/>
              <w:right w:val="single" w:color="auto" w:sz="8" w:space="0"/>
            </w:tcBorders>
            <w:shd w:val="clear" w:color="auto" w:fill="auto"/>
            <w:noWrap/>
            <w:vAlign w:val="center"/>
            <w:hideMark/>
          </w:tcPr>
          <w:p w:rsidRPr="000551A6" w:rsidR="00AF12B3" w:rsidP="00AF12B3" w:rsidRDefault="00AF12B3" w14:paraId="5BD32A1F" w14:textId="77777777">
            <w:pPr>
              <w:spacing w:line="240" w:lineRule="auto"/>
              <w:jc w:val="right"/>
              <w:rPr>
                <w:rFonts w:eastAsia="Times New Roman"/>
                <w:color w:val="000000"/>
                <w:lang w:eastAsia="sv-SE"/>
              </w:rPr>
            </w:pPr>
            <w:r w:rsidRPr="000551A6">
              <w:rPr>
                <w:rFonts w:eastAsia="Times New Roman"/>
                <w:color w:val="000000"/>
                <w:lang w:eastAsia="sv-SE"/>
              </w:rPr>
              <w:t>1 316</w:t>
            </w:r>
          </w:p>
        </w:tc>
      </w:tr>
      <w:tr w:rsidRPr="000551A6" w:rsidR="00AF12B3" w:rsidTr="00AF12B3" w14:paraId="5BD32A26" w14:textId="77777777">
        <w:trPr>
          <w:trHeight w:val="300"/>
        </w:trPr>
        <w:tc>
          <w:tcPr>
            <w:tcW w:w="4960" w:type="dxa"/>
            <w:tcBorders>
              <w:top w:val="nil"/>
              <w:left w:val="single" w:color="auto" w:sz="8" w:space="0"/>
              <w:bottom w:val="nil"/>
              <w:right w:val="nil"/>
            </w:tcBorders>
            <w:shd w:val="clear" w:color="auto" w:fill="auto"/>
            <w:noWrap/>
            <w:vAlign w:val="center"/>
            <w:hideMark/>
          </w:tcPr>
          <w:p w:rsidRPr="000551A6" w:rsidR="00AF12B3" w:rsidP="0005005A" w:rsidRDefault="00AF12B3" w14:paraId="5BD32A21" w14:textId="77777777">
            <w:pPr>
              <w:spacing w:line="240" w:lineRule="auto"/>
              <w:ind w:firstLine="0"/>
              <w:rPr>
                <w:rFonts w:eastAsia="Times New Roman"/>
                <w:color w:val="000000"/>
                <w:lang w:eastAsia="sv-SE"/>
              </w:rPr>
            </w:pPr>
            <w:r w:rsidRPr="000551A6">
              <w:rPr>
                <w:rFonts w:eastAsia="Times New Roman"/>
                <w:color w:val="000000"/>
                <w:lang w:eastAsia="sv-SE"/>
              </w:rPr>
              <w:t>Budgeteringsmarginal, min</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22" w14:textId="77777777">
            <w:pPr>
              <w:spacing w:line="240" w:lineRule="auto"/>
              <w:jc w:val="right"/>
              <w:rPr>
                <w:rFonts w:eastAsia="Times New Roman"/>
                <w:color w:val="000000"/>
                <w:lang w:eastAsia="sv-SE"/>
              </w:rPr>
            </w:pPr>
            <w:r w:rsidRPr="000551A6">
              <w:rPr>
                <w:rFonts w:eastAsia="Times New Roman"/>
                <w:color w:val="000000"/>
                <w:lang w:eastAsia="sv-SE"/>
              </w:rPr>
              <w:t>22</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23" w14:textId="77777777">
            <w:pPr>
              <w:spacing w:line="240" w:lineRule="auto"/>
              <w:jc w:val="right"/>
              <w:rPr>
                <w:rFonts w:eastAsia="Times New Roman"/>
                <w:color w:val="000000"/>
                <w:lang w:eastAsia="sv-SE"/>
              </w:rPr>
            </w:pPr>
            <w:r w:rsidRPr="000551A6">
              <w:rPr>
                <w:rFonts w:eastAsia="Times New Roman"/>
                <w:color w:val="000000"/>
                <w:lang w:eastAsia="sv-SE"/>
              </w:rPr>
              <w:t>32</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24" w14:textId="77777777">
            <w:pPr>
              <w:spacing w:line="240" w:lineRule="auto"/>
              <w:jc w:val="right"/>
              <w:rPr>
                <w:rFonts w:eastAsia="Times New Roman"/>
                <w:color w:val="000000"/>
                <w:lang w:eastAsia="sv-SE"/>
              </w:rPr>
            </w:pPr>
            <w:r w:rsidRPr="000551A6">
              <w:rPr>
                <w:rFonts w:eastAsia="Times New Roman"/>
                <w:color w:val="000000"/>
                <w:lang w:eastAsia="sv-SE"/>
              </w:rPr>
              <w:t>45</w:t>
            </w:r>
          </w:p>
        </w:tc>
        <w:tc>
          <w:tcPr>
            <w:tcW w:w="960" w:type="dxa"/>
            <w:tcBorders>
              <w:top w:val="nil"/>
              <w:left w:val="nil"/>
              <w:bottom w:val="nil"/>
              <w:right w:val="single" w:color="auto" w:sz="8" w:space="0"/>
            </w:tcBorders>
            <w:shd w:val="clear" w:color="auto" w:fill="auto"/>
            <w:noWrap/>
            <w:vAlign w:val="center"/>
            <w:hideMark/>
          </w:tcPr>
          <w:p w:rsidRPr="000551A6" w:rsidR="00AF12B3" w:rsidP="00AF12B3" w:rsidRDefault="00AF12B3" w14:paraId="5BD32A25" w14:textId="77777777">
            <w:pPr>
              <w:spacing w:line="240" w:lineRule="auto"/>
              <w:jc w:val="right"/>
              <w:rPr>
                <w:rFonts w:eastAsia="Times New Roman"/>
                <w:color w:val="000000"/>
                <w:lang w:eastAsia="sv-SE"/>
              </w:rPr>
            </w:pPr>
            <w:r w:rsidRPr="000551A6">
              <w:rPr>
                <w:rFonts w:eastAsia="Times New Roman"/>
                <w:color w:val="000000"/>
                <w:lang w:eastAsia="sv-SE"/>
              </w:rPr>
              <w:t>46</w:t>
            </w:r>
          </w:p>
        </w:tc>
      </w:tr>
      <w:tr w:rsidRPr="000551A6" w:rsidR="00AF12B3" w:rsidTr="00AF12B3" w14:paraId="5BD32A2C" w14:textId="77777777">
        <w:trPr>
          <w:trHeight w:val="300"/>
        </w:trPr>
        <w:tc>
          <w:tcPr>
            <w:tcW w:w="4960" w:type="dxa"/>
            <w:tcBorders>
              <w:top w:val="nil"/>
              <w:left w:val="single" w:color="auto" w:sz="8" w:space="0"/>
              <w:bottom w:val="nil"/>
              <w:right w:val="nil"/>
            </w:tcBorders>
            <w:shd w:val="clear" w:color="auto" w:fill="auto"/>
            <w:noWrap/>
            <w:vAlign w:val="center"/>
            <w:hideMark/>
          </w:tcPr>
          <w:p w:rsidRPr="000551A6" w:rsidR="00AF12B3" w:rsidP="0005005A" w:rsidRDefault="00AF12B3" w14:paraId="5BD32A27" w14:textId="77777777">
            <w:pPr>
              <w:spacing w:line="240" w:lineRule="auto"/>
              <w:ind w:firstLine="0"/>
              <w:rPr>
                <w:rFonts w:eastAsia="Times New Roman"/>
                <w:color w:val="000000"/>
                <w:lang w:eastAsia="sv-SE"/>
              </w:rPr>
            </w:pPr>
            <w:r w:rsidRPr="000551A6">
              <w:rPr>
                <w:rFonts w:eastAsia="Times New Roman"/>
                <w:color w:val="000000"/>
                <w:lang w:eastAsia="sv-SE"/>
              </w:rPr>
              <w:t>Budgeteringsmarginal, % av takbegränsade utgifter</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28" w14:textId="77777777">
            <w:pPr>
              <w:spacing w:line="240" w:lineRule="auto"/>
              <w:jc w:val="right"/>
              <w:rPr>
                <w:rFonts w:eastAsia="Times New Roman"/>
                <w:color w:val="000000"/>
                <w:lang w:eastAsia="sv-SE"/>
              </w:rPr>
            </w:pPr>
            <w:r w:rsidRPr="000551A6">
              <w:rPr>
                <w:rFonts w:eastAsia="Times New Roman"/>
                <w:color w:val="000000"/>
                <w:lang w:eastAsia="sv-SE"/>
              </w:rPr>
              <w:t>1,8%</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29" w14:textId="77777777">
            <w:pPr>
              <w:spacing w:line="240" w:lineRule="auto"/>
              <w:jc w:val="right"/>
              <w:rPr>
                <w:rFonts w:eastAsia="Times New Roman"/>
                <w:color w:val="000000"/>
                <w:lang w:eastAsia="sv-SE"/>
              </w:rPr>
            </w:pPr>
            <w:r w:rsidRPr="000551A6">
              <w:rPr>
                <w:rFonts w:eastAsia="Times New Roman"/>
                <w:color w:val="000000"/>
                <w:lang w:eastAsia="sv-SE"/>
              </w:rPr>
              <w:t>2,5%</w:t>
            </w:r>
          </w:p>
        </w:tc>
        <w:tc>
          <w:tcPr>
            <w:tcW w:w="960" w:type="dxa"/>
            <w:tcBorders>
              <w:top w:val="nil"/>
              <w:left w:val="nil"/>
              <w:bottom w:val="nil"/>
              <w:right w:val="nil"/>
            </w:tcBorders>
            <w:shd w:val="clear" w:color="auto" w:fill="auto"/>
            <w:noWrap/>
            <w:vAlign w:val="center"/>
            <w:hideMark/>
          </w:tcPr>
          <w:p w:rsidRPr="000551A6" w:rsidR="00AF12B3" w:rsidP="00AF12B3" w:rsidRDefault="00AF12B3" w14:paraId="5BD32A2A" w14:textId="77777777">
            <w:pPr>
              <w:spacing w:line="240" w:lineRule="auto"/>
              <w:jc w:val="right"/>
              <w:rPr>
                <w:rFonts w:eastAsia="Times New Roman"/>
                <w:color w:val="000000"/>
                <w:lang w:eastAsia="sv-SE"/>
              </w:rPr>
            </w:pPr>
            <w:r w:rsidRPr="000551A6">
              <w:rPr>
                <w:rFonts w:eastAsia="Times New Roman"/>
                <w:color w:val="000000"/>
                <w:lang w:eastAsia="sv-SE"/>
              </w:rPr>
              <w:t>3,5%</w:t>
            </w:r>
          </w:p>
        </w:tc>
        <w:tc>
          <w:tcPr>
            <w:tcW w:w="960" w:type="dxa"/>
            <w:tcBorders>
              <w:top w:val="nil"/>
              <w:left w:val="nil"/>
              <w:bottom w:val="nil"/>
              <w:right w:val="single" w:color="auto" w:sz="8" w:space="0"/>
            </w:tcBorders>
            <w:shd w:val="clear" w:color="auto" w:fill="auto"/>
            <w:noWrap/>
            <w:vAlign w:val="center"/>
            <w:hideMark/>
          </w:tcPr>
          <w:p w:rsidRPr="000551A6" w:rsidR="00AF12B3" w:rsidP="00AF12B3" w:rsidRDefault="00AF12B3" w14:paraId="5BD32A2B" w14:textId="77777777">
            <w:pPr>
              <w:spacing w:line="240" w:lineRule="auto"/>
              <w:jc w:val="right"/>
              <w:rPr>
                <w:rFonts w:eastAsia="Times New Roman"/>
                <w:color w:val="000000"/>
                <w:lang w:eastAsia="sv-SE"/>
              </w:rPr>
            </w:pPr>
            <w:r w:rsidRPr="000551A6">
              <w:rPr>
                <w:rFonts w:eastAsia="Times New Roman"/>
                <w:color w:val="000000"/>
                <w:lang w:eastAsia="sv-SE"/>
              </w:rPr>
              <w:t>3,5%</w:t>
            </w:r>
          </w:p>
        </w:tc>
      </w:tr>
      <w:tr w:rsidRPr="000551A6" w:rsidR="00AF12B3" w:rsidTr="00AF12B3" w14:paraId="5BD32A32" w14:textId="77777777">
        <w:trPr>
          <w:trHeight w:val="315"/>
        </w:trPr>
        <w:tc>
          <w:tcPr>
            <w:tcW w:w="4960" w:type="dxa"/>
            <w:tcBorders>
              <w:top w:val="nil"/>
              <w:left w:val="single" w:color="auto" w:sz="8" w:space="0"/>
              <w:bottom w:val="single" w:color="auto" w:sz="8" w:space="0"/>
              <w:right w:val="nil"/>
            </w:tcBorders>
            <w:shd w:val="clear" w:color="auto" w:fill="auto"/>
            <w:noWrap/>
            <w:vAlign w:val="center"/>
            <w:hideMark/>
          </w:tcPr>
          <w:p w:rsidRPr="000551A6" w:rsidR="00AF12B3" w:rsidP="0005005A" w:rsidRDefault="00AF12B3" w14:paraId="5BD32A2D" w14:textId="77777777">
            <w:pPr>
              <w:spacing w:line="240" w:lineRule="auto"/>
              <w:ind w:firstLine="0"/>
              <w:rPr>
                <w:rFonts w:eastAsia="Times New Roman"/>
                <w:color w:val="000000"/>
                <w:lang w:eastAsia="sv-SE"/>
              </w:rPr>
            </w:pPr>
            <w:r w:rsidRPr="000551A6">
              <w:rPr>
                <w:rFonts w:eastAsia="Times New Roman"/>
                <w:color w:val="000000"/>
                <w:lang w:eastAsia="sv-SE"/>
              </w:rPr>
              <w:t>Utgiftstak som andel av potentiell BNP</w:t>
            </w:r>
          </w:p>
        </w:tc>
        <w:tc>
          <w:tcPr>
            <w:tcW w:w="960" w:type="dxa"/>
            <w:tcBorders>
              <w:top w:val="nil"/>
              <w:left w:val="nil"/>
              <w:bottom w:val="single" w:color="auto" w:sz="8" w:space="0"/>
              <w:right w:val="nil"/>
            </w:tcBorders>
            <w:shd w:val="clear" w:color="auto" w:fill="auto"/>
            <w:noWrap/>
            <w:vAlign w:val="center"/>
            <w:hideMark/>
          </w:tcPr>
          <w:p w:rsidRPr="000551A6" w:rsidR="00AF12B3" w:rsidP="00AF12B3" w:rsidRDefault="00AF12B3" w14:paraId="5BD32A2E" w14:textId="77777777">
            <w:pPr>
              <w:spacing w:line="240" w:lineRule="auto"/>
              <w:jc w:val="right"/>
              <w:rPr>
                <w:rFonts w:eastAsia="Times New Roman"/>
                <w:color w:val="000000"/>
                <w:lang w:eastAsia="sv-SE"/>
              </w:rPr>
            </w:pPr>
            <w:r w:rsidRPr="000551A6">
              <w:rPr>
                <w:rFonts w:eastAsia="Times New Roman"/>
                <w:color w:val="000000"/>
                <w:lang w:eastAsia="sv-SE"/>
              </w:rPr>
              <w:t>27,6%</w:t>
            </w:r>
          </w:p>
        </w:tc>
        <w:tc>
          <w:tcPr>
            <w:tcW w:w="960" w:type="dxa"/>
            <w:tcBorders>
              <w:top w:val="nil"/>
              <w:left w:val="nil"/>
              <w:bottom w:val="single" w:color="auto" w:sz="8" w:space="0"/>
              <w:right w:val="nil"/>
            </w:tcBorders>
            <w:shd w:val="clear" w:color="auto" w:fill="auto"/>
            <w:noWrap/>
            <w:vAlign w:val="center"/>
            <w:hideMark/>
          </w:tcPr>
          <w:p w:rsidRPr="000551A6" w:rsidR="00AF12B3" w:rsidP="00AF12B3" w:rsidRDefault="00AF12B3" w14:paraId="5BD32A2F" w14:textId="77777777">
            <w:pPr>
              <w:spacing w:line="240" w:lineRule="auto"/>
              <w:jc w:val="right"/>
              <w:rPr>
                <w:rFonts w:eastAsia="Times New Roman"/>
                <w:color w:val="000000"/>
                <w:lang w:eastAsia="sv-SE"/>
              </w:rPr>
            </w:pPr>
            <w:r w:rsidRPr="000551A6">
              <w:rPr>
                <w:rFonts w:eastAsia="Times New Roman"/>
                <w:color w:val="000000"/>
                <w:lang w:eastAsia="sv-SE"/>
              </w:rPr>
              <w:t>27,4%</w:t>
            </w:r>
          </w:p>
        </w:tc>
        <w:tc>
          <w:tcPr>
            <w:tcW w:w="960" w:type="dxa"/>
            <w:tcBorders>
              <w:top w:val="nil"/>
              <w:left w:val="nil"/>
              <w:bottom w:val="single" w:color="auto" w:sz="8" w:space="0"/>
              <w:right w:val="nil"/>
            </w:tcBorders>
            <w:shd w:val="clear" w:color="auto" w:fill="auto"/>
            <w:noWrap/>
            <w:vAlign w:val="center"/>
            <w:hideMark/>
          </w:tcPr>
          <w:p w:rsidRPr="000551A6" w:rsidR="00AF12B3" w:rsidP="00AF12B3" w:rsidRDefault="00AF12B3" w14:paraId="5BD32A30" w14:textId="77777777">
            <w:pPr>
              <w:spacing w:line="240" w:lineRule="auto"/>
              <w:jc w:val="right"/>
              <w:rPr>
                <w:rFonts w:eastAsia="Times New Roman"/>
                <w:color w:val="000000"/>
                <w:lang w:eastAsia="sv-SE"/>
              </w:rPr>
            </w:pPr>
            <w:r w:rsidRPr="000551A6">
              <w:rPr>
                <w:rFonts w:eastAsia="Times New Roman"/>
                <w:color w:val="000000"/>
                <w:lang w:eastAsia="sv-SE"/>
              </w:rPr>
              <w:t>26,9%</w:t>
            </w:r>
          </w:p>
        </w:tc>
        <w:tc>
          <w:tcPr>
            <w:tcW w:w="960" w:type="dxa"/>
            <w:tcBorders>
              <w:top w:val="nil"/>
              <w:left w:val="nil"/>
              <w:bottom w:val="single" w:color="auto" w:sz="8" w:space="0"/>
              <w:right w:val="single" w:color="auto" w:sz="8" w:space="0"/>
            </w:tcBorders>
            <w:shd w:val="clear" w:color="auto" w:fill="auto"/>
            <w:noWrap/>
            <w:vAlign w:val="center"/>
            <w:hideMark/>
          </w:tcPr>
          <w:p w:rsidRPr="000551A6" w:rsidR="00AF12B3" w:rsidP="00AF12B3" w:rsidRDefault="00AF12B3" w14:paraId="5BD32A31" w14:textId="77777777">
            <w:pPr>
              <w:spacing w:line="240" w:lineRule="auto"/>
              <w:jc w:val="right"/>
              <w:rPr>
                <w:rFonts w:eastAsia="Times New Roman"/>
                <w:color w:val="000000"/>
                <w:lang w:eastAsia="sv-SE"/>
              </w:rPr>
            </w:pPr>
            <w:r w:rsidRPr="000551A6">
              <w:rPr>
                <w:rFonts w:eastAsia="Times New Roman"/>
                <w:color w:val="000000"/>
                <w:lang w:eastAsia="sv-SE"/>
              </w:rPr>
              <w:t>26,2%</w:t>
            </w:r>
          </w:p>
        </w:tc>
      </w:tr>
    </w:tbl>
    <w:p w:rsidRPr="00672A1E" w:rsidR="00AF12B3" w:rsidP="009F3FE9" w:rsidRDefault="00AF12B3" w14:paraId="5BD32A33" w14:textId="77777777">
      <w:pPr>
        <w:spacing w:line="240" w:lineRule="auto"/>
        <w:ind w:firstLine="0"/>
        <w:rPr>
          <w:rFonts w:ascii="Garamond" w:hAnsi="Garamond" w:eastAsia="Times New Roman"/>
          <w:color w:val="000000"/>
          <w:szCs w:val="36"/>
          <w:lang w:eastAsia="sv-SE"/>
        </w:rPr>
      </w:pPr>
      <w:r w:rsidRPr="00592124">
        <w:rPr>
          <w:lang w:eastAsia="sv-SE"/>
        </w:rPr>
        <w:t>Källa: Budgetpropositionen 2017 samt eg</w:t>
      </w:r>
      <w:r>
        <w:rPr>
          <w:lang w:eastAsia="sv-SE"/>
        </w:rPr>
        <w:t>na beräkningar</w:t>
      </w:r>
    </w:p>
    <w:p w:rsidR="00AF12B3" w:rsidP="00AF12B3" w:rsidRDefault="00AF12B3" w14:paraId="5BD32A34" w14:textId="77777777">
      <w:pPr>
        <w:spacing w:line="240" w:lineRule="auto"/>
      </w:pPr>
    </w:p>
    <w:p w:rsidRPr="00620825" w:rsidR="00AF12B3" w:rsidP="00AF12B3" w:rsidRDefault="00AF12B3" w14:paraId="5BD32A35" w14:textId="77777777">
      <w:pPr>
        <w:pStyle w:val="Rubrik2"/>
      </w:pPr>
      <w:bookmarkStart w:name="_Toc463445912" w:id="19"/>
      <w:r>
        <w:t>5.3 Fler i arbete genom stärkta drivkrafter och sänkta trösklar in på arbetsmarknaden</w:t>
      </w:r>
      <w:bookmarkEnd w:id="19"/>
    </w:p>
    <w:p w:rsidRPr="00C844EC" w:rsidR="00AF12B3" w:rsidP="00AF12B3" w:rsidRDefault="00AF12B3" w14:paraId="5BD32A36" w14:textId="77777777">
      <w:r w:rsidRPr="00C844EC">
        <w:t>Sverige byggs starkt genom fler i arbete. När många jobbar skapas mer resurser till den gemensamma välfärden. Att ha ett arbete och en inkomst ger människor makt över sina liv, liksom en känsla av gemenskap och av att vara behövd. Målsättningen kan därför inte vara annan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C844EC" w:rsidR="00AF12B3" w:rsidP="00AF12B3" w:rsidRDefault="00AF12B3" w14:paraId="5BD32A37" w14:textId="77777777">
      <w:r w:rsidRPr="00C844EC">
        <w:t xml:space="preserve">Alliansens reformer i regeringsställning bidrog till att över 300 000 fler människor kom i arbete och att en betydande del av det breda utanförskapet som präglat svensk arbetsmarknad under 2000-talet kunde brytas. Under 2000-talets första år trycktes människor som varit inne på arbetsmarknaden ut ur arbetskraften bland annat på grund av att ersättnings- och </w:t>
      </w:r>
      <w:r w:rsidRPr="00C844EC">
        <w:lastRenderedPageBreak/>
        <w:t>bidragssystemen gjorde att arbete lönade sig för dåligt. Samtidigt ökade antalet människor med sjuk- och aktivitetsersättning, det som tidigare kallades förtidspension, kraftigt. Sedan 2006 har en stor del av detta breda utanförskap minskat som en effekt av alliansregeringens politik. Färre människor förtidspensioneras och fler får behålla mer när de jobbar. Det har varit en framgångsrik ekonomisk politik samt välfärdspolitik och andelen som försörjs av bidrag eller ersättningar har minskat med ungefär en fjärdedel.</w:t>
      </w:r>
    </w:p>
    <w:p w:rsidRPr="00C844EC" w:rsidR="00AF12B3" w:rsidP="00AF12B3" w:rsidRDefault="00AF12B3" w14:paraId="5BD32A38" w14:textId="77777777">
      <w:r w:rsidRPr="00C844EC">
        <w:t>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 dag är att bryta det utanförskap som gäller de som står längre ifrån arbetsmarknaden, och som har svårare att komma in. Särskilt utrikes födda och unga utan gymnasiekompetens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mindre. För denna grupp är trösklarna in till den svenska arbetsmarknaden mycket höga.</w:t>
      </w:r>
    </w:p>
    <w:p w:rsidRPr="00C844EC" w:rsidR="00AF12B3" w:rsidP="00AF12B3" w:rsidRDefault="00AF12B3" w14:paraId="5BD32A39" w14:textId="77777777">
      <w:r w:rsidRPr="00C844EC">
        <w:lastRenderedPageBreak/>
        <w:t>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C844EC" w:rsidR="00AF12B3" w:rsidP="00AF12B3" w:rsidRDefault="00AF12B3" w14:paraId="5BD32A3A" w14:textId="77777777">
      <w:r w:rsidRPr="00C844EC">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Pr="00C844EC" w:rsidR="00AF12B3" w:rsidP="00AF12B3" w:rsidRDefault="00AF12B3" w14:paraId="5BD32A3B" w14:textId="77777777">
      <w:r w:rsidRPr="00C844EC">
        <w:t xml:space="preserve">För det första måste det löna sig att arbeta. Drivkrafterna för att arbeta måste vara starkare än drivkrafterna att vara frånvarande från arbetsmarknaden. Om man är sjuk eller av andra skäl inte kan arbeta ska vi ha trygghetssystem som fungerar. </w:t>
      </w:r>
      <w:r w:rsidRPr="00C844EC">
        <w:lastRenderedPageBreak/>
        <w:t>Men det ska alltid vara lönsamt att ta ett jobb och bidra till det gemensamma. Då duger det inte att skatten höjs och att socialförsäkringssystemen blir så generösa att det inte längre lönar sig att arbeta.</w:t>
      </w:r>
    </w:p>
    <w:p w:rsidRPr="00C844EC" w:rsidR="00AF12B3" w:rsidP="00AF12B3" w:rsidRDefault="00AF12B3" w14:paraId="5BD32A3C" w14:textId="77777777">
      <w:r w:rsidRPr="00C844EC">
        <w:t>För det andra måste alla få chansen att komma i jobb. Trösklarna på svensk arbetsmarknad är höga, i form av låg flexibilitet på arbetsmarknaden och allt högre kompetenskrav. Därför krävs dels möjligheter till utbildning och kompetensinsatser – man ska kunna lära sig det som behövs för att ta ett jobb och man ska ha möjlighet att lära om och ställa om från ett jobb till ett annat – dels en arbetsmarknad som erbjuder arbetstillfällen också för de med en kortare utbildning. Det måste finnas alternativ för de människor som av olika skäl inte klarar av att utbilda sig i kapp.</w:t>
      </w:r>
    </w:p>
    <w:p w:rsidRPr="00323D97" w:rsidR="00AF12B3" w:rsidP="00AF12B3" w:rsidRDefault="00AF12B3" w14:paraId="5BD32A3D" w14:textId="77777777">
      <w:pPr>
        <w:rPr>
          <w:rFonts w:ascii="Garamond" w:hAnsi="Garamond" w:eastAsia="Times New Roman"/>
          <w:color w:val="000000"/>
          <w:lang w:eastAsia="sv-SE"/>
        </w:rPr>
      </w:pPr>
      <w:r w:rsidRPr="00C844EC">
        <w:t>För det tredje måste villkoren och drivkrafterna i Sverige för att starta, driva och utveckla företag vara i internationell toppklass. Bara genom ett starkt och dynamiskt näringsliv där företagsamhet och entreprenörskap både värderas högt och lönar sig kan vi säkerställa välstånd, välfärd och sysselsättning i Sverige.</w:t>
      </w:r>
    </w:p>
    <w:p w:rsidRPr="00AF41F3" w:rsidR="00AF12B3" w:rsidP="00AF12B3" w:rsidRDefault="00AF12B3" w14:paraId="5BD32A3E" w14:textId="77777777">
      <w:pPr>
        <w:pStyle w:val="Rubrik2"/>
      </w:pPr>
      <w:bookmarkStart w:name="_Toc463445913" w:id="20"/>
      <w:r>
        <w:lastRenderedPageBreak/>
        <w:t xml:space="preserve">5.4 </w:t>
      </w:r>
      <w:r w:rsidRPr="00825FB7">
        <w:t>Goda och hållbara förutsättningar för fler och växande företag</w:t>
      </w:r>
      <w:bookmarkEnd w:id="20"/>
    </w:p>
    <w:p w:rsidRPr="00AF41F3" w:rsidR="00AF12B3" w:rsidP="00AF12B3" w:rsidRDefault="00AF12B3" w14:paraId="5BD32A3F" w14:textId="77777777">
      <w:r w:rsidRPr="00AF41F3">
        <w:t>Företagsamhet är grunden för Sveriges välstånd och det som driver samhällsutvecklingen framåt. För att Sverige ska behålla och stärka vår internationella konkurrenskraft krävs att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AF41F3" w:rsidR="00AF12B3" w:rsidP="00AF12B3" w:rsidRDefault="00AF12B3" w14:paraId="5BD32A40" w14:textId="77777777">
      <w:r w:rsidRPr="00AF41F3">
        <w:t xml:space="preserve">Sveriges konkurrenskraft utmanas i allt större utsträckning i en globaliserad omvärld. Ett gott företagsklimat i allmänhet och ett mycket gott små- och nyföretagarklimat är nödvändigt för att vi ska kunna dra nytta av de möjligheter som globaliseringen ger, och möta de utmaningar den ställer oss inför. Villkoren för företagen måste vara minst lika goda i Sverige som i andra länder. </w:t>
      </w:r>
    </w:p>
    <w:p w:rsidRPr="00AF41F3" w:rsidR="00AF12B3" w:rsidP="00AF12B3" w:rsidRDefault="00AF12B3" w14:paraId="5BD32A41" w14:textId="77777777">
      <w:r w:rsidRPr="00AF41F3">
        <w:t xml:space="preserve">Alliansregeringen förbättrade företagsklimatet avsevärt. Bolagsskatten och socialavgifterna sänktes och de ekonomiska drivkrafterna för att driva företag förbättrades. Regeringens politik går däremot i motsatt riktning med höjda kostnader på arbete och ökat regelkrångel. Under kommande år förväntas arbetskraftsdeltagandet minska i Sverige. Detta sker samtidigt som arbetskraftsbristen är påtaglig. Sammantaget riskerar det svenska företagsklimatet att försämras och svenska företags konkurrenskraft att försvagas jämfört med andra länder. För att stimulera tillväxten och stärka vår internationella konkurrenskraft krävs att villkoren för att starta, driva och utveckla företag kontinuerligt förbättras. </w:t>
      </w:r>
    </w:p>
    <w:p w:rsidRPr="00AF41F3" w:rsidR="00AF12B3" w:rsidP="00AF12B3" w:rsidRDefault="00AF12B3" w14:paraId="5BD32A42" w14:textId="77777777">
      <w:r w:rsidRPr="00AF41F3">
        <w:lastRenderedPageBreak/>
        <w:t>Den växande arbetskraftsbristen i Sverige och företagens problem med kompetensförsörjning är en avgörande fråga för företagsklimatet och riskerar att få stora konsekvenser för svensk konkurrenskraft. Om utbildad arbetskraft och bostäder inte finns tillgängliga riskerar företag att förlägga sin verksamhet i andra länder. För att bryta utvecklingen krävs dels direkt arbetsutbudsfrämjande åtgärder, dels en offensiv utbildningspolitik och bostadspolitik.</w:t>
      </w:r>
    </w:p>
    <w:p w:rsidRPr="00AF41F3" w:rsidR="00AF12B3" w:rsidP="00AF12B3" w:rsidRDefault="00AF12B3" w14:paraId="5BD32A43" w14:textId="77777777">
      <w:r w:rsidRPr="00AF41F3">
        <w:t>Under alliansregeringen ökade arbetskraftsdeltagandet kraftigt, men sedan 2014 har utvecklingen stått still och enligt Konjunkturinstitutet förväntas arbetskraftsdeltagandet till och med sjunka under prognosperioden. För att bryta utvecklingen krävs utbudsreformer som gör det mer lönsamt att arbeta. Detta är särskilt viktigt för gruppen äldre, som ökar som andel av befolkningen och som i många fall skulle kunna arbeta ett par år till innan pension och bidra med kompetens och erfarenhet. Istället för att som regeringen öka beskattningen på äldres arbete vill Alliansen sänka inkomstskatterna och socialavgifterna för att göra det mer lönsamt att vara kvar på jobbet.</w:t>
      </w:r>
    </w:p>
    <w:p w:rsidRPr="00AF41F3" w:rsidR="00AF12B3" w:rsidP="00AF12B3" w:rsidRDefault="00AF12B3" w14:paraId="5BD32A44" w14:textId="77777777">
      <w:r w:rsidRPr="00AF41F3">
        <w:t xml:space="preserve">Nystartade företags kompetensförsörjning är en viktig fråga för att särskilt främja entreprenörskap och innovation. Idag upplever många entreprenörer svårigheter med att erbjuda marknadsmässiga löner till nyckelpersoner, innan företaget börjat visa vinst. För att underlätta för små företags rekrytering av kompetent arbetskraft vill Alliansen göra det enklare och mer konkurrenskraftigt att erbjuda anställda incitamentsprogram och delägarskap. Vår ingång är att regelverket bör förenklas och göras mer konkurrenskraftigt, samtidigt som grundläggande skatterättsliga principer beaktas, så att det blir lättare </w:t>
      </w:r>
      <w:r w:rsidRPr="00AF41F3">
        <w:lastRenderedPageBreak/>
        <w:t>för växande företag att attrahera och behålla centrala medarbetare. Det handlar både om företagens kostnader för incitamentsprogrammen och reglerna för individen, till exempel i vilken utsträckning incitamentsprogrammen ska beskattas som inkomst av tjänst samt när beskattningen ska ske.</w:t>
      </w:r>
    </w:p>
    <w:p w:rsidRPr="00AF41F3" w:rsidR="00AF12B3" w:rsidP="00AF12B3" w:rsidRDefault="00AF12B3" w14:paraId="5BD32A45" w14:textId="77777777">
      <w:r w:rsidRPr="00AF41F3">
        <w:t>För att säkra företagens kompetensförsörjning och stärka Sveriges konkurrenskraft är det också avgörande att utbildningen i Sverige håller en hög kvalitet. På längre sikt är utvecklingen i skolan avgörande.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 år bör ligga på topp tio i PISA-mätningarna. Höjs kunskapsnivåerna i det obligatoriska skolväsendet kan nivån på undervisningen i gymnasieskolan och den eftergymnasiala utbildningen fortsätta att höjas, vilket i sin tur gynnar företag som vill växa och rekrytera. På kortare sikt krävs väl fungerande yrkesutbildningar för både ungdomar och vuxna. Attraktiviteten på de gymnasiala yrkesprogrammen måste stärkas och dagens arbetsmarknadsutbildningar måste förbättras och i större utsträckning leda till jobb än idag.</w:t>
      </w:r>
    </w:p>
    <w:p w:rsidRPr="00AF41F3" w:rsidR="00AF12B3" w:rsidP="00AF12B3" w:rsidRDefault="00AF12B3" w14:paraId="5BD32A46" w14:textId="77777777">
      <w:r w:rsidRPr="00AF41F3">
        <w:t xml:space="preserve">Den nuvarande bostadsbristen i Sverige har utvecklats till en akut bostadskris. Många företag vittnar om att bostadsbristen skapar stora problem att rekrytera i storstadsregionerna. Det hämmar tillväxten och leder till färre jobb och ett större </w:t>
      </w:r>
      <w:r w:rsidRPr="00AF41F3">
        <w:lastRenderedPageBreak/>
        <w:t xml:space="preserve">utanförskap. Den stora befolkningsökning som Sverige nu upplever förstärker utmaningen ytterligare. Om nyanlända flyktingar inte får möjlighet att flytta till de arbetsmarknadsregioner där jobben finns riskerar de att låsas ute i bestående utanförskap. </w:t>
      </w:r>
    </w:p>
    <w:p w:rsidRPr="00AF41F3" w:rsidR="00AF12B3" w:rsidP="00AF12B3" w:rsidRDefault="00AF12B3" w14:paraId="5BD32A47" w14:textId="77777777">
      <w:r w:rsidRPr="00AF41F3">
        <w:t>Alliansregeringen genomförde ett stort antal förändringar för att underlätta planering och byggande, och bostadsbyggandet har nu nått sin högsta nivå på 20 år. Men det är inte tillräckligt – takten i bostadsbyggande behöver öka med ytterligare 30–40 procent. Alliansen välkomnade därför de bostadssamtal som inleddes under våren 2016, men tvingades tyvärr tacka nej till fortsatta diskussioner, till följd av de låsningar som fanns hos regeringen. Beredskapen för att genomföra kraftfulla reformer var inte tillräcklig för att en överenskommelse skulle vara meningsfull.</w:t>
      </w:r>
    </w:p>
    <w:p w:rsidRPr="00AF41F3" w:rsidR="00AF12B3" w:rsidP="00AF12B3" w:rsidRDefault="00AF12B3" w14:paraId="5BD32A48" w14:textId="77777777">
      <w:r w:rsidRPr="00AF41F3">
        <w:t>Inom ramen för bostadssamtalen lade allianspartierna fram fler än 30 förslag för att förenkla och snabba på byggandet, öka tillgången till byggklar mark och öka rörligheten i och utnyttjandet av det befintliga bostadsbeståndet. För det första måste regelförenklingsarbetet ta fart på riktigt genom att de kraftfulla förslag till regelförenklingar som redan lagts i riksdagen tas tillvara. Till exempel bör byggvänliga bullerregler införas och tekniska egenskapskrav och utformningskrav förändras så att trösklarna för byggande sänks. För det andra krävs skarpa reformer för att frigöra mer attraktiv mark att bygga på. Att markbrist är ett grundläggande problem, en tröskel som förtar effekten av många andra reformer, återkom</w:t>
      </w:r>
      <w:r w:rsidRPr="00AF41F3">
        <w:lastRenderedPageBreak/>
        <w:t xml:space="preserve">mer ständigt i forskningslitteraturen och lyfts ofta av byggbranschen. Därför krävs bland annat en reformering av systemen för riksintressen, naturreservat och strandskydd så att bostadsbyggande prioriteras högre. För det tredje krävs att överklagandeprocessen kortas. Till exempel bör Länsstyrelsen tas bort som första instans för överklaganden, och sakägarkretsen – vilka som över huvud taget har rätt att överklaga – måste begränsas. För det fjärde måste resurserna inom bostadspolitiken användas effektivt. Därför bör de av regeringen införda byggsubventionerna avskaffas. För det femte måste rörligheten på bostadsmarknaden tydligt öka. Alliansen vill att taket för uppskov av reavinstskatten ska slopas permanent för att minska dagens inlåsningseffekter. Det måste också bli enklare att hyra ut sin bostad i andra hand och dagens hyresreglering måste ses över, framförallt i nyproduktion. </w:t>
      </w:r>
    </w:p>
    <w:p w:rsidRPr="00AF41F3" w:rsidR="00AF12B3" w:rsidP="00AF12B3" w:rsidRDefault="00AF12B3" w14:paraId="5BD32A49" w14:textId="77777777">
      <w:r w:rsidRPr="00AF41F3">
        <w:t>En likaså central fråga för utvecklingen av svenskt företagsklimat och entreprenörskap är hur Sverige säkerställer goda, stabila och långsiktiga förutsättningar för forskning och innovation. Det är avgörande för Sveriges konkurrenskraft att vi investerar i högkvalitativ forskning och hög kompetens, som i sin tur har förutsättningar att bidra till innovation och tillväxt. Under alliansregeringen gjordes historiskt stora satsningar på forskning. Den statliga finansieringen av forskning ökade med 9 miljarder kronor mellan 2008 och 2016, en ökning på mer än 30 procent. Under hösten 2016 kommer rege</w:t>
      </w:r>
      <w:r w:rsidRPr="00AF41F3">
        <w:lastRenderedPageBreak/>
        <w:t>ringen lämna en forskningsproposition som sträcker sig över fyra år. Alliansen anser att en huvudprioritering i forskningspolitiken bör vara åtgärder som syftar till att dels öka forskningens kvalitet, dels öka nyttiggörande av forskningsbaserad kunskap.</w:t>
      </w:r>
    </w:p>
    <w:p w:rsidRPr="00AF41F3" w:rsidR="00AF12B3" w:rsidP="00AF12B3" w:rsidRDefault="00AF12B3" w14:paraId="5BD32A4A" w14:textId="77777777">
      <w:r w:rsidRPr="00AF41F3">
        <w:t xml:space="preserve">Också tillgången på kapital en är nyckelfråga för att främja entreprenörskap. Svenska villkor på dessa områden har historiskt varit goda, men möjliga förbättringar finns och krävs för att Sverige ska kunna konkurrera internationellt. Till exempel har det offentliga riskkapitalet i dagsläget svårt att komma in tidigt i bolagens utveckling, när det behövs som mest, och riskerar istället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w:t>
      </w:r>
    </w:p>
    <w:p w:rsidRPr="00AF41F3" w:rsidR="00AF12B3" w:rsidP="00AF12B3" w:rsidRDefault="00AF12B3" w14:paraId="5BD32A4B" w14:textId="77777777">
      <w:r w:rsidRPr="00AF41F3">
        <w:t xml:space="preserve">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323D97" w:rsidR="00AF12B3" w:rsidP="00AF12B3" w:rsidRDefault="00AF12B3" w14:paraId="5BD32A4C" w14:textId="77777777">
      <w:r w:rsidRPr="00AF41F3">
        <w:lastRenderedPageBreak/>
        <w:t>En fungerande transportinfrastruktur är avgörande för Sveriges konkurrenskraft och satsningar på väg och järnväg i hela landet är en viktig del för att främja både företagande och sysselsättning. Hösten 2016 kommer regeringen lämna en infrastrukturproposition till riksdagen. Den nuvarande infrastrukturplanen för åren 2014–2025 som togs fram av alliansregeringen innebär satsningar på minst 522 miljarder kronor. Det har möjliggjort underhåll och stora investeringar i befintlig infrastruktur i hela landet, liksom nysatsningar för att förbättra möjligheterna för såväl arbetspendling som godstransporter. Underhållet av svenska järnvägar har fördubblats sedan 2006. Anslaget till enskilda vägar har höjts väsentligt. Effektivare transporter innebär minskad miljöpåverkan och minskade klimatutsläpp. Samtidigt finns fortsatt stora behov på transportinfrastrukturområdet, både vad gäller effektivisering av myndigheter och verksamheter och vad gäller nya resurser. Alliansen vill fortsätta arbetet med att stärka och effektivisera transportinfrastrukturen i Sverige också inom ramen för den nya infrastrukturplanen som ska gälla från 2018.</w:t>
      </w:r>
    </w:p>
    <w:p w:rsidRPr="00AF41F3" w:rsidR="00AF12B3" w:rsidP="00AF12B3" w:rsidRDefault="00AF12B3" w14:paraId="5BD32A4D" w14:textId="77777777">
      <w:pPr>
        <w:pStyle w:val="Rubrik2"/>
      </w:pPr>
      <w:bookmarkStart w:name="_Toc463445914" w:id="21"/>
      <w:r>
        <w:t>5.5 E</w:t>
      </w:r>
      <w:r w:rsidRPr="00AF41F3">
        <w:t>n h</w:t>
      </w:r>
      <w:r>
        <w:t>ållbar utveckling för framtiden</w:t>
      </w:r>
      <w:bookmarkEnd w:id="21"/>
    </w:p>
    <w:p w:rsidRPr="00AF41F3" w:rsidR="00AF12B3" w:rsidP="00AF12B3" w:rsidRDefault="00AF12B3" w14:paraId="5BD32A4E" w14:textId="77777777">
      <w:r w:rsidRPr="00AF41F3">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w:t>
      </w:r>
      <w:r w:rsidRPr="00AF41F3">
        <w:lastRenderedPageBreak/>
        <w:t xml:space="preserve">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behövs uppnås. </w:t>
      </w:r>
    </w:p>
    <w:p w:rsidR="00AF12B3" w:rsidP="008A074A" w:rsidRDefault="00AF12B3" w14:paraId="5BD32A4F" w14:textId="77777777">
      <w:r w:rsidRPr="00AF41F3">
        <w:t>Under sin tid vid makten har regeringen inte förmått ta ledningen för minskade utsläpp och en giftfri vardag. Tvärtom har många beslut om styrmedel förskjutits och istället har nya skatter aviserats på förnybar energi. Det finns tecken på att de senaste årens nedgång i klimatutsläpp nu bromsas och att andelen miljöbilar minskar. Nya initiativ krävs både i Sverige och på EU-nivå för att den ekonomiska politiken och miljöomställningen ska understödja varandra.</w:t>
      </w:r>
    </w:p>
    <w:p w:rsidRPr="00AF41F3" w:rsidR="00AF12B3" w:rsidP="00AF12B3" w:rsidRDefault="00AF12B3" w14:paraId="5BD32A50" w14:textId="77777777">
      <w:pPr>
        <w:pStyle w:val="Rubrik2"/>
      </w:pPr>
      <w:bookmarkStart w:name="_Toc463445915" w:id="22"/>
      <w:r>
        <w:t>5.6 E</w:t>
      </w:r>
      <w:r w:rsidRPr="00AF41F3">
        <w:t>n trygg och tillgänglig välfärd</w:t>
      </w:r>
      <w:bookmarkEnd w:id="22"/>
    </w:p>
    <w:p w:rsidR="00AF12B3" w:rsidP="008A074A" w:rsidRDefault="00AF12B3" w14:paraId="5BD32A51" w14:textId="77777777">
      <w:r>
        <w:t xml:space="preserve">Alliansen står för en trygg och tillgänglig välfärd. Vi värnar välfärdens kärnverksamheter – skola, vård och omsorg. Det är en grund för den sammanhållning vi har i Sverige. Alliansregeringens ekonomiska politik och välfärdspolitik resulterade i att resurserna till skola, sjukvård och omsorg ökade med mer än 100 miljarder i fasta priser. Resurserna ökade per </w:t>
      </w:r>
      <w:r>
        <w:lastRenderedPageBreak/>
        <w:t>invånare, per elev och per slutenvårdspatient. Också antalet läkare, barnmorskor och sjuksköterskor per invånare ökade. Men välfärden kan stärkas och utvecklas ytterligare. Välfärdspolitiken måste bland annat förbättra resultaten i skolan, minska ojämlikheten som fortfarande finns i vården och svara upp mot beho</w:t>
      </w:r>
      <w:r w:rsidR="008A074A">
        <w:t>ven hos en åldrande befolkning.</w:t>
      </w:r>
    </w:p>
    <w:p w:rsidR="00AF12B3" w:rsidP="008A074A" w:rsidRDefault="00AF12B3" w14:paraId="5BD32A52" w14:textId="77777777">
      <w:r>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 oavsett bakgrund eller var du </w:t>
      </w:r>
      <w:r w:rsidR="008A074A">
        <w:t xml:space="preserve">går i skolan. </w:t>
      </w:r>
    </w:p>
    <w:p w:rsidR="00AF12B3" w:rsidP="008A074A" w:rsidRDefault="00AF12B3" w14:paraId="5BD32A53" w14:textId="77777777">
      <w:r>
        <w:t xml:space="preserve">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Duktiga och engagerade lärare och speciallärare är stommen för att skapa en bättre skola. Alliansen är enig om att systemet med karriärlärartjänster är centralt för skolans utveckling och bör stärkas, där särskilda satsningar i utanförskapsområden spelar en viktig roll. Att eleverna får tillräcklig undervisning är en annan viktig fråga för elevernas </w:t>
      </w:r>
      <w:r>
        <w:lastRenderedPageBreak/>
        <w:t>utveckling, och regeringen bör gå vidare med det förslag om fler matematiktimmar i högstadiet som riksdagen tagit beslut om. Alliansens mål är att Sverige inom tio år bör ligga p</w:t>
      </w:r>
      <w:r w:rsidR="008A074A">
        <w:t xml:space="preserve">å topp tio i PISA-mätningarna. </w:t>
      </w:r>
    </w:p>
    <w:p w:rsidR="00AF12B3" w:rsidP="008A074A" w:rsidRDefault="00AF12B3" w14:paraId="5BD32A54" w14:textId="77777777">
      <w:r>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Svensk vård och omsorg uppvisar i ett internationellt perspektiv goda resultat. Alliansregeringen satsade mer resurser än vad som någonsin tidigare satsats på vården. Köerna har kortats och vi har sett en kraftig ökning av antalet vårdcentraler och generösare öppettider. Kvaliteten i sjukvården har också stärkts över tid och patienterna är mer nöjda med vården. Samtidigt finns fortfarande brister. Långa väntetider och otillräcklig tillgänglighet är fortfarande ett problem i delar av vården. Fördelningen av resurser mellan de med större och mindre behov fungerar inte optimalt. Brist på kompetens i vissa vårdyrken, till exempel sjuksköterskor, är vanligt i stora delar av landet. Vården är fortfarande inte jämlik – det finns fortfarande stora skillnader gällande såväl kvalitet och kontinuitet som väntetider. Alliansen kommer fortsätta att utveckla vården med patientens behov i fokus. Kvalitet, tillgänglighet och valfrihet ska prägla den svenska sjukvården och alla patienter ska känna sig trygga och väl omhändertagna på vårdcentra</w:t>
      </w:r>
      <w:r w:rsidR="008A074A">
        <w:t>ler och sjukhus i hela Sverige.</w:t>
      </w:r>
    </w:p>
    <w:p w:rsidR="00AF12B3" w:rsidP="008A074A" w:rsidRDefault="00AF12B3" w14:paraId="5BD32A55" w14:textId="77777777">
      <w:r>
        <w:lastRenderedPageBreak/>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ett värdigt bemötande och finnas tillgä</w:t>
      </w:r>
      <w:r w:rsidR="008A074A">
        <w:t>nglig för alla som behöver den.</w:t>
      </w:r>
    </w:p>
    <w:p w:rsidR="00AF12B3" w:rsidP="008A074A" w:rsidRDefault="00AF12B3" w14:paraId="5BD32A56" w14:textId="77777777">
      <w:r>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w:t>
      </w:r>
      <w:r w:rsidR="008A074A">
        <w:t>ärför måste valfriheten värnas.</w:t>
      </w:r>
    </w:p>
    <w:p w:rsidR="00AF12B3" w:rsidP="008A074A" w:rsidRDefault="00AF12B3" w14:paraId="5BD32A57" w14:textId="77777777">
      <w:r>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w:t>
      </w:r>
      <w:r w:rsidR="008A074A">
        <w:t>l innovation och värdeskapande.</w:t>
      </w:r>
    </w:p>
    <w:p w:rsidRPr="00AF41F3" w:rsidR="00AF12B3" w:rsidP="008A074A" w:rsidRDefault="00AF12B3" w14:paraId="5BD32A58" w14:textId="77777777">
      <w:r>
        <w:t xml:space="preserve">Vi har dock sett att den svenska välfärden inte alltid fördelas jämlikt, och att kvaliteten i vissa fall brister hos både offentliga och fristående verksamheter. För att säkerställa en jämlik välfärd av hög kvalitet finns därför anledning att se över </w:t>
      </w:r>
      <w:r>
        <w:lastRenderedPageBreak/>
        <w:t xml:space="preserve">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istället låter utreda begränsningar av vinstuttag i välfärdssektorn är en mycket olycklig utveckling. Det finns inga etablerade samband mellan organisationsform eller vinstuttag och kvaliteten i verksamheten. Utgångspunkten borde istället vara hur vi på bästa sätt kan säkerställa både kvalitet, trygghet, effektivitet, innovation, valmöjligheter och öppenhet på ett sätt som gagnar elever, föräldrar, patienter, brukare och anhöriga </w:t>
      </w:r>
      <w:r w:rsidR="008A074A">
        <w:t>i alla välfärdens verksamheter.</w:t>
      </w:r>
    </w:p>
    <w:p w:rsidRPr="00BF2041" w:rsidR="00AF12B3" w:rsidP="008A074A" w:rsidRDefault="00AF12B3" w14:paraId="5BD32A59" w14:textId="77777777">
      <w:pPr>
        <w:pStyle w:val="Rubrik1"/>
      </w:pPr>
      <w:bookmarkStart w:name="_Toc463131902" w:id="23"/>
      <w:bookmarkStart w:name="_Toc431574354" w:id="24"/>
      <w:bookmarkStart w:name="_Toc463445916" w:id="25"/>
      <w:r w:rsidRPr="00BF2041">
        <w:t xml:space="preserve">6. </w:t>
      </w:r>
      <w:r>
        <w:t>Kristdemokraterna</w:t>
      </w:r>
      <w:r w:rsidRPr="00BF2041">
        <w:t>s prioriteringar i den ekonomiska politiken</w:t>
      </w:r>
      <w:bookmarkEnd w:id="23"/>
      <w:bookmarkEnd w:id="24"/>
      <w:bookmarkEnd w:id="25"/>
    </w:p>
    <w:p w:rsidRPr="00BF2041" w:rsidR="00AF12B3" w:rsidP="00AF12B3" w:rsidRDefault="00AF12B3" w14:paraId="5BD32A5A" w14:textId="77777777">
      <w:r w:rsidRPr="00BF2041">
        <w:t xml:space="preserve">Sverige förändras i snabb takt. Globaliseringen skapar möjligheter till mer handel, ökad tillväxt och större samhörighet genom mer utbyte över gränserna. Men globaliseringen utsätter också vårt samhälle för prövningar. Teknisk utveckling, automatisering och digitalisering innebär enorma möjligheter för de flesta på arbetsmarknaden, i synnerhet de med hög utbildningsnivå. Men för andra kan utvecklingen betyda att de förlorar sina jobb, vilket ställer krav på omställning. </w:t>
      </w:r>
    </w:p>
    <w:p w:rsidRPr="00BF2041" w:rsidR="00AF12B3" w:rsidP="00AF12B3" w:rsidRDefault="00AF12B3" w14:paraId="5BD32A5B" w14:textId="77777777">
      <w:r w:rsidRPr="00BF2041">
        <w:lastRenderedPageBreak/>
        <w:t xml:space="preserve">Rekordmånga människor befinner sig nu på flykt undan förtryck och krig. Den pågående flyktingkrisen är den mest omfattande sedan andra världskriget. Många söker sig till Sverige. Samtidigt som det är en moralisk plikt och en självklarhet att ta emot människor på flykt så ställer det vårt samhälle inför utmaningar. </w:t>
      </w:r>
      <w:r>
        <w:t>Tudelningen på arbetsmarknaden fördjupas och många av de som lämnas efter är nyanlända som ofta saknar gymnasieutbildning och har bristande språkkunskaper. Samtidigt som vi ser ökade kvalifikationskrav inom många branscher, finns därför även behov av en framväxt av fler så kallade enkla jobb för att alla de människor som nu kommer till Sverige ska få möjlighet att få fäste på den svenska arbetsmarknaden och integreras i det svenska samhället.</w:t>
      </w:r>
    </w:p>
    <w:p w:rsidRPr="00BF2041" w:rsidR="00AF12B3" w:rsidP="00AF12B3" w:rsidRDefault="00AF12B3" w14:paraId="5BD32A5C" w14:textId="77777777">
      <w:r w:rsidRPr="00BF2041">
        <w:t>Vi som politiker måste möta utmaningarna med verkningsfulla förslag. Vi kan inte stå likgiltiga eller handlingsförlamade. Hur ska vi kunna värna den svenska modellen i tider av globalisering, geopolitisk oro, och bristande integration? Vi måste hela tiden sträva efter att förbättra och anpassa vårt samhälle till nya förutsättningar. Det behövs fler jobb. Och jobb skapas inte av politiska ovanifrånlösningar. De skapas i växande och lönsamma företag. 4 av 5 nya jobb skapas bland Sveriges småföretag och det är där potentialen finns. Den rödgröna regeringen tror att de kan nå Europas lägsta arbetslöshet och klara integrationsutmaningen med massiva skattehöjningar på arbete och företagande. Men försämringar i RUT-avdrage</w:t>
      </w:r>
      <w:r>
        <w:t>t</w:t>
      </w:r>
      <w:r w:rsidRPr="00BF2041">
        <w:t xml:space="preserve"> </w:t>
      </w:r>
      <w:r>
        <w:t>och</w:t>
      </w:r>
      <w:r w:rsidRPr="00BF2041">
        <w:t xml:space="preserve"> höjd skatt på arbete och </w:t>
      </w:r>
      <w:r>
        <w:t xml:space="preserve">en politik som inte gynnar </w:t>
      </w:r>
      <w:r w:rsidRPr="00BF2041">
        <w:t>företagande leder inte till fler jobb.</w:t>
      </w:r>
    </w:p>
    <w:p w:rsidRPr="00BF2041" w:rsidR="00AF12B3" w:rsidP="00AF12B3" w:rsidRDefault="00AF12B3" w14:paraId="5BD32A5D" w14:textId="77777777">
      <w:r w:rsidRPr="00BF2041">
        <w:lastRenderedPageBreak/>
        <w:t xml:space="preserve">Regeringspartiernas politik leder till färre jobb när skatten på jobb och tillväxt höjs. Den leder till mindre pengar i plånboken hos </w:t>
      </w:r>
      <w:r>
        <w:t>poliser, barnmorskor och specialistsjuksköterskor, och d</w:t>
      </w:r>
      <w:r w:rsidRPr="00BF2041">
        <w:t xml:space="preserve">en höjer trösklarna in på arbetsmarknaden för många människor som befinner sig i utanförskap. Regeringens samlade skattehöjningar </w:t>
      </w:r>
      <w:r>
        <w:t xml:space="preserve">sedan deras tillträde </w:t>
      </w:r>
      <w:r w:rsidRPr="00BF2041">
        <w:t xml:space="preserve">uppgår till över </w:t>
      </w:r>
      <w:r>
        <w:t>40</w:t>
      </w:r>
      <w:r w:rsidRPr="00BF2041">
        <w:t xml:space="preserve"> miljarder kronor under </w:t>
      </w:r>
      <w:r>
        <w:t>nästa år</w:t>
      </w:r>
      <w:r w:rsidRPr="00BF2041">
        <w:t>.</w:t>
      </w:r>
    </w:p>
    <w:p w:rsidRPr="00BF2041" w:rsidR="00AF12B3" w:rsidP="00AF12B3" w:rsidRDefault="00AF12B3" w14:paraId="5BD32A5E" w14:textId="77777777">
      <w:r w:rsidRPr="00BF2041">
        <w:t xml:space="preserve">Under alliansåren förändrades Sveriges ekonomi till det bättre. Helt nya branscher växte fram som skapade jobb åt människor som tidigare </w:t>
      </w:r>
      <w:r>
        <w:t>befunnit sig</w:t>
      </w:r>
      <w:r w:rsidRPr="00BF2041">
        <w:t xml:space="preserve"> i utanförskap. Vi var med och tog Sverige ur en återvändsgränd och visade upp nya vägar. Sedan gjorde entreprenörer och svenska folket resten. Trots den värsta ekonomiska krisen sedan den stora depressionen minskade utanförskapet med en femtedel. Så fungerar en politik som litar på människors skaparkraft och bygger Sverige underifrån.</w:t>
      </w:r>
    </w:p>
    <w:p w:rsidRPr="00BF2041" w:rsidR="00AF12B3" w:rsidP="00AF12B3" w:rsidRDefault="00AF12B3" w14:paraId="5BD32A5F" w14:textId="77777777">
      <w:r w:rsidRPr="00BF2041">
        <w:t>Sveriges ekonomi står fortsatt inför stora utmaningar. Under åtta år med Alliansen har utanförskapet minskat och över 300 000 fler har idag ett arbete att gå till jämfört med 2006. Alliansens reformagenda var välbehövlig och välkommen. De höga skatterna på arbete slog mot jobben och gjorde att färre arbetade. Arbetslinjen och kampen mot utanförskapet bestod av flera delar; jobbskatteavdrag, skärpningar av socialförsäkringssystemen för att öka drivkrafterna till arbete, sänkta marginalskatter</w:t>
      </w:r>
      <w:r>
        <w:t>,</w:t>
      </w:r>
      <w:r w:rsidRPr="00BF2041">
        <w:t xml:space="preserve"> sänkta arbetsgivaravgifter för grupper långt från arbetsmarknaden</w:t>
      </w:r>
      <w:r>
        <w:t xml:space="preserve"> och många andra reformer</w:t>
      </w:r>
      <w:r w:rsidRPr="00BF2041">
        <w:t>.</w:t>
      </w:r>
    </w:p>
    <w:p w:rsidRPr="00BF2041" w:rsidR="00AF12B3" w:rsidP="00AF12B3" w:rsidRDefault="00AF12B3" w14:paraId="5BD32A60" w14:textId="77777777">
      <w:r w:rsidRPr="00BF2041">
        <w:lastRenderedPageBreak/>
        <w:t xml:space="preserve">Alliansen genomförde förändringar som har förbättrat Sverige. Men utanförskapet är fortfarande stort </w:t>
      </w:r>
      <w:r>
        <w:t xml:space="preserve">och delvis annorlunda </w:t>
      </w:r>
      <w:r w:rsidRPr="00BF2041">
        <w:t xml:space="preserve">och mer behöver göras för att minska det. Inte minst handlar det om att </w:t>
      </w:r>
      <w:r>
        <w:t>sänka skatterna på arbete, framför allt för de som står längst ifrån arbetsmarknaden och förändra arbetsmarknadspolitiken.</w:t>
      </w:r>
    </w:p>
    <w:p w:rsidRPr="00BF2041" w:rsidR="00AF12B3" w:rsidP="00AF12B3" w:rsidRDefault="00AF12B3" w14:paraId="5BD32A61" w14:textId="77777777">
      <w:r>
        <w:t>Kristdemokraterna</w:t>
      </w:r>
      <w:r w:rsidRPr="00BF2041">
        <w:t xml:space="preserve"> vill ha en ekonomisk politik som skapar förutsättningar för människor att bygga goda relationer, känna trygghet och som underlättar för människor att gå från utanförskap till arbete. Vi vill skapa förutsättningar för en god tillväxt och ett företagsklimat som står sig väl i den globala konkurrensen. Den ekonomiska politiken kan användas för att stärka familjernas </w:t>
      </w:r>
      <w:r>
        <w:t xml:space="preserve">och de äldres </w:t>
      </w:r>
      <w:r w:rsidRPr="00BF2041">
        <w:t>självbestämmande och det civila samhällets ställning vilket skapar en grund för fungerande mellanmänskliga relationer. Genom en välfungerande ekonomisk politik kan vi också satsa resurser på välfärd vilket ökar tryggheten. Och med genomtänkta reformer kring arbetsmarknaden och i skattepolitiken kan vi förbättra människors möjlighet att lämna arbetslöshet och utanförskap.</w:t>
      </w:r>
    </w:p>
    <w:p w:rsidRPr="00BF2041" w:rsidR="00AF12B3" w:rsidP="00AF12B3" w:rsidRDefault="00AF12B3" w14:paraId="5BD32A62" w14:textId="77777777">
      <w:r>
        <w:t xml:space="preserve">Strukturellt riktiga reformer för att säkra en stabil skattekraft genom att människor har jobb måste till, då det är det enda sättet att långsiktigt säkra välfärden. </w:t>
      </w:r>
      <w:r w:rsidRPr="00BF2041">
        <w:t xml:space="preserve">Inriktningen i den ekonomiska politiken bör därför vara att sänka trösklarna in på arbetsmarknaden, </w:t>
      </w:r>
      <w:r>
        <w:t>förlänga arbetslivet både genom tidigare inträde och senare utträde från arbetsmarknaden.</w:t>
      </w:r>
      <w:r w:rsidRPr="00BF2041">
        <w:t xml:space="preserve">. Det är också av stor vikt att den ekonomiska politiken utformas på ett sådant sätt att resurserna används effektivt för att skapa trygghet för </w:t>
      </w:r>
      <w:r w:rsidRPr="00BF2041">
        <w:lastRenderedPageBreak/>
        <w:t xml:space="preserve">dem som befinner sig i utsatta situationer. Tillväxten måste komma alla till del. Välfärden måste utvecklas genom fortsatt valfrihet, tydligt kvalitetsarbete och effektivt användande av resurser. </w:t>
      </w:r>
    </w:p>
    <w:p w:rsidRPr="00BF2041" w:rsidR="00AF12B3" w:rsidP="00AF12B3" w:rsidRDefault="00AF12B3" w14:paraId="5BD32A63" w14:textId="77777777">
      <w:r w:rsidRPr="00BF2041">
        <w:t xml:space="preserve">En fri marknadsekonomi är överlägsen alla andra ekonomiska system när det handlar om att fördela resurser effektivt och skapa ekonomisk tillväxt. Men </w:t>
      </w:r>
      <w:r>
        <w:t>Kristdemokraterna</w:t>
      </w:r>
      <w:r w:rsidRPr="00BF2041">
        <w:t xml:space="preserve"> strävar inte bara efter det mest effektiva samhället, utan efter det mest mänskliga samhället. Marknadsekonomin behöver därför balanseras med förvaltarskap och solidaritet. Den ekonomiska politiken behöver bygga på en tydlig etisk grund. Vi kallar det social marknadsekonomi.</w:t>
      </w:r>
    </w:p>
    <w:p w:rsidRPr="00BF2041" w:rsidR="00AF12B3" w:rsidP="00AF12B3" w:rsidRDefault="00AF12B3" w14:paraId="5BD32A64" w14:textId="77777777">
      <w:r w:rsidRPr="00BF2041">
        <w:t>Att förvalta de ekonomiska tillgångar som finns tillgängliga på ett långsiktigt och klokt sätt är grunden för god samhällsekonomi och god privatekonomi. Att förvalta innebär inte något passivt bevarande, utan handlar om att på ett ansvarsfullt sätt ta hand om och förädla de tillgångar vi har. All form av kortsiktigt överutnyttjande av miljön och andra resurser försämrar möjligheterna för långsiktig tillväxt och en hållbar ekonomisk utveckling.</w:t>
      </w:r>
    </w:p>
    <w:p w:rsidRPr="00BF2041" w:rsidR="00AF12B3" w:rsidP="00AF12B3" w:rsidRDefault="00AF12B3" w14:paraId="5BD32A65" w14:textId="77777777">
      <w:r>
        <w:t>Kristdemokraterna</w:t>
      </w:r>
      <w:r w:rsidRPr="00BF2041">
        <w:t xml:space="preserve"> förespråkar väl fungerande och gemensamt finansierade välfärdstjänster, och vi kommer alltid värna kvaliteten i skola, vård och äldreomsorg. Men höjda skatter innebär inte automatiskt bättre välfärd. Det är snarare med väl avvägda skattesänkningar på arbete och företagande som positiva välfärdseffekter uppnås. Detta genom att det skapas nya jobb och företag samt att människor får behålla en större del av sin inkomst. Den högre tillväxt som följer av detta gör att </w:t>
      </w:r>
      <w:r w:rsidRPr="00BF2041">
        <w:lastRenderedPageBreak/>
        <w:t xml:space="preserve">satsningar samtidigt kan göras för att förbättra den offentligt finansierade välfärden. Det är också nödvändigt att hushålla med statliga och kommunala skattemedel på ett ansvarsfullt sätt. </w:t>
      </w:r>
    </w:p>
    <w:p w:rsidRPr="00BF2041" w:rsidR="00AF12B3" w:rsidP="00AF12B3" w:rsidRDefault="00AF12B3" w14:paraId="5BD32A66" w14:textId="77777777">
      <w:r w:rsidRPr="00BF2041">
        <w:t xml:space="preserve">En förutsättning för att den ekonomiska politiken ska fungera bra på lång sikt är att det råder ordning och reda i statens och det offentligas ekonomi. Det går inte att bedriva en politik med ständiga underskott och växande statsskuld. Därför är det viktigt med regler för finanspolitiken som står fast över tid och över regeringsskiften. </w:t>
      </w:r>
      <w:r>
        <w:t>Till skillnad från regeringen tar Kristdemokraterna ansvar för finanserna och presenterar en budget i balans. Vi lånar inte till vare sig löpande utgifter eller till våra reformer utan anser att i den högkonjunktur vi befinner oss i bör reformer finansieras fullt ut. Det innebär att vi har ett saldo som är mer än 11 miljarder bättre än regeringen. Genom att ta ramverket på allvar står Sverige starkare när nästa kris kommer.</w:t>
      </w:r>
    </w:p>
    <w:p w:rsidRPr="00BF2041" w:rsidR="00AF12B3" w:rsidP="00AF12B3" w:rsidRDefault="00AF12B3" w14:paraId="5BD32A67" w14:textId="77777777">
      <w:r w:rsidRPr="00BF2041">
        <w:t>I dagens och framtidens arbetsmarknad kan vi inte säga nej till jobb. Vi har inte råd att sortera jobb i fina och fula. Regeringens politik att försämra förutsättningarna för enklare tjänstejobb riskerar att försämra integration och motverka sammanhållning. Vi behöver istället mer kraftfullt sänka trösklarna och bredda arbetsmarknaden för grupper som har svårare att komma in.</w:t>
      </w:r>
      <w:r>
        <w:t xml:space="preserve"> Genom vårt förslag om en ny anställningsform – introduktionsanställningar - kan arbetsgivare anställa personer som får chansen att lära sig jobbet på jobbet till en något lägre ingångslön.  </w:t>
      </w:r>
    </w:p>
    <w:p w:rsidRPr="00BF2041" w:rsidR="00AF12B3" w:rsidP="00AF12B3" w:rsidRDefault="00AF12B3" w14:paraId="5BD32A68" w14:textId="77777777">
      <w:r w:rsidRPr="00BF2041">
        <w:lastRenderedPageBreak/>
        <w:t>Arbeten skapas huvudsakligen genom framgångsrika och välmående företag. Utan ett gott företagsklimat är det inte möjligt att möta de framtida utmaningarna med att skapa arbeten och öka resurserna till vår gemensamma välfärd. Därför behövs det en näringspolitik som är inriktad på att skapa fler jobb i växande företag. Förutsättningarna för att skapa och driva företag måste förbättras genom att bland annat minska regelkrånglet, förbättra myndigheternas handläggning av ärenden kopplade till företag</w:t>
      </w:r>
      <w:r>
        <w:t>,</w:t>
      </w:r>
      <w:r w:rsidRPr="00BF2041">
        <w:t xml:space="preserve"> och </w:t>
      </w:r>
      <w:r>
        <w:t>skattemässigt möjliggöra delägarskap för nyckelmedarbetare i uppstarts- och expansionsskeden genom t ex olika incitamentsprogram</w:t>
      </w:r>
      <w:r w:rsidRPr="00BF2041">
        <w:t>.</w:t>
      </w:r>
    </w:p>
    <w:p w:rsidRPr="00BF2041" w:rsidR="00AF12B3" w:rsidP="00AF12B3" w:rsidRDefault="00AF12B3" w14:paraId="5BD32A69" w14:textId="77777777">
      <w:r w:rsidRPr="00BF2041">
        <w:t xml:space="preserve">Parallellt med satsningar på jobb drivna av innovation och hög utbildning måste vi också se till att fler jobb som idag inte utförs på grund av höga skatter och avgifter, blir möjliga på en växande arbetsmarknad. Det handlar framför allt om att öppna nya tjänstesektorer och att bredda </w:t>
      </w:r>
      <w:r>
        <w:t xml:space="preserve">det </w:t>
      </w:r>
      <w:r w:rsidRPr="00BF2041">
        <w:t>befintliga RUT-</w:t>
      </w:r>
      <w:r>
        <w:t xml:space="preserve">avdraget till att omfatta fler </w:t>
      </w:r>
      <w:r w:rsidRPr="00BF2041">
        <w:t xml:space="preserve">tjänster och </w:t>
      </w:r>
      <w:r>
        <w:t>högre takbelopp</w:t>
      </w:r>
      <w:r w:rsidRPr="00BF2041">
        <w:t>.</w:t>
      </w:r>
    </w:p>
    <w:p w:rsidR="00AF12B3" w:rsidP="00AF12B3" w:rsidRDefault="00AF12B3" w14:paraId="5BD32A6A" w14:textId="77777777">
      <w:r w:rsidRPr="00BF2041">
        <w:t>Trots att det finns subventionerade anställningar</w:t>
      </w:r>
      <w:r>
        <w:t>,</w:t>
      </w:r>
      <w:r w:rsidRPr="00BF2041">
        <w:t xml:space="preserve"> som </w:t>
      </w:r>
      <w:r>
        <w:t xml:space="preserve">även </w:t>
      </w:r>
      <w:r w:rsidRPr="00BF2041">
        <w:t>Alliansen satsat på, används de inte fullt ut</w:t>
      </w:r>
      <w:r>
        <w:t xml:space="preserve">, och en del av dem är ineffektiva. De mest ineffektiva bör läggas ned, men användningen av de som finns kvar kan öka genom att minska den osäkerhet som </w:t>
      </w:r>
      <w:r w:rsidRPr="00BF2041">
        <w:t>arbetsgivare, trots subventionen, känner inför att anställa</w:t>
      </w:r>
      <w:r>
        <w:t xml:space="preserve">. En reform som kan bidra till detta är matchningsanställningar. </w:t>
      </w:r>
      <w:r w:rsidRPr="00BF2041">
        <w:t>Vi behöver också lägga mer resurser på matchning mellan förmåga och jobb för såväl personer med funktionsnedsättning som utrikes födda. Detta för att undvika rundgång i olika insatser.</w:t>
      </w:r>
      <w:r>
        <w:t xml:space="preserve"> </w:t>
      </w:r>
    </w:p>
    <w:p w:rsidRPr="00BF2041" w:rsidR="00AF12B3" w:rsidP="00AF12B3" w:rsidRDefault="00AF12B3" w14:paraId="5BD32A6B" w14:textId="77777777">
      <w:r>
        <w:lastRenderedPageBreak/>
        <w:t>Genom att rikta skattelättnader på arbete mot de grupper som idag står längst ifrån arbetsmarknaden vill Kristdemokraterna se till att minska utanförskapet och vinnlägga sig om att de grupper som idag har halkat efter ska få möjlighet att komma in på arbetsmarknaden. I kombination med introduktionsanställningar innebär detta också att fler jobb kan växa fram.</w:t>
      </w:r>
    </w:p>
    <w:p w:rsidRPr="00BF2041" w:rsidR="00AF12B3" w:rsidP="00AF12B3" w:rsidRDefault="00AF12B3" w14:paraId="5BD32A6C" w14:textId="77777777">
      <w:r w:rsidRPr="00BF2041">
        <w:t>Sverige har idag ett stort behov av en förbättrad integrationspolitik. En human flyktingpolitik kräver en väl fungerande integration. Nyanlända behöver snabbare få arbete och en hållbar bostadssituation.</w:t>
      </w:r>
    </w:p>
    <w:p w:rsidRPr="00BF2041" w:rsidR="00AF12B3" w:rsidP="00AF12B3" w:rsidRDefault="00AF12B3" w14:paraId="5BD32A6D" w14:textId="77777777">
      <w:r w:rsidRPr="00BF2041">
        <w:t>Den ekonomiska politiken bör också användas för att stödja goda mellanmänskliga relationer. I stor utsträckning handlar det om att ge familjer</w:t>
      </w:r>
      <w:r>
        <w:t>, äldre</w:t>
      </w:r>
      <w:r w:rsidRPr="00BF2041">
        <w:t xml:space="preserve"> och det civila samhället möjlighet att utvecklas och </w:t>
      </w:r>
      <w:r>
        <w:t>fat</w:t>
      </w:r>
      <w:r w:rsidRPr="00BF2041">
        <w:t xml:space="preserve">ta egna beslut och att minska den politiska styrningen. Det offentliga bör ge stöd, men tvingande politiska ovanifrånlösningar på dessa områden hämmar relationerna och riskerar att skada mer än hjälpa. </w:t>
      </w:r>
    </w:p>
    <w:p w:rsidRPr="00BF2041" w:rsidR="00AF12B3" w:rsidP="00AF12B3" w:rsidRDefault="00AF12B3" w14:paraId="5BD32A6E" w14:textId="77777777">
      <w:r>
        <w:t>Kristdemokraterna</w:t>
      </w:r>
      <w:r w:rsidRPr="00BF2041">
        <w:t xml:space="preserve">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samhällets utveckling, både ekonomiskt och socialt.</w:t>
      </w:r>
    </w:p>
    <w:p w:rsidR="00AF12B3" w:rsidP="00AF12B3" w:rsidRDefault="00AF12B3" w14:paraId="5BD32A6F" w14:textId="77777777">
      <w:r w:rsidRPr="00BF2041">
        <w:lastRenderedPageBreak/>
        <w:t xml:space="preserve">Förskolan och barnomsorgen måste kunna möta varje barns behov av trygg omsorg, stimulans, lek, gemenskap och utveckling. Det är viktigt att alla föräldrar ska kunna välja den barnomsorg som är bäst för deras barn och att själva kunna hitta en balans mellan arbete och familjeliv. </w:t>
      </w:r>
      <w:r>
        <w:t>Kristdemokraterna</w:t>
      </w:r>
      <w:r w:rsidRPr="00BF2041">
        <w:t xml:space="preserve"> är en motvikt till de politiska krafter som vill styra föräldrarnas val och förkväva familjens frihet och möjlighet att utforma sin tillvaro. En viktig del i vår politik är därför att stödja föräldrarna och förenkla i familjernas vardag.</w:t>
      </w:r>
    </w:p>
    <w:p w:rsidRPr="00BF2041" w:rsidR="00AF12B3" w:rsidP="00AF12B3" w:rsidRDefault="00AF12B3" w14:paraId="5BD32A70" w14:textId="77777777">
      <w:r>
        <w:t xml:space="preserve">Vi vill också bygga ett samhälle där vi </w:t>
      </w:r>
      <w:r w:rsidRPr="00C572B6">
        <w:t>kan åldras i try</w:t>
      </w:r>
      <w:r>
        <w:t>gghet och värdighet</w:t>
      </w:r>
      <w:r w:rsidRPr="00C572B6">
        <w:t xml:space="preserve">. Ett välfärdssamhälle kan i hög grad bedömas utifrån kriterier som respekt, tillvaratagande och omsorg om den äldre generationen. </w:t>
      </w:r>
      <w:r>
        <w:t>Kristdemokraterna menar att äldres</w:t>
      </w:r>
      <w:r w:rsidRPr="00BF2041">
        <w:t xml:space="preserve"> vård och omsorg </w:t>
      </w:r>
      <w:r>
        <w:t>måste präglas av</w:t>
      </w:r>
      <w:r w:rsidRPr="00BF2041">
        <w:t xml:space="preserve"> självbestämmande och valfrihet.</w:t>
      </w:r>
      <w:r>
        <w:t xml:space="preserve"> </w:t>
      </w:r>
      <w:r w:rsidRPr="00BF2041">
        <w:t xml:space="preserve">En äldre person har, precis som yngre, individuella behov som inte kan tillgodoses i en mall. Mycket har gjorts de senaste åren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 </w:t>
      </w:r>
      <w:r>
        <w:t>Men e</w:t>
      </w:r>
      <w:r w:rsidRPr="00C572B6">
        <w:t xml:space="preserve">n sammanhållen </w:t>
      </w:r>
      <w:r>
        <w:t xml:space="preserve">seniorpolitik </w:t>
      </w:r>
      <w:r w:rsidRPr="00C572B6">
        <w:t>får inte bara handla om vård och omsorg. Svensk politik förmedlar i dag i allt för stor utsträckning att människor som passerat 65 inte har något m</w:t>
      </w:r>
      <w:r>
        <w:t>er att bidra med till samhället</w:t>
      </w:r>
      <w:r w:rsidRPr="00C572B6">
        <w:t xml:space="preserve">. Det friska åldrandet, de äldre som en resurs att ta till vara och ett väl fungerande samspel mellan generationerna är </w:t>
      </w:r>
      <w:r w:rsidRPr="00C572B6">
        <w:lastRenderedPageBreak/>
        <w:t xml:space="preserve">viktiga beståndsdelar i </w:t>
      </w:r>
      <w:r>
        <w:t>Kristdemokraterna</w:t>
      </w:r>
      <w:r w:rsidRPr="00C572B6">
        <w:t xml:space="preserve">s seniorpolitik. </w:t>
      </w:r>
      <w:r>
        <w:t>Därför vill vi skapa fler möjligheter för äldre att arbeta längre än till 65 och förbättra pensionärernas ekonomi.</w:t>
      </w:r>
    </w:p>
    <w:p w:rsidRPr="00BF2041" w:rsidR="00AF12B3" w:rsidP="00AF12B3" w:rsidRDefault="00AF12B3" w14:paraId="5BD32A71" w14:textId="77777777">
      <w:r w:rsidRPr="00BF2041">
        <w:t xml:space="preserve">Samhället är mycket större än staten och det offentliga. </w:t>
      </w:r>
      <w:r>
        <w:t>D</w:t>
      </w:r>
      <w:r w:rsidRPr="00BF2041">
        <w:t>et är i samspelet med andra människor som vi utvecklas som personer. Utan små nära gemenskaper och ömsesidiga beroenden går vi miste om centrala delar av vad det innebär att vara människa. Därför är civilsamhället så viktigt. Det är här som grunden läggs för ett Sverige som håller samman. Det är i det civila samhället som människor av fri vilja väljer att engagera sig och ta ansvar. Vi vill ha en politik som stärker det civila samhället och möjliggör möten mellan människor med olika bakgrund. Därför vill vi förenkla regelverket för det civila samhällets organisationer och förbättra möjligheterna för dem att finansiera sin verksamhet.</w:t>
      </w:r>
    </w:p>
    <w:p w:rsidRPr="00BF2041" w:rsidR="00AF12B3" w:rsidP="00AF12B3" w:rsidRDefault="00AF12B3" w14:paraId="5BD32A72" w14:textId="77777777">
      <w:r w:rsidRPr="00BF2041">
        <w:t>En politik som leder till att de mellanmänskliga banden försvagas kan aldrig kompenseras med en ny myndighet och mer byråkrati eller ytterligare ett bidrag. Går politiken in och tar över frivilligorganisationers verksamhet kommer viktiga värden som tillit, gemenskap, medmänsklighet och personligt ansvar att hotas.</w:t>
      </w:r>
    </w:p>
    <w:p w:rsidRPr="00BF2041" w:rsidR="00AF12B3" w:rsidP="00AF12B3" w:rsidRDefault="00AF12B3" w14:paraId="5BD32A73" w14:textId="77777777">
      <w:r>
        <w:t>Kristdemokraterna</w:t>
      </w:r>
      <w:r w:rsidRPr="00BF2041">
        <w:t xml:space="preserve">s hälso- och sjukvårdspolitik tar sin utgångspunkt från varje människas absoluta och okränkbara värde och att den som har störst behov också ska ges företräde till hälso- och sjukvården. Vi har i regeringsställning prioriterat insatser för de mest utsatta patienterna med stora satsningar på psykiatrin, cancervården och vården av kroniskt sjuka. </w:t>
      </w:r>
      <w:r w:rsidRPr="00BF2041">
        <w:lastRenderedPageBreak/>
        <w:t xml:space="preserve">Genom vårdgarantin och kömiljarden har vi bidragit till kortare vårdköer. Vi har tagit viktiga steg mot en bättre, mer tillgänglig och jämlik vård. </w:t>
      </w:r>
    </w:p>
    <w:p w:rsidRPr="00BF2041" w:rsidR="00AF12B3" w:rsidP="00AF12B3" w:rsidRDefault="00AF12B3" w14:paraId="5BD32A74" w14:textId="77777777">
      <w:r w:rsidRPr="00BF2041">
        <w:t>Men vi är långtifrån nöjda med detta. Framtidens sjukvård står inför stora utmaningar, vården är inte jämlik och det finns fortsatta brister med överbeläggningar, brister i patientsäkerhet och vårdköer. Vården blir också alltmer högspecialiserad och högteknologisk. Mot den bakgrunden finns det all anledning att se över sjukvårdens organisering. Det är knappast troligt att 21 olika landsting med olika demografiska och ekonomiska förutsättningar ska kunna leverera jämlik vård till hela befolkningen. Staten bör därför ges ett ökat ansvar för att säkra en god, effektiv och jämlik sjukvård i hela landet. För oss är patientens rätt till bra och jämlik vård viktigare än att värna dagens sätt att organisera vården.</w:t>
      </w:r>
    </w:p>
    <w:p w:rsidR="00AF12B3" w:rsidP="000137FC" w:rsidRDefault="00AF12B3" w14:paraId="5BD32A75" w14:textId="77777777">
      <w:r w:rsidRPr="00BF2041">
        <w:t xml:space="preserve">Vår solidaritet och medmänsklighet gör inte halt vid någon nationsgräns. </w:t>
      </w:r>
      <w:r>
        <w:t>Kristdemokraterna</w:t>
      </w:r>
      <w:r w:rsidRPr="00BF2041">
        <w:t xml:space="preserve"> förespråkar därför en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uppvärmningen av jorden slår hårdast mot den fattiga delen av jordens befolkning. Stora ansträngningar måste göras för att skapa internationella överenskommelser som effektivt möter detta hot och Sverige bör vara ett föregångsland när det gäller miljö- och klimatpolitik.</w:t>
      </w:r>
      <w:bookmarkStart w:name="_Toc431574355" w:id="26"/>
    </w:p>
    <w:p w:rsidRPr="00957F0E" w:rsidR="00AF12B3" w:rsidP="00AF12B3" w:rsidRDefault="00AF12B3" w14:paraId="5BD32A76" w14:textId="77777777">
      <w:pPr>
        <w:pStyle w:val="Rubrik1"/>
      </w:pPr>
      <w:bookmarkStart w:name="_Toc463445917" w:id="27"/>
      <w:r>
        <w:lastRenderedPageBreak/>
        <w:t xml:space="preserve">7. </w:t>
      </w:r>
      <w:bookmarkEnd w:id="26"/>
      <w:r>
        <w:t>Kristdemokraterna</w:t>
      </w:r>
      <w:r w:rsidRPr="001930F2">
        <w:t>s familjepolitiska satsningar</w:t>
      </w:r>
      <w:bookmarkEnd w:id="27"/>
      <w:r w:rsidRPr="001930F2">
        <w:t xml:space="preserve"> </w:t>
      </w:r>
    </w:p>
    <w:p w:rsidR="00AF12B3" w:rsidP="00AF12B3" w:rsidRDefault="00AF12B3" w14:paraId="5BD32A77" w14:textId="77777777">
      <w:bookmarkStart w:name="_Toc431574367" w:id="28"/>
      <w:r>
        <w:t xml:space="preserve">Människan är i behov av gemenskap med andra och fungerande relationer för att kunna utvecklas och må bra. Den mest grundläggande formen av gemenskap är familjen, där människor möts över generationsgränserna i kärlek och tillit. Denna insikt är en grundbult i den kristdemokratiska ideologin. </w:t>
      </w:r>
    </w:p>
    <w:p w:rsidR="00AF12B3" w:rsidP="00AF12B3" w:rsidRDefault="00AF12B3" w14:paraId="5BD32A78" w14:textId="77777777">
      <w:r>
        <w:t>Varje människa är unik och värdefull i sig. Men ensam är inte stark, utan det är tillsammans vi växer som personer. Vi har alla ett djupt behov av andra människor och det är ett faktum att vi i olika faser av våra liv är så svaga att vi är helt beroende av andra. Familjen är därför ett mål i sig.</w:t>
      </w:r>
    </w:p>
    <w:p w:rsidR="00AF12B3" w:rsidP="00AF12B3" w:rsidRDefault="00AF12B3" w14:paraId="5BD32A79" w14:textId="77777777">
      <w:r>
        <w:t xml:space="preserve">Starka familjer bygger ett starkt samhälle. Människor som får en trygg uppväxt klarar sig bättre i vuxen ålder och har bättre förutsättning att försörja sig själva och bidra till samhället. Det skapar i förlängningen starkare offentliga finanser som göra att de gemensamma välfärdsbehoven bättre kan tillgodoses. </w:t>
      </w:r>
    </w:p>
    <w:p w:rsidR="00AF12B3" w:rsidP="00AF12B3" w:rsidRDefault="00AF12B3" w14:paraId="5BD32A7A" w14:textId="77777777">
      <w:pPr>
        <w:pStyle w:val="Rubrik2"/>
      </w:pPr>
      <w:bookmarkStart w:name="_Toc463445918" w:id="29"/>
      <w:r>
        <w:t xml:space="preserve">7.1 </w:t>
      </w:r>
      <w:r w:rsidRPr="001930F2">
        <w:t>Barnfamiljer halkar efter</w:t>
      </w:r>
      <w:bookmarkEnd w:id="29"/>
      <w:r w:rsidRPr="001930F2">
        <w:t xml:space="preserve"> </w:t>
      </w:r>
    </w:p>
    <w:p w:rsidR="00AF12B3" w:rsidP="00AF12B3" w:rsidRDefault="00AF12B3" w14:paraId="5BD32A7B" w14:textId="77777777">
      <w:r>
        <w:t xml:space="preserve">De flesta svenska hushåll har fått det ekonomiskt bättre under de senaste 20 åren. Men utvecklingen har varit betydligt bättre för hushåll utan barn än för hushåll med barn </w:t>
      </w:r>
      <w:r w:rsidRPr="00A35D36">
        <w:t xml:space="preserve">1995-2013. </w:t>
      </w:r>
    </w:p>
    <w:p w:rsidR="00AF12B3" w:rsidP="00AF12B3" w:rsidRDefault="00AF12B3" w14:paraId="5BD32A7C" w14:textId="77777777">
      <w:r>
        <w:lastRenderedPageBreak/>
        <w:t>I diagram x</w:t>
      </w:r>
      <w:r w:rsidRPr="00A35D36">
        <w:t xml:space="preserve"> framgår att sammanboende 25-49</w:t>
      </w:r>
      <w:r>
        <w:t xml:space="preserve"> år</w:t>
      </w:r>
      <w:r w:rsidRPr="00A35D36">
        <w:t xml:space="preserve"> utan barn har haft en klart bättre utveckling än barnfamiljer med </w:t>
      </w:r>
      <w:r>
        <w:t>ett till tre</w:t>
      </w:r>
      <w:r w:rsidRPr="00A35D36">
        <w:t xml:space="preserve"> barn.</w:t>
      </w:r>
    </w:p>
    <w:p w:rsidRPr="00A35D36" w:rsidR="00AF12B3" w:rsidP="00AF12B3" w:rsidRDefault="00AF12B3" w14:paraId="5BD32A7D" w14:textId="77777777">
      <w:r w:rsidRPr="007B2F1D">
        <w:t xml:space="preserve">År 1995 </w:t>
      </w:r>
      <w:r>
        <w:t>var</w:t>
      </w:r>
      <w:r w:rsidRPr="007B2F1D">
        <w:t xml:space="preserve"> medianinkomsten per konsumtionsenhet </w:t>
      </w:r>
      <w:r>
        <w:t>93 300 kronor högre för</w:t>
      </w:r>
      <w:r w:rsidRPr="007B2F1D">
        <w:t xml:space="preserve"> sammanboende </w:t>
      </w:r>
      <w:r>
        <w:t xml:space="preserve">i åldern </w:t>
      </w:r>
      <w:r w:rsidRPr="007B2F1D">
        <w:t xml:space="preserve">35-49 år </w:t>
      </w:r>
      <w:r>
        <w:t>jämfört med familjer med tre</w:t>
      </w:r>
      <w:r w:rsidRPr="007B2F1D">
        <w:t xml:space="preserve"> </w:t>
      </w:r>
      <w:r>
        <w:t>eller fler barn</w:t>
      </w:r>
      <w:r w:rsidRPr="007B2F1D">
        <w:t>. År 2013 var motsvarande skillnad 144 300 kronor</w:t>
      </w:r>
      <w:r>
        <w:t>, i</w:t>
      </w:r>
      <w:r w:rsidRPr="007B2F1D">
        <w:t xml:space="preserve"> 2014 års priser</w:t>
      </w:r>
      <w:r>
        <w:t xml:space="preserve">. </w:t>
      </w:r>
    </w:p>
    <w:p w:rsidRPr="000137FC" w:rsidR="00AF12B3" w:rsidP="00AF12B3" w:rsidRDefault="00AF12B3" w14:paraId="5BD32A7E" w14:textId="77777777">
      <w:pPr>
        <w:pStyle w:val="Rubrik3"/>
        <w:rPr>
          <w:i/>
        </w:rPr>
      </w:pPr>
      <w:r w:rsidRPr="000137FC">
        <w:rPr>
          <w:i/>
        </w:rPr>
        <w:t xml:space="preserve">Figur 11: </w:t>
      </w:r>
      <w:r w:rsidRPr="000137FC">
        <w:rPr>
          <w:b w:val="0"/>
          <w:i/>
        </w:rPr>
        <w:t>Disponibelinkomst för sammanboende utan barn och sammanboende med barn (medianvärde, 2014 års priser). Familjer med två vuxna.</w:t>
      </w:r>
    </w:p>
    <w:p w:rsidRPr="00A35D36" w:rsidR="00AF12B3" w:rsidP="00AF12B3" w:rsidRDefault="00AF12B3" w14:paraId="5BD32A7F" w14:textId="77777777">
      <w:r w:rsidRPr="00A35D36">
        <w:rPr>
          <w:noProof/>
          <w:lang w:eastAsia="sv-SE"/>
        </w:rPr>
        <w:drawing>
          <wp:inline distT="0" distB="0" distL="0" distR="0" wp14:anchorId="5BD344EE" wp14:editId="5BD344EF">
            <wp:extent cx="4838700" cy="2571750"/>
            <wp:effectExtent l="0" t="0" r="0" b="0"/>
            <wp:docPr id="22" name="Diagra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A35D36" w:rsidR="00AF12B3" w:rsidP="000137FC" w:rsidRDefault="00AF12B3" w14:paraId="5BD32A80" w14:textId="77777777">
      <w:pPr>
        <w:ind w:firstLine="0"/>
      </w:pPr>
      <w:r>
        <w:t>Källa: SCB och egna beräkningar</w:t>
      </w:r>
      <w:r w:rsidR="000137FC">
        <w:t>.</w:t>
      </w:r>
    </w:p>
    <w:p w:rsidR="000137FC" w:rsidP="00AF12B3" w:rsidRDefault="000137FC" w14:paraId="5BD32A81" w14:textId="77777777"/>
    <w:p w:rsidR="00AF12B3" w:rsidP="000137FC" w:rsidRDefault="00AF12B3" w14:paraId="5BD32A82" w14:textId="77777777">
      <w:r>
        <w:t xml:space="preserve">Även mellan ensamstående med och utan barn har skillnaderna ökat de senaste 20 åren. </w:t>
      </w:r>
      <w:r w:rsidRPr="00A35D36">
        <w:t xml:space="preserve"> </w:t>
      </w:r>
    </w:p>
    <w:p w:rsidRPr="00802F49" w:rsidR="00AF12B3" w:rsidP="00AF12B3" w:rsidRDefault="00AF12B3" w14:paraId="5BD32A83" w14:textId="77777777">
      <w:pPr>
        <w:pStyle w:val="Rubrik3"/>
      </w:pPr>
      <w:r w:rsidRPr="000137FC">
        <w:rPr>
          <w:i/>
        </w:rPr>
        <w:t xml:space="preserve">Figur 12: </w:t>
      </w:r>
      <w:r w:rsidRPr="000137FC">
        <w:rPr>
          <w:b w:val="0"/>
          <w:i/>
        </w:rPr>
        <w:t>Disponibel inkomst för ensamboende vuxna med/utan barn. Ensamboende vuxna med/utan barn</w:t>
      </w:r>
      <w:r w:rsidRPr="00B173DE">
        <w:rPr>
          <w:b w:val="0"/>
        </w:rPr>
        <w:t>.</w:t>
      </w:r>
    </w:p>
    <w:p w:rsidRPr="00A35D36" w:rsidR="00AF12B3" w:rsidP="00AF12B3" w:rsidRDefault="00AF12B3" w14:paraId="5BD32A84" w14:textId="77777777">
      <w:r w:rsidRPr="00A35D36">
        <w:rPr>
          <w:noProof/>
          <w:lang w:eastAsia="sv-SE"/>
        </w:rPr>
        <w:drawing>
          <wp:inline distT="0" distB="0" distL="0" distR="0" wp14:anchorId="5BD344F0" wp14:editId="5BD344F1">
            <wp:extent cx="5038725" cy="2933700"/>
            <wp:effectExtent l="0" t="0" r="9525" b="0"/>
            <wp:docPr id="23" name="Diagra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F12B3" w:rsidP="000137FC" w:rsidRDefault="00AF12B3" w14:paraId="5BD32A85" w14:textId="77777777">
      <w:pPr>
        <w:ind w:firstLine="0"/>
      </w:pPr>
      <w:r>
        <w:t>Källa: SCB och egna beräkningar</w:t>
      </w:r>
      <w:r w:rsidR="000137FC">
        <w:t>.</w:t>
      </w:r>
    </w:p>
    <w:p w:rsidRPr="00A35D36" w:rsidR="000137FC" w:rsidP="000137FC" w:rsidRDefault="000137FC" w14:paraId="5BD32A86" w14:textId="77777777">
      <w:pPr>
        <w:ind w:firstLine="0"/>
      </w:pPr>
    </w:p>
    <w:p w:rsidR="00AF12B3" w:rsidP="00AF12B3" w:rsidRDefault="00AF12B3" w14:paraId="5BD32A87" w14:textId="77777777">
      <w:r w:rsidRPr="00A35D36">
        <w:lastRenderedPageBreak/>
        <w:t xml:space="preserve">År 1995 var skillnaden i disponibelinkomst mellan en ensamboende kvinna med 2 barn och en ensamboende man utan barn 35-49 år 41 100 kronor per konsumtionsenhet. År 2013 var motsvarande skillnad 101 600 kronor. </w:t>
      </w:r>
    </w:p>
    <w:p w:rsidR="00AF12B3" w:rsidP="00AF12B3" w:rsidRDefault="00AF12B3" w14:paraId="5BD32A88" w14:textId="77777777">
      <w:pPr>
        <w:pStyle w:val="Rubrik2"/>
      </w:pPr>
      <w:bookmarkStart w:name="_Toc463445919" w:id="30"/>
      <w:r>
        <w:t xml:space="preserve">7.2 </w:t>
      </w:r>
      <w:r w:rsidRPr="007B2F1D">
        <w:t>Jobbskatteavdrag för föräldrar</w:t>
      </w:r>
      <w:bookmarkEnd w:id="30"/>
    </w:p>
    <w:p w:rsidR="00AF12B3" w:rsidP="00AF12B3" w:rsidRDefault="00AF12B3" w14:paraId="5BD32A89" w14:textId="77777777">
      <w:r>
        <w:t>Mot bakgrund av den relativt sett svaga utvecklingen av barnfamiljernas disponibla inkomst under de senaste 20 åren anser Kristdemokraterna att barnfamiljernas ekonomi behöver förstärkas. Det behöver ske på ett sätt som stärker incitamenten för arbete eftersom den enskilt viktigaste faktorn för ett hushålls välfärd är huruvida de vuxna i hushållet förvärvsarbetar. Åtgärden ska också medverka till ökad flexibilitet för föräldrarna.</w:t>
      </w:r>
    </w:p>
    <w:p w:rsidR="00AF12B3" w:rsidP="00AF12B3" w:rsidRDefault="00AF12B3" w14:paraId="5BD32A8A" w14:textId="77777777">
      <w:r>
        <w:t>Kristdemokraterna föreslår därför ett jobbskatteavdrag för föräldrar som är 500 kronor per förälder och månad. I ett hushåll där två föräldrar/vårdnadshavare arbetar blir skattesänkningen 1000 kr per månad.</w:t>
      </w:r>
    </w:p>
    <w:p w:rsidR="00AF12B3" w:rsidP="00AF12B3" w:rsidRDefault="00AF12B3" w14:paraId="5BD32A8B" w14:textId="77777777">
      <w:r>
        <w:t xml:space="preserve">För föräldrar till barn som är 0-3 år ska skattereduktionen inte bara omfatta förvärvsinkomster utan även försäkringsinkomster som föräldrapenning, a-kassa och dylikt.  </w:t>
      </w:r>
    </w:p>
    <w:p w:rsidR="00AF12B3" w:rsidP="00AF12B3" w:rsidRDefault="00AF12B3" w14:paraId="5BD32A8C" w14:textId="77777777">
      <w:r>
        <w:t>Skattesänkningen kallas jobbskatteavdrag för den riktar sig till föräldrar som förvärvsarbetar på samma vis som det jobbskatteavdrag som alliansregeringen införde i flera steg från 2007.</w:t>
      </w:r>
    </w:p>
    <w:p w:rsidR="00AF12B3" w:rsidP="00AF12B3" w:rsidRDefault="00AF12B3" w14:paraId="5BD32A8D" w14:textId="77777777">
      <w:r>
        <w:lastRenderedPageBreak/>
        <w:t>Jobbskatteavdraget för föräldrar skiljer sig dock på en annan punkt från det vanliga jobbskatteavdraget eftersom det är en fast skattereduktion som uppgår till 500 kr per förälder/vårdnadshavare per månad. Det gör att förslaget har en fördelningspolitisk profil som gynnar föräldrar som är låginkomsttagare och får behålla en större andel av sin lön efter skatt än föräldrar som är höginkomsttagare. Det gör också att små arbetsinkomster blir mer lönsamma.</w:t>
      </w:r>
    </w:p>
    <w:p w:rsidRPr="00CA54E6" w:rsidR="00AF12B3" w:rsidP="00AF12B3" w:rsidRDefault="00673386" w14:paraId="5BD32A8E" w14:textId="77777777">
      <w:pPr>
        <w:pStyle w:val="Rubrik3"/>
        <w:rPr>
          <w:rFonts w:ascii="Open Sans" w:hAnsi="Open Sans" w:eastAsia="Times New Roman"/>
          <w:b w:val="0"/>
          <w:i/>
          <w:sz w:val="26"/>
          <w:szCs w:val="20"/>
          <w:lang w:eastAsia="sv-SE"/>
        </w:rPr>
      </w:pPr>
      <w:r>
        <w:t>7.2.1 J</w:t>
      </w:r>
      <w:r w:rsidRPr="00673386" w:rsidR="00AF12B3">
        <w:t>obbskatteavdrag för föräldrar ökar jämställdheten</w:t>
      </w:r>
    </w:p>
    <w:p w:rsidR="00AF12B3" w:rsidP="00AF12B3" w:rsidRDefault="00AF12B3" w14:paraId="5BD32A8F" w14:textId="77777777">
      <w:r w:rsidRPr="005B1D6B">
        <w:t xml:space="preserve">Kvinnor </w:t>
      </w:r>
      <w:r>
        <w:t>och</w:t>
      </w:r>
      <w:r w:rsidRPr="005B1D6B">
        <w:t xml:space="preserve"> män</w:t>
      </w:r>
      <w:r>
        <w:t>s inkomster är inte jämställda</w:t>
      </w:r>
      <w:r w:rsidRPr="005B1D6B">
        <w:t xml:space="preserve">. Enligt SCB är inkomstskillnaden 13 procent </w:t>
      </w:r>
      <w:r>
        <w:t xml:space="preserve">som bara delvis kan förklaras av reella faktorer. </w:t>
      </w:r>
    </w:p>
    <w:p w:rsidR="00AF12B3" w:rsidP="00AF12B3" w:rsidRDefault="00AF12B3" w14:paraId="5BD32A90" w14:textId="77777777">
      <w:r>
        <w:t xml:space="preserve">Eftersom jobbskatteavdrag för föräldrar är en fast skattereduktion </w:t>
      </w:r>
      <w:r w:rsidRPr="005B1D6B">
        <w:t>fungerar därför skattesänkningen utjämnande. I diagrammet nedan framgår hur mycket disponibelinkomsten ökar i olika inkomstlägen för arbetande föräldrar. För högre tjänstemän blir inkomstskillnaden drygt en procent.</w:t>
      </w:r>
      <w:r>
        <w:t xml:space="preserve"> För en halvtidsarbetande städerska</w:t>
      </w:r>
      <w:r w:rsidRPr="005B1D6B">
        <w:t xml:space="preserve"> uppgår inkomstökningen till över 5 procent. </w:t>
      </w:r>
    </w:p>
    <w:p w:rsidR="0034241B" w:rsidP="0034241B" w:rsidRDefault="0034241B" w14:paraId="5BD32A91" w14:textId="77777777">
      <w:pPr>
        <w:ind w:firstLine="0"/>
      </w:pPr>
    </w:p>
    <w:p w:rsidRPr="00CA54E6" w:rsidR="00AF12B3" w:rsidP="0034241B" w:rsidRDefault="00AF12B3" w14:paraId="5BD32A92" w14:textId="77777777">
      <w:pPr>
        <w:ind w:firstLine="0"/>
        <w:rPr>
          <w:i/>
        </w:rPr>
      </w:pPr>
      <w:r>
        <w:rPr>
          <w:b/>
          <w:i/>
        </w:rPr>
        <w:t>Figur 13</w:t>
      </w:r>
      <w:r w:rsidRPr="00CA54E6">
        <w:rPr>
          <w:b/>
          <w:i/>
        </w:rPr>
        <w:t>:</w:t>
      </w:r>
      <w:r w:rsidRPr="00CA54E6">
        <w:rPr>
          <w:i/>
        </w:rPr>
        <w:t xml:space="preserve"> Ökning disponibelinkomst procent, med 500 kr Jobbskatteavdrag för förälder</w:t>
      </w:r>
    </w:p>
    <w:p w:rsidRPr="005B1D6B" w:rsidR="00AF12B3" w:rsidP="00AF12B3" w:rsidRDefault="00AF12B3" w14:paraId="5BD32A93" w14:textId="77777777">
      <w:r w:rsidRPr="005B1D6B">
        <w:rPr>
          <w:noProof/>
          <w:lang w:eastAsia="sv-SE"/>
        </w:rPr>
        <w:lastRenderedPageBreak/>
        <w:drawing>
          <wp:inline distT="0" distB="0" distL="0" distR="0" wp14:anchorId="5BD344F2" wp14:editId="5BD344F3">
            <wp:extent cx="5429250" cy="2390775"/>
            <wp:effectExtent l="0" t="0" r="0" b="9525"/>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F12B3" w:rsidP="0034241B" w:rsidRDefault="00AF12B3" w14:paraId="5BD32A94" w14:textId="77777777">
      <w:pPr>
        <w:ind w:firstLine="0"/>
      </w:pPr>
      <w:r>
        <w:t>Källa: SCB och egna beräkningar</w:t>
      </w:r>
    </w:p>
    <w:p w:rsidRPr="0034241B" w:rsidR="00AF12B3" w:rsidP="00AF12B3" w:rsidRDefault="00AF12B3" w14:paraId="5BD32A95" w14:textId="77777777">
      <w:pPr>
        <w:pStyle w:val="Rubrik3"/>
      </w:pPr>
      <w:r w:rsidRPr="0034241B">
        <w:t>7.2.2 Jobbskatteavdrag för föräldrar ökar drivkraften för jobb</w:t>
      </w:r>
    </w:p>
    <w:p w:rsidRPr="00D43E5C" w:rsidR="00AF12B3" w:rsidP="00AF12B3" w:rsidRDefault="00AF12B3" w14:paraId="5BD32A96" w14:textId="77777777">
      <w:r w:rsidRPr="00D43E5C">
        <w:t xml:space="preserve">För att råda bot på den höga arbetslösheten bland unga, lågutbildade och nyanlända har </w:t>
      </w:r>
      <w:r>
        <w:t>Kristdemokraterna</w:t>
      </w:r>
      <w:r w:rsidRPr="00D43E5C">
        <w:t xml:space="preserve"> föreslagit en ny anställningsform - introduktionsanställningar. Modellen innebär att en arbetsgivare får erbjuda ingångslöner som är som mest 25 procent lägre än det kollektivavtalen kräver upp till löner på 22 000 kr per månad. De 25 procenten är tid för att få utbildning och lära sig jobbet på jobbet. I övrigt ställs inget krav på arbetsgivare eller arbetstagare mer än att inom fem år ska arbetstagaren kunna erbjudas full lön.  </w:t>
      </w:r>
    </w:p>
    <w:p w:rsidRPr="00D43E5C" w:rsidR="00AF12B3" w:rsidP="00AF12B3" w:rsidRDefault="00AF12B3" w14:paraId="5BD32A97" w14:textId="77777777">
      <w:r w:rsidRPr="00D43E5C">
        <w:lastRenderedPageBreak/>
        <w:t xml:space="preserve">En problematik som uppstår vid låga löner är att det inte lönar sig för en förälder att ta ett arbete eftersom försörjningsstöd och bostadsbidrag räknas av eller helt försvinner. Därför anser </w:t>
      </w:r>
      <w:r>
        <w:t>Kristdemokraterna</w:t>
      </w:r>
      <w:r w:rsidRPr="00D43E5C">
        <w:t xml:space="preserve"> att skattesänkningar särskilt bör inriktas mot hushåll som går från bidrag till arbete. </w:t>
      </w:r>
    </w:p>
    <w:p w:rsidR="00AF12B3" w:rsidP="0034241B" w:rsidRDefault="00AF12B3" w14:paraId="5BD32A98" w14:textId="77777777">
      <w:r w:rsidRPr="0034241B">
        <w:t>I annan del av denna motion beskrivs ett annat förslag som Kristdemokraterna lägger fram, dubbelt jobbskatteavdrag för långtidsarbetslösa. I nedanstående tabell framgår hur Kristdemokraternas samlade skattepolitik (jobbskatteavdrag för föräldrar, dubbelt jobbskatteavdrag för långtidsarbetslösa) gör det lönsamt för föräldrar att gå från försörjningsstöd till arbete medan det med regeringens politik inte lönar sig.</w:t>
      </w:r>
    </w:p>
    <w:p w:rsidR="00915001" w:rsidRDefault="00915001" w14:paraId="5BD32A9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Calibri" w:cstheme="minorHAnsi"/>
          <w:b/>
          <w:i/>
          <w:kern w:val="0"/>
          <w14:numSpacing w14:val="default"/>
        </w:rPr>
      </w:pPr>
      <w:r>
        <w:rPr>
          <w:rFonts w:eastAsia="Calibri" w:cstheme="minorHAnsi"/>
          <w:b/>
          <w:kern w:val="0"/>
        </w:rPr>
        <w:br w:type="page"/>
      </w:r>
    </w:p>
    <w:p w:rsidRPr="0034241B" w:rsidR="00AF12B3" w:rsidP="00AF12B3" w:rsidRDefault="00AF12B3" w14:paraId="5BD32A9A" w14:textId="77777777">
      <w:pPr>
        <w:pStyle w:val="Rubrik4"/>
        <w:rPr>
          <w:rFonts w:eastAsia="Calibri" w:asciiTheme="minorHAnsi" w:hAnsiTheme="minorHAnsi" w:cstheme="minorHAnsi"/>
          <w:kern w:val="0"/>
          <w:sz w:val="24"/>
          <w:szCs w:val="24"/>
        </w:rPr>
      </w:pPr>
      <w:r w:rsidRPr="0034241B">
        <w:rPr>
          <w:rFonts w:eastAsia="Calibri" w:asciiTheme="minorHAnsi" w:hAnsiTheme="minorHAnsi" w:cstheme="minorHAnsi"/>
          <w:b/>
          <w:kern w:val="0"/>
          <w:sz w:val="24"/>
          <w:szCs w:val="24"/>
        </w:rPr>
        <w:lastRenderedPageBreak/>
        <w:t>Tabell 5:</w:t>
      </w:r>
      <w:r w:rsidRPr="0034241B">
        <w:rPr>
          <w:rFonts w:eastAsia="Calibri" w:asciiTheme="minorHAnsi" w:hAnsiTheme="minorHAnsi" w:cstheme="minorHAnsi"/>
          <w:kern w:val="0"/>
          <w:sz w:val="24"/>
          <w:szCs w:val="24"/>
        </w:rPr>
        <w:t xml:space="preserve"> En förälder går till jobb från försörjningsstöd i tvåbarnsfamilj.</w:t>
      </w:r>
    </w:p>
    <w:tbl>
      <w:tblPr>
        <w:tblStyle w:val="Tabellrutnt"/>
        <w:tblW w:w="8844" w:type="dxa"/>
        <w:tblLook w:val="04A0" w:firstRow="1" w:lastRow="0" w:firstColumn="1" w:lastColumn="0" w:noHBand="0" w:noVBand="1"/>
      </w:tblPr>
      <w:tblGrid>
        <w:gridCol w:w="2122"/>
        <w:gridCol w:w="1417"/>
        <w:gridCol w:w="1866"/>
        <w:gridCol w:w="1559"/>
        <w:gridCol w:w="1880"/>
      </w:tblGrid>
      <w:tr w:rsidRPr="001C3BEA" w:rsidR="00AF12B3" w:rsidTr="000D15C4" w14:paraId="5BD32A9F" w14:textId="77777777">
        <w:trPr>
          <w:trHeight w:val="300"/>
        </w:trPr>
        <w:tc>
          <w:tcPr>
            <w:tcW w:w="3539" w:type="dxa"/>
            <w:gridSpan w:val="2"/>
            <w:noWrap/>
            <w:hideMark/>
          </w:tcPr>
          <w:p w:rsidRPr="000D15C4" w:rsidR="00AF12B3" w:rsidP="00915001" w:rsidRDefault="00AF12B3" w14:paraId="5BD32A9B" w14:textId="77777777">
            <w:pPr>
              <w:ind w:firstLine="0"/>
              <w:rPr>
                <w:sz w:val="22"/>
                <w:szCs w:val="22"/>
              </w:rPr>
            </w:pPr>
            <w:r w:rsidRPr="000D15C4">
              <w:rPr>
                <w:sz w:val="22"/>
                <w:szCs w:val="22"/>
              </w:rPr>
              <w:t>Ensamstående förälder 1 barn i förskola, 1 skola</w:t>
            </w:r>
          </w:p>
        </w:tc>
        <w:tc>
          <w:tcPr>
            <w:tcW w:w="1866" w:type="dxa"/>
            <w:noWrap/>
            <w:hideMark/>
          </w:tcPr>
          <w:p w:rsidRPr="000D15C4" w:rsidR="00AF12B3" w:rsidP="00AF12B3" w:rsidRDefault="00AF12B3" w14:paraId="5BD32A9C" w14:textId="77777777">
            <w:pPr>
              <w:rPr>
                <w:sz w:val="22"/>
                <w:szCs w:val="22"/>
              </w:rPr>
            </w:pPr>
          </w:p>
        </w:tc>
        <w:tc>
          <w:tcPr>
            <w:tcW w:w="1559" w:type="dxa"/>
            <w:noWrap/>
            <w:hideMark/>
          </w:tcPr>
          <w:p w:rsidRPr="000D15C4" w:rsidR="00AF12B3" w:rsidP="00915001" w:rsidRDefault="00AF12B3" w14:paraId="5BD32A9D" w14:textId="77777777">
            <w:pPr>
              <w:ind w:firstLine="0"/>
              <w:rPr>
                <w:sz w:val="22"/>
                <w:szCs w:val="22"/>
              </w:rPr>
            </w:pPr>
            <w:r w:rsidRPr="000D15C4">
              <w:rPr>
                <w:sz w:val="22"/>
                <w:szCs w:val="22"/>
              </w:rPr>
              <w:t>Får jobb 18 tkr</w:t>
            </w:r>
          </w:p>
        </w:tc>
        <w:tc>
          <w:tcPr>
            <w:tcW w:w="1880" w:type="dxa"/>
            <w:noWrap/>
            <w:hideMark/>
          </w:tcPr>
          <w:p w:rsidRPr="000D15C4" w:rsidR="00AF12B3" w:rsidP="00AF12B3" w:rsidRDefault="00AF12B3" w14:paraId="5BD32A9E" w14:textId="77777777">
            <w:pPr>
              <w:rPr>
                <w:sz w:val="22"/>
                <w:szCs w:val="22"/>
              </w:rPr>
            </w:pPr>
          </w:p>
        </w:tc>
      </w:tr>
      <w:tr w:rsidRPr="001C3BEA" w:rsidR="000D15C4" w:rsidTr="000D15C4" w14:paraId="5BD32AA5" w14:textId="77777777">
        <w:trPr>
          <w:trHeight w:val="300"/>
        </w:trPr>
        <w:tc>
          <w:tcPr>
            <w:tcW w:w="2122" w:type="dxa"/>
            <w:noWrap/>
            <w:hideMark/>
          </w:tcPr>
          <w:p w:rsidRPr="000D15C4" w:rsidR="00AF12B3" w:rsidP="00AF12B3" w:rsidRDefault="00AF12B3" w14:paraId="5BD32AA0" w14:textId="77777777">
            <w:pPr>
              <w:rPr>
                <w:sz w:val="22"/>
                <w:szCs w:val="22"/>
              </w:rPr>
            </w:pPr>
          </w:p>
        </w:tc>
        <w:tc>
          <w:tcPr>
            <w:tcW w:w="1417" w:type="dxa"/>
            <w:noWrap/>
            <w:hideMark/>
          </w:tcPr>
          <w:p w:rsidRPr="000D15C4" w:rsidR="00AF12B3" w:rsidP="00C477FF" w:rsidRDefault="00AF12B3" w14:paraId="5BD32AA1" w14:textId="77777777">
            <w:pPr>
              <w:ind w:firstLine="0"/>
              <w:rPr>
                <w:sz w:val="22"/>
                <w:szCs w:val="22"/>
              </w:rPr>
            </w:pPr>
            <w:r w:rsidRPr="000D15C4">
              <w:rPr>
                <w:sz w:val="22"/>
                <w:szCs w:val="22"/>
              </w:rPr>
              <w:t>Regeringen</w:t>
            </w:r>
          </w:p>
        </w:tc>
        <w:tc>
          <w:tcPr>
            <w:tcW w:w="1866" w:type="dxa"/>
            <w:noWrap/>
            <w:hideMark/>
          </w:tcPr>
          <w:p w:rsidRPr="000D15C4" w:rsidR="00AF12B3" w:rsidP="00C477FF" w:rsidRDefault="00AF12B3" w14:paraId="5BD32AA2" w14:textId="77777777">
            <w:pPr>
              <w:ind w:firstLine="0"/>
              <w:rPr>
                <w:sz w:val="22"/>
                <w:szCs w:val="22"/>
              </w:rPr>
            </w:pPr>
            <w:r w:rsidRPr="000D15C4">
              <w:rPr>
                <w:sz w:val="22"/>
                <w:szCs w:val="22"/>
              </w:rPr>
              <w:t>Kristdemokraterna</w:t>
            </w:r>
          </w:p>
        </w:tc>
        <w:tc>
          <w:tcPr>
            <w:tcW w:w="1559" w:type="dxa"/>
            <w:noWrap/>
            <w:hideMark/>
          </w:tcPr>
          <w:p w:rsidRPr="000D15C4" w:rsidR="00AF12B3" w:rsidP="00C477FF" w:rsidRDefault="00AF12B3" w14:paraId="5BD32AA3" w14:textId="77777777">
            <w:pPr>
              <w:ind w:firstLine="0"/>
              <w:rPr>
                <w:sz w:val="22"/>
                <w:szCs w:val="22"/>
              </w:rPr>
            </w:pPr>
            <w:r w:rsidRPr="000D15C4">
              <w:rPr>
                <w:sz w:val="22"/>
                <w:szCs w:val="22"/>
              </w:rPr>
              <w:t>Regeringen</w:t>
            </w:r>
          </w:p>
        </w:tc>
        <w:tc>
          <w:tcPr>
            <w:tcW w:w="1880" w:type="dxa"/>
            <w:noWrap/>
            <w:hideMark/>
          </w:tcPr>
          <w:p w:rsidRPr="000D15C4" w:rsidR="00AF12B3" w:rsidP="00C477FF" w:rsidRDefault="00AF12B3" w14:paraId="5BD32AA4" w14:textId="77777777">
            <w:pPr>
              <w:ind w:firstLine="0"/>
              <w:rPr>
                <w:sz w:val="22"/>
                <w:szCs w:val="22"/>
              </w:rPr>
            </w:pPr>
            <w:r w:rsidRPr="000D15C4">
              <w:rPr>
                <w:sz w:val="22"/>
                <w:szCs w:val="22"/>
              </w:rPr>
              <w:t>Kristdemokraterna</w:t>
            </w:r>
          </w:p>
        </w:tc>
      </w:tr>
      <w:tr w:rsidRPr="001C3BEA" w:rsidR="000D15C4" w:rsidTr="000D15C4" w14:paraId="5BD32AAB" w14:textId="77777777">
        <w:trPr>
          <w:trHeight w:val="300"/>
        </w:trPr>
        <w:tc>
          <w:tcPr>
            <w:tcW w:w="2122" w:type="dxa"/>
            <w:noWrap/>
            <w:hideMark/>
          </w:tcPr>
          <w:p w:rsidRPr="000D15C4" w:rsidR="00AF12B3" w:rsidP="00C477FF" w:rsidRDefault="00AF12B3" w14:paraId="5BD32AA6" w14:textId="77777777">
            <w:pPr>
              <w:ind w:firstLine="0"/>
              <w:rPr>
                <w:sz w:val="22"/>
                <w:szCs w:val="22"/>
              </w:rPr>
            </w:pPr>
            <w:r w:rsidRPr="000D15C4">
              <w:rPr>
                <w:sz w:val="22"/>
                <w:szCs w:val="22"/>
              </w:rPr>
              <w:t>Lön efter skatt</w:t>
            </w:r>
          </w:p>
        </w:tc>
        <w:tc>
          <w:tcPr>
            <w:tcW w:w="1417" w:type="dxa"/>
            <w:noWrap/>
            <w:hideMark/>
          </w:tcPr>
          <w:p w:rsidRPr="000D15C4" w:rsidR="00AF12B3" w:rsidP="00C477FF" w:rsidRDefault="00AF12B3" w14:paraId="5BD32AA7" w14:textId="77777777">
            <w:pPr>
              <w:jc w:val="center"/>
              <w:rPr>
                <w:sz w:val="22"/>
                <w:szCs w:val="22"/>
              </w:rPr>
            </w:pPr>
          </w:p>
        </w:tc>
        <w:tc>
          <w:tcPr>
            <w:tcW w:w="1866" w:type="dxa"/>
            <w:noWrap/>
            <w:hideMark/>
          </w:tcPr>
          <w:p w:rsidRPr="000D15C4" w:rsidR="00AF12B3" w:rsidP="00C477FF" w:rsidRDefault="00AF12B3" w14:paraId="5BD32AA8" w14:textId="77777777">
            <w:pPr>
              <w:jc w:val="center"/>
              <w:rPr>
                <w:sz w:val="22"/>
                <w:szCs w:val="22"/>
              </w:rPr>
            </w:pPr>
          </w:p>
        </w:tc>
        <w:tc>
          <w:tcPr>
            <w:tcW w:w="1559" w:type="dxa"/>
            <w:noWrap/>
            <w:hideMark/>
          </w:tcPr>
          <w:p w:rsidRPr="000D15C4" w:rsidR="00AF12B3" w:rsidP="00C477FF" w:rsidRDefault="00AF12B3" w14:paraId="5BD32AA9" w14:textId="77777777">
            <w:pPr>
              <w:jc w:val="center"/>
              <w:rPr>
                <w:sz w:val="22"/>
                <w:szCs w:val="22"/>
              </w:rPr>
            </w:pPr>
            <w:r w:rsidRPr="000D15C4">
              <w:rPr>
                <w:sz w:val="22"/>
                <w:szCs w:val="22"/>
              </w:rPr>
              <w:t>14 044 kr</w:t>
            </w:r>
          </w:p>
        </w:tc>
        <w:tc>
          <w:tcPr>
            <w:tcW w:w="1880" w:type="dxa"/>
            <w:noWrap/>
            <w:hideMark/>
          </w:tcPr>
          <w:p w:rsidRPr="000D15C4" w:rsidR="00AF12B3" w:rsidP="00C477FF" w:rsidRDefault="00AF12B3" w14:paraId="5BD32AAA" w14:textId="77777777">
            <w:pPr>
              <w:jc w:val="center"/>
              <w:rPr>
                <w:sz w:val="22"/>
                <w:szCs w:val="22"/>
              </w:rPr>
            </w:pPr>
            <w:r w:rsidRPr="000D15C4">
              <w:rPr>
                <w:sz w:val="22"/>
                <w:szCs w:val="22"/>
              </w:rPr>
              <w:t>14 044 kr</w:t>
            </w:r>
          </w:p>
        </w:tc>
      </w:tr>
      <w:tr w:rsidRPr="001C3BEA" w:rsidR="000D15C4" w:rsidTr="000D15C4" w14:paraId="5BD32AB1" w14:textId="77777777">
        <w:trPr>
          <w:trHeight w:val="300"/>
        </w:trPr>
        <w:tc>
          <w:tcPr>
            <w:tcW w:w="2122" w:type="dxa"/>
            <w:noWrap/>
            <w:hideMark/>
          </w:tcPr>
          <w:p w:rsidRPr="000D15C4" w:rsidR="00AF12B3" w:rsidP="00C477FF" w:rsidRDefault="00AF12B3" w14:paraId="5BD32AAC" w14:textId="77777777">
            <w:pPr>
              <w:ind w:firstLine="0"/>
              <w:rPr>
                <w:sz w:val="22"/>
                <w:szCs w:val="22"/>
              </w:rPr>
            </w:pPr>
            <w:r w:rsidRPr="000D15C4">
              <w:rPr>
                <w:sz w:val="22"/>
                <w:szCs w:val="22"/>
              </w:rPr>
              <w:t>Försörjningsstöd</w:t>
            </w:r>
          </w:p>
        </w:tc>
        <w:tc>
          <w:tcPr>
            <w:tcW w:w="1417" w:type="dxa"/>
            <w:noWrap/>
            <w:hideMark/>
          </w:tcPr>
          <w:p w:rsidRPr="000D15C4" w:rsidR="00AF12B3" w:rsidP="00C477FF" w:rsidRDefault="00AF12B3" w14:paraId="5BD32AAD" w14:textId="77777777">
            <w:pPr>
              <w:jc w:val="center"/>
              <w:rPr>
                <w:sz w:val="22"/>
                <w:szCs w:val="22"/>
              </w:rPr>
            </w:pPr>
            <w:r w:rsidRPr="000D15C4">
              <w:rPr>
                <w:sz w:val="22"/>
                <w:szCs w:val="22"/>
              </w:rPr>
              <w:t>8 660 kr</w:t>
            </w:r>
          </w:p>
        </w:tc>
        <w:tc>
          <w:tcPr>
            <w:tcW w:w="1866" w:type="dxa"/>
            <w:noWrap/>
            <w:hideMark/>
          </w:tcPr>
          <w:p w:rsidRPr="000D15C4" w:rsidR="00AF12B3" w:rsidP="00C477FF" w:rsidRDefault="00AF12B3" w14:paraId="5BD32AAE" w14:textId="77777777">
            <w:pPr>
              <w:jc w:val="center"/>
              <w:rPr>
                <w:sz w:val="22"/>
                <w:szCs w:val="22"/>
              </w:rPr>
            </w:pPr>
            <w:r w:rsidRPr="000D15C4">
              <w:rPr>
                <w:sz w:val="22"/>
                <w:szCs w:val="22"/>
              </w:rPr>
              <w:t>8 235 kr</w:t>
            </w:r>
          </w:p>
        </w:tc>
        <w:tc>
          <w:tcPr>
            <w:tcW w:w="1559" w:type="dxa"/>
            <w:noWrap/>
            <w:hideMark/>
          </w:tcPr>
          <w:p w:rsidRPr="000D15C4" w:rsidR="00AF12B3" w:rsidP="00C477FF" w:rsidRDefault="00AF12B3" w14:paraId="5BD32AAF" w14:textId="77777777">
            <w:pPr>
              <w:jc w:val="center"/>
              <w:rPr>
                <w:sz w:val="22"/>
                <w:szCs w:val="22"/>
              </w:rPr>
            </w:pPr>
          </w:p>
        </w:tc>
        <w:tc>
          <w:tcPr>
            <w:tcW w:w="1880" w:type="dxa"/>
            <w:noWrap/>
            <w:hideMark/>
          </w:tcPr>
          <w:p w:rsidRPr="000D15C4" w:rsidR="00AF12B3" w:rsidP="00C477FF" w:rsidRDefault="00AF12B3" w14:paraId="5BD32AB0" w14:textId="77777777">
            <w:pPr>
              <w:jc w:val="center"/>
              <w:rPr>
                <w:sz w:val="22"/>
                <w:szCs w:val="22"/>
              </w:rPr>
            </w:pPr>
          </w:p>
        </w:tc>
      </w:tr>
      <w:tr w:rsidRPr="001C3BEA" w:rsidR="000D15C4" w:rsidTr="000D15C4" w14:paraId="5BD32AB7" w14:textId="77777777">
        <w:trPr>
          <w:trHeight w:val="300"/>
        </w:trPr>
        <w:tc>
          <w:tcPr>
            <w:tcW w:w="2122" w:type="dxa"/>
            <w:noWrap/>
            <w:hideMark/>
          </w:tcPr>
          <w:p w:rsidRPr="000D15C4" w:rsidR="00AF12B3" w:rsidP="00C477FF" w:rsidRDefault="00AF12B3" w14:paraId="5BD32AB2" w14:textId="77777777">
            <w:pPr>
              <w:ind w:firstLine="0"/>
              <w:rPr>
                <w:sz w:val="22"/>
                <w:szCs w:val="22"/>
              </w:rPr>
            </w:pPr>
            <w:r w:rsidRPr="000D15C4">
              <w:rPr>
                <w:sz w:val="22"/>
                <w:szCs w:val="22"/>
              </w:rPr>
              <w:t>Barnbidrag</w:t>
            </w:r>
          </w:p>
        </w:tc>
        <w:tc>
          <w:tcPr>
            <w:tcW w:w="1417" w:type="dxa"/>
            <w:noWrap/>
            <w:hideMark/>
          </w:tcPr>
          <w:p w:rsidRPr="000D15C4" w:rsidR="00AF12B3" w:rsidP="00C477FF" w:rsidRDefault="00AF12B3" w14:paraId="5BD32AB3" w14:textId="77777777">
            <w:pPr>
              <w:jc w:val="center"/>
              <w:rPr>
                <w:sz w:val="22"/>
                <w:szCs w:val="22"/>
              </w:rPr>
            </w:pPr>
            <w:r w:rsidRPr="000D15C4">
              <w:rPr>
                <w:sz w:val="22"/>
                <w:szCs w:val="22"/>
              </w:rPr>
              <w:t>2 250 kr</w:t>
            </w:r>
          </w:p>
        </w:tc>
        <w:tc>
          <w:tcPr>
            <w:tcW w:w="1866" w:type="dxa"/>
            <w:noWrap/>
            <w:hideMark/>
          </w:tcPr>
          <w:p w:rsidRPr="000D15C4" w:rsidR="00AF12B3" w:rsidP="00C477FF" w:rsidRDefault="00AF12B3" w14:paraId="5BD32AB4" w14:textId="77777777">
            <w:pPr>
              <w:jc w:val="center"/>
              <w:rPr>
                <w:sz w:val="22"/>
                <w:szCs w:val="22"/>
              </w:rPr>
            </w:pPr>
            <w:r w:rsidRPr="000D15C4">
              <w:rPr>
                <w:sz w:val="22"/>
                <w:szCs w:val="22"/>
              </w:rPr>
              <w:t>2 250 kr</w:t>
            </w:r>
          </w:p>
        </w:tc>
        <w:tc>
          <w:tcPr>
            <w:tcW w:w="1559" w:type="dxa"/>
            <w:noWrap/>
            <w:hideMark/>
          </w:tcPr>
          <w:p w:rsidRPr="000D15C4" w:rsidR="00AF12B3" w:rsidP="00C477FF" w:rsidRDefault="00AF12B3" w14:paraId="5BD32AB5" w14:textId="77777777">
            <w:pPr>
              <w:jc w:val="center"/>
              <w:rPr>
                <w:sz w:val="22"/>
                <w:szCs w:val="22"/>
              </w:rPr>
            </w:pPr>
            <w:r w:rsidRPr="000D15C4">
              <w:rPr>
                <w:sz w:val="22"/>
                <w:szCs w:val="22"/>
              </w:rPr>
              <w:t>2 250 kr</w:t>
            </w:r>
          </w:p>
        </w:tc>
        <w:tc>
          <w:tcPr>
            <w:tcW w:w="1880" w:type="dxa"/>
            <w:noWrap/>
            <w:hideMark/>
          </w:tcPr>
          <w:p w:rsidRPr="000D15C4" w:rsidR="00AF12B3" w:rsidP="00C477FF" w:rsidRDefault="00AF12B3" w14:paraId="5BD32AB6" w14:textId="77777777">
            <w:pPr>
              <w:jc w:val="center"/>
              <w:rPr>
                <w:sz w:val="22"/>
                <w:szCs w:val="22"/>
              </w:rPr>
            </w:pPr>
            <w:r w:rsidRPr="000D15C4">
              <w:rPr>
                <w:sz w:val="22"/>
                <w:szCs w:val="22"/>
              </w:rPr>
              <w:t>2 250 kr</w:t>
            </w:r>
          </w:p>
        </w:tc>
      </w:tr>
      <w:tr w:rsidRPr="001C3BEA" w:rsidR="000D15C4" w:rsidTr="000D15C4" w14:paraId="5BD32ABD" w14:textId="77777777">
        <w:trPr>
          <w:trHeight w:val="300"/>
        </w:trPr>
        <w:tc>
          <w:tcPr>
            <w:tcW w:w="2122" w:type="dxa"/>
            <w:noWrap/>
            <w:hideMark/>
          </w:tcPr>
          <w:p w:rsidRPr="000D15C4" w:rsidR="00AF12B3" w:rsidP="00C477FF" w:rsidRDefault="00AF12B3" w14:paraId="5BD32AB8" w14:textId="77777777">
            <w:pPr>
              <w:ind w:firstLine="0"/>
              <w:rPr>
                <w:sz w:val="22"/>
                <w:szCs w:val="22"/>
              </w:rPr>
            </w:pPr>
            <w:r w:rsidRPr="000D15C4">
              <w:rPr>
                <w:sz w:val="22"/>
                <w:szCs w:val="22"/>
              </w:rPr>
              <w:t>Bostadsbidrag 5200</w:t>
            </w:r>
          </w:p>
        </w:tc>
        <w:tc>
          <w:tcPr>
            <w:tcW w:w="1417" w:type="dxa"/>
            <w:noWrap/>
            <w:hideMark/>
          </w:tcPr>
          <w:p w:rsidRPr="000D15C4" w:rsidR="00AF12B3" w:rsidP="00C477FF" w:rsidRDefault="00AF12B3" w14:paraId="5BD32AB9" w14:textId="77777777">
            <w:pPr>
              <w:jc w:val="center"/>
              <w:rPr>
                <w:sz w:val="22"/>
                <w:szCs w:val="22"/>
              </w:rPr>
            </w:pPr>
            <w:r w:rsidRPr="000D15C4">
              <w:rPr>
                <w:sz w:val="22"/>
                <w:szCs w:val="22"/>
              </w:rPr>
              <w:t>4 000 kr</w:t>
            </w:r>
          </w:p>
        </w:tc>
        <w:tc>
          <w:tcPr>
            <w:tcW w:w="1866" w:type="dxa"/>
            <w:noWrap/>
            <w:hideMark/>
          </w:tcPr>
          <w:p w:rsidRPr="000D15C4" w:rsidR="00AF12B3" w:rsidP="00C477FF" w:rsidRDefault="00AF12B3" w14:paraId="5BD32ABA" w14:textId="77777777">
            <w:pPr>
              <w:jc w:val="center"/>
              <w:rPr>
                <w:sz w:val="22"/>
                <w:szCs w:val="22"/>
              </w:rPr>
            </w:pPr>
            <w:r w:rsidRPr="000D15C4">
              <w:rPr>
                <w:sz w:val="22"/>
                <w:szCs w:val="22"/>
              </w:rPr>
              <w:t>4 425 kr</w:t>
            </w:r>
          </w:p>
        </w:tc>
        <w:tc>
          <w:tcPr>
            <w:tcW w:w="1559" w:type="dxa"/>
            <w:noWrap/>
            <w:hideMark/>
          </w:tcPr>
          <w:p w:rsidRPr="000D15C4" w:rsidR="00AF12B3" w:rsidP="00C477FF" w:rsidRDefault="00AF12B3" w14:paraId="5BD32ABB" w14:textId="77777777">
            <w:pPr>
              <w:jc w:val="center"/>
              <w:rPr>
                <w:sz w:val="22"/>
                <w:szCs w:val="22"/>
              </w:rPr>
            </w:pPr>
          </w:p>
        </w:tc>
        <w:tc>
          <w:tcPr>
            <w:tcW w:w="1880" w:type="dxa"/>
            <w:noWrap/>
            <w:hideMark/>
          </w:tcPr>
          <w:p w:rsidRPr="000D15C4" w:rsidR="00AF12B3" w:rsidP="00C477FF" w:rsidRDefault="00AF12B3" w14:paraId="5BD32ABC" w14:textId="77777777">
            <w:pPr>
              <w:jc w:val="center"/>
              <w:rPr>
                <w:sz w:val="22"/>
                <w:szCs w:val="22"/>
              </w:rPr>
            </w:pPr>
          </w:p>
        </w:tc>
      </w:tr>
      <w:tr w:rsidRPr="001C3BEA" w:rsidR="000D15C4" w:rsidTr="000D15C4" w14:paraId="5BD32AC3" w14:textId="77777777">
        <w:trPr>
          <w:trHeight w:val="300"/>
        </w:trPr>
        <w:tc>
          <w:tcPr>
            <w:tcW w:w="2122" w:type="dxa"/>
            <w:noWrap/>
            <w:hideMark/>
          </w:tcPr>
          <w:p w:rsidRPr="000D15C4" w:rsidR="00AF12B3" w:rsidP="00C477FF" w:rsidRDefault="00AF12B3" w14:paraId="5BD32ABE" w14:textId="77777777">
            <w:pPr>
              <w:ind w:firstLine="0"/>
              <w:rPr>
                <w:sz w:val="22"/>
                <w:szCs w:val="22"/>
              </w:rPr>
            </w:pPr>
            <w:r w:rsidRPr="000D15C4">
              <w:rPr>
                <w:sz w:val="22"/>
                <w:szCs w:val="22"/>
              </w:rPr>
              <w:t>Barnomsorgsavgift</w:t>
            </w:r>
          </w:p>
        </w:tc>
        <w:tc>
          <w:tcPr>
            <w:tcW w:w="1417" w:type="dxa"/>
            <w:noWrap/>
            <w:hideMark/>
          </w:tcPr>
          <w:p w:rsidRPr="000D15C4" w:rsidR="00AF12B3" w:rsidP="00C477FF" w:rsidRDefault="00AF12B3" w14:paraId="5BD32ABF" w14:textId="77777777">
            <w:pPr>
              <w:jc w:val="center"/>
              <w:rPr>
                <w:sz w:val="22"/>
                <w:szCs w:val="22"/>
              </w:rPr>
            </w:pPr>
          </w:p>
        </w:tc>
        <w:tc>
          <w:tcPr>
            <w:tcW w:w="1866" w:type="dxa"/>
            <w:noWrap/>
            <w:hideMark/>
          </w:tcPr>
          <w:p w:rsidRPr="000D15C4" w:rsidR="00AF12B3" w:rsidP="00C477FF" w:rsidRDefault="00AF12B3" w14:paraId="5BD32AC0" w14:textId="77777777">
            <w:pPr>
              <w:jc w:val="center"/>
              <w:rPr>
                <w:sz w:val="22"/>
                <w:szCs w:val="22"/>
              </w:rPr>
            </w:pPr>
          </w:p>
        </w:tc>
        <w:tc>
          <w:tcPr>
            <w:tcW w:w="1559" w:type="dxa"/>
            <w:noWrap/>
            <w:hideMark/>
          </w:tcPr>
          <w:p w:rsidRPr="000D15C4" w:rsidR="00AF12B3" w:rsidP="00C477FF" w:rsidRDefault="00AF12B3" w14:paraId="5BD32AC1" w14:textId="77777777">
            <w:pPr>
              <w:jc w:val="center"/>
              <w:rPr>
                <w:sz w:val="22"/>
                <w:szCs w:val="22"/>
              </w:rPr>
            </w:pPr>
            <w:r w:rsidRPr="000D15C4">
              <w:rPr>
                <w:sz w:val="22"/>
                <w:szCs w:val="22"/>
              </w:rPr>
              <w:t>-                        360 kr</w:t>
            </w:r>
          </w:p>
        </w:tc>
        <w:tc>
          <w:tcPr>
            <w:tcW w:w="1880" w:type="dxa"/>
            <w:noWrap/>
            <w:hideMark/>
          </w:tcPr>
          <w:p w:rsidRPr="000D15C4" w:rsidR="00AF12B3" w:rsidP="00C477FF" w:rsidRDefault="00AF12B3" w14:paraId="5BD32AC2" w14:textId="77777777">
            <w:pPr>
              <w:jc w:val="center"/>
              <w:rPr>
                <w:sz w:val="22"/>
                <w:szCs w:val="22"/>
              </w:rPr>
            </w:pPr>
            <w:r w:rsidRPr="000D15C4">
              <w:rPr>
                <w:sz w:val="22"/>
                <w:szCs w:val="22"/>
              </w:rPr>
              <w:t>-                         360 kr</w:t>
            </w:r>
          </w:p>
        </w:tc>
      </w:tr>
      <w:tr w:rsidRPr="001C3BEA" w:rsidR="000D15C4" w:rsidTr="000D15C4" w14:paraId="5BD32AC9" w14:textId="77777777">
        <w:trPr>
          <w:trHeight w:val="300"/>
        </w:trPr>
        <w:tc>
          <w:tcPr>
            <w:tcW w:w="2122" w:type="dxa"/>
            <w:noWrap/>
            <w:hideMark/>
          </w:tcPr>
          <w:p w:rsidRPr="000D15C4" w:rsidR="00AF12B3" w:rsidP="00C477FF" w:rsidRDefault="00AF12B3" w14:paraId="5BD32AC4" w14:textId="77777777">
            <w:pPr>
              <w:ind w:firstLine="0"/>
              <w:rPr>
                <w:sz w:val="22"/>
                <w:szCs w:val="22"/>
              </w:rPr>
            </w:pPr>
            <w:r w:rsidRPr="000D15C4">
              <w:rPr>
                <w:sz w:val="22"/>
                <w:szCs w:val="22"/>
              </w:rPr>
              <w:t>Arbetsresor, m.m.</w:t>
            </w:r>
          </w:p>
        </w:tc>
        <w:tc>
          <w:tcPr>
            <w:tcW w:w="1417" w:type="dxa"/>
            <w:noWrap/>
            <w:hideMark/>
          </w:tcPr>
          <w:p w:rsidRPr="000D15C4" w:rsidR="00AF12B3" w:rsidP="00C477FF" w:rsidRDefault="00AF12B3" w14:paraId="5BD32AC5" w14:textId="77777777">
            <w:pPr>
              <w:jc w:val="center"/>
              <w:rPr>
                <w:sz w:val="22"/>
                <w:szCs w:val="22"/>
              </w:rPr>
            </w:pPr>
          </w:p>
        </w:tc>
        <w:tc>
          <w:tcPr>
            <w:tcW w:w="1866" w:type="dxa"/>
            <w:noWrap/>
            <w:hideMark/>
          </w:tcPr>
          <w:p w:rsidRPr="000D15C4" w:rsidR="00AF12B3" w:rsidP="00C477FF" w:rsidRDefault="00AF12B3" w14:paraId="5BD32AC6" w14:textId="77777777">
            <w:pPr>
              <w:jc w:val="center"/>
              <w:rPr>
                <w:sz w:val="22"/>
                <w:szCs w:val="22"/>
              </w:rPr>
            </w:pPr>
          </w:p>
        </w:tc>
        <w:tc>
          <w:tcPr>
            <w:tcW w:w="1559" w:type="dxa"/>
            <w:noWrap/>
            <w:hideMark/>
          </w:tcPr>
          <w:p w:rsidRPr="000D15C4" w:rsidR="00AF12B3" w:rsidP="00C477FF" w:rsidRDefault="00AF12B3" w14:paraId="5BD32AC7" w14:textId="77777777">
            <w:pPr>
              <w:jc w:val="center"/>
              <w:rPr>
                <w:sz w:val="22"/>
                <w:szCs w:val="22"/>
              </w:rPr>
            </w:pPr>
            <w:r w:rsidRPr="000D15C4">
              <w:rPr>
                <w:sz w:val="22"/>
                <w:szCs w:val="22"/>
              </w:rPr>
              <w:t>-                        800 kr</w:t>
            </w:r>
          </w:p>
        </w:tc>
        <w:tc>
          <w:tcPr>
            <w:tcW w:w="1880" w:type="dxa"/>
            <w:noWrap/>
            <w:hideMark/>
          </w:tcPr>
          <w:p w:rsidRPr="000D15C4" w:rsidR="00AF12B3" w:rsidP="00C477FF" w:rsidRDefault="00AF12B3" w14:paraId="5BD32AC8" w14:textId="77777777">
            <w:pPr>
              <w:jc w:val="center"/>
              <w:rPr>
                <w:sz w:val="22"/>
                <w:szCs w:val="22"/>
              </w:rPr>
            </w:pPr>
            <w:r w:rsidRPr="000D15C4">
              <w:rPr>
                <w:sz w:val="22"/>
                <w:szCs w:val="22"/>
              </w:rPr>
              <w:t>-                         800 kr</w:t>
            </w:r>
          </w:p>
        </w:tc>
      </w:tr>
      <w:tr w:rsidRPr="001C3BEA" w:rsidR="000D15C4" w:rsidTr="000D15C4" w14:paraId="5BD32ACF" w14:textId="77777777">
        <w:trPr>
          <w:trHeight w:val="300"/>
        </w:trPr>
        <w:tc>
          <w:tcPr>
            <w:tcW w:w="2122" w:type="dxa"/>
            <w:noWrap/>
            <w:hideMark/>
          </w:tcPr>
          <w:p w:rsidRPr="000D15C4" w:rsidR="00AF12B3" w:rsidP="00C477FF" w:rsidRDefault="00AF12B3" w14:paraId="5BD32ACA" w14:textId="77777777">
            <w:pPr>
              <w:ind w:firstLine="0"/>
              <w:rPr>
                <w:sz w:val="22"/>
                <w:szCs w:val="22"/>
              </w:rPr>
            </w:pPr>
            <w:r w:rsidRPr="000D15C4">
              <w:rPr>
                <w:sz w:val="22"/>
                <w:szCs w:val="22"/>
              </w:rPr>
              <w:t>Dubbelt jobbskatteavdrag (kd)</w:t>
            </w:r>
          </w:p>
        </w:tc>
        <w:tc>
          <w:tcPr>
            <w:tcW w:w="1417" w:type="dxa"/>
            <w:noWrap/>
            <w:hideMark/>
          </w:tcPr>
          <w:p w:rsidRPr="000D15C4" w:rsidR="00AF12B3" w:rsidP="00C477FF" w:rsidRDefault="00AF12B3" w14:paraId="5BD32ACB" w14:textId="77777777">
            <w:pPr>
              <w:jc w:val="center"/>
              <w:rPr>
                <w:sz w:val="22"/>
                <w:szCs w:val="22"/>
              </w:rPr>
            </w:pPr>
          </w:p>
        </w:tc>
        <w:tc>
          <w:tcPr>
            <w:tcW w:w="1866" w:type="dxa"/>
            <w:noWrap/>
            <w:hideMark/>
          </w:tcPr>
          <w:p w:rsidRPr="000D15C4" w:rsidR="00AF12B3" w:rsidP="00C477FF" w:rsidRDefault="00AF12B3" w14:paraId="5BD32ACC" w14:textId="77777777">
            <w:pPr>
              <w:jc w:val="center"/>
              <w:rPr>
                <w:sz w:val="22"/>
                <w:szCs w:val="22"/>
              </w:rPr>
            </w:pPr>
          </w:p>
        </w:tc>
        <w:tc>
          <w:tcPr>
            <w:tcW w:w="1559" w:type="dxa"/>
            <w:noWrap/>
            <w:hideMark/>
          </w:tcPr>
          <w:p w:rsidRPr="000D15C4" w:rsidR="00AF12B3" w:rsidP="00C477FF" w:rsidRDefault="00AF12B3" w14:paraId="5BD32ACD" w14:textId="77777777">
            <w:pPr>
              <w:jc w:val="center"/>
              <w:rPr>
                <w:sz w:val="22"/>
                <w:szCs w:val="22"/>
              </w:rPr>
            </w:pPr>
          </w:p>
        </w:tc>
        <w:tc>
          <w:tcPr>
            <w:tcW w:w="1880" w:type="dxa"/>
            <w:noWrap/>
            <w:hideMark/>
          </w:tcPr>
          <w:p w:rsidRPr="000D15C4" w:rsidR="00AF12B3" w:rsidP="00C477FF" w:rsidRDefault="00AF12B3" w14:paraId="5BD32ACE" w14:textId="77777777">
            <w:pPr>
              <w:jc w:val="center"/>
              <w:rPr>
                <w:sz w:val="22"/>
                <w:szCs w:val="22"/>
              </w:rPr>
            </w:pPr>
            <w:r w:rsidRPr="000D15C4">
              <w:rPr>
                <w:sz w:val="22"/>
                <w:szCs w:val="22"/>
              </w:rPr>
              <w:t>1 484 kr</w:t>
            </w:r>
          </w:p>
        </w:tc>
      </w:tr>
      <w:tr w:rsidRPr="001C3BEA" w:rsidR="000D15C4" w:rsidTr="000D15C4" w14:paraId="5BD32AD5" w14:textId="77777777">
        <w:trPr>
          <w:trHeight w:val="300"/>
        </w:trPr>
        <w:tc>
          <w:tcPr>
            <w:tcW w:w="2122" w:type="dxa"/>
            <w:noWrap/>
            <w:hideMark/>
          </w:tcPr>
          <w:p w:rsidRPr="000D15C4" w:rsidR="00AF12B3" w:rsidP="00C477FF" w:rsidRDefault="00AF12B3" w14:paraId="5BD32AD0" w14:textId="77777777">
            <w:pPr>
              <w:ind w:firstLine="0"/>
              <w:rPr>
                <w:sz w:val="22"/>
                <w:szCs w:val="22"/>
              </w:rPr>
            </w:pPr>
            <w:r w:rsidRPr="000D15C4">
              <w:rPr>
                <w:sz w:val="22"/>
                <w:szCs w:val="22"/>
              </w:rPr>
              <w:t>Jobbskatteavdrag för förälder (kd)</w:t>
            </w:r>
          </w:p>
        </w:tc>
        <w:tc>
          <w:tcPr>
            <w:tcW w:w="1417" w:type="dxa"/>
            <w:noWrap/>
            <w:hideMark/>
          </w:tcPr>
          <w:p w:rsidRPr="000D15C4" w:rsidR="00AF12B3" w:rsidP="00C477FF" w:rsidRDefault="00AF12B3" w14:paraId="5BD32AD1" w14:textId="77777777">
            <w:pPr>
              <w:jc w:val="center"/>
              <w:rPr>
                <w:sz w:val="22"/>
                <w:szCs w:val="22"/>
              </w:rPr>
            </w:pPr>
          </w:p>
        </w:tc>
        <w:tc>
          <w:tcPr>
            <w:tcW w:w="1866" w:type="dxa"/>
            <w:noWrap/>
            <w:hideMark/>
          </w:tcPr>
          <w:p w:rsidRPr="000D15C4" w:rsidR="00AF12B3" w:rsidP="00C477FF" w:rsidRDefault="00AF12B3" w14:paraId="5BD32AD2" w14:textId="77777777">
            <w:pPr>
              <w:jc w:val="center"/>
              <w:rPr>
                <w:sz w:val="22"/>
                <w:szCs w:val="22"/>
              </w:rPr>
            </w:pPr>
          </w:p>
        </w:tc>
        <w:tc>
          <w:tcPr>
            <w:tcW w:w="1559" w:type="dxa"/>
            <w:noWrap/>
            <w:hideMark/>
          </w:tcPr>
          <w:p w:rsidRPr="000D15C4" w:rsidR="00AF12B3" w:rsidP="00C477FF" w:rsidRDefault="00AF12B3" w14:paraId="5BD32AD3" w14:textId="77777777">
            <w:pPr>
              <w:jc w:val="center"/>
              <w:rPr>
                <w:sz w:val="22"/>
                <w:szCs w:val="22"/>
              </w:rPr>
            </w:pPr>
          </w:p>
        </w:tc>
        <w:tc>
          <w:tcPr>
            <w:tcW w:w="1880" w:type="dxa"/>
            <w:noWrap/>
            <w:hideMark/>
          </w:tcPr>
          <w:p w:rsidRPr="000D15C4" w:rsidR="00AF12B3" w:rsidP="00C477FF" w:rsidRDefault="00AF12B3" w14:paraId="5BD32AD4" w14:textId="77777777">
            <w:pPr>
              <w:jc w:val="center"/>
              <w:rPr>
                <w:sz w:val="22"/>
                <w:szCs w:val="22"/>
              </w:rPr>
            </w:pPr>
            <w:r w:rsidRPr="000D15C4">
              <w:rPr>
                <w:sz w:val="22"/>
                <w:szCs w:val="22"/>
              </w:rPr>
              <w:t>500 kr</w:t>
            </w:r>
          </w:p>
        </w:tc>
      </w:tr>
      <w:tr w:rsidRPr="001C3BEA" w:rsidR="000D15C4" w:rsidTr="000D15C4" w14:paraId="5BD32ADB" w14:textId="77777777">
        <w:trPr>
          <w:trHeight w:val="300"/>
        </w:trPr>
        <w:tc>
          <w:tcPr>
            <w:tcW w:w="2122" w:type="dxa"/>
            <w:noWrap/>
            <w:hideMark/>
          </w:tcPr>
          <w:p w:rsidRPr="000D15C4" w:rsidR="00AF12B3" w:rsidP="00C477FF" w:rsidRDefault="00AF12B3" w14:paraId="5BD32AD6" w14:textId="77777777">
            <w:pPr>
              <w:ind w:firstLine="0"/>
              <w:rPr>
                <w:sz w:val="22"/>
                <w:szCs w:val="22"/>
              </w:rPr>
            </w:pPr>
            <w:r w:rsidRPr="000D15C4">
              <w:rPr>
                <w:sz w:val="22"/>
                <w:szCs w:val="22"/>
              </w:rPr>
              <w:t xml:space="preserve">Summa inkomst: </w:t>
            </w:r>
          </w:p>
        </w:tc>
        <w:tc>
          <w:tcPr>
            <w:tcW w:w="1417" w:type="dxa"/>
            <w:noWrap/>
            <w:hideMark/>
          </w:tcPr>
          <w:p w:rsidRPr="000D15C4" w:rsidR="00AF12B3" w:rsidP="00C477FF" w:rsidRDefault="00AF12B3" w14:paraId="5BD32AD7" w14:textId="77777777">
            <w:pPr>
              <w:jc w:val="center"/>
              <w:rPr>
                <w:sz w:val="22"/>
                <w:szCs w:val="22"/>
              </w:rPr>
            </w:pPr>
            <w:r w:rsidRPr="000D15C4">
              <w:rPr>
                <w:sz w:val="22"/>
                <w:szCs w:val="22"/>
              </w:rPr>
              <w:t>14 910 kr</w:t>
            </w:r>
          </w:p>
        </w:tc>
        <w:tc>
          <w:tcPr>
            <w:tcW w:w="1866" w:type="dxa"/>
            <w:noWrap/>
            <w:hideMark/>
          </w:tcPr>
          <w:p w:rsidRPr="000D15C4" w:rsidR="00AF12B3" w:rsidP="00C477FF" w:rsidRDefault="00AF12B3" w14:paraId="5BD32AD8" w14:textId="77777777">
            <w:pPr>
              <w:jc w:val="center"/>
              <w:rPr>
                <w:sz w:val="22"/>
                <w:szCs w:val="22"/>
              </w:rPr>
            </w:pPr>
            <w:r w:rsidRPr="000D15C4">
              <w:rPr>
                <w:sz w:val="22"/>
                <w:szCs w:val="22"/>
              </w:rPr>
              <w:t>14 910 kr</w:t>
            </w:r>
          </w:p>
        </w:tc>
        <w:tc>
          <w:tcPr>
            <w:tcW w:w="1559" w:type="dxa"/>
            <w:noWrap/>
            <w:hideMark/>
          </w:tcPr>
          <w:p w:rsidRPr="000D15C4" w:rsidR="00AF12B3" w:rsidP="00C477FF" w:rsidRDefault="00AF12B3" w14:paraId="5BD32AD9" w14:textId="77777777">
            <w:pPr>
              <w:jc w:val="center"/>
              <w:rPr>
                <w:sz w:val="22"/>
                <w:szCs w:val="22"/>
              </w:rPr>
            </w:pPr>
            <w:r w:rsidRPr="000D15C4">
              <w:rPr>
                <w:sz w:val="22"/>
                <w:szCs w:val="22"/>
              </w:rPr>
              <w:t>15 134 kr</w:t>
            </w:r>
          </w:p>
        </w:tc>
        <w:tc>
          <w:tcPr>
            <w:tcW w:w="1880" w:type="dxa"/>
            <w:noWrap/>
            <w:hideMark/>
          </w:tcPr>
          <w:p w:rsidRPr="000D15C4" w:rsidR="00AF12B3" w:rsidP="00C477FF" w:rsidRDefault="00AF12B3" w14:paraId="5BD32ADA" w14:textId="77777777">
            <w:pPr>
              <w:jc w:val="center"/>
              <w:rPr>
                <w:sz w:val="22"/>
                <w:szCs w:val="22"/>
              </w:rPr>
            </w:pPr>
            <w:r w:rsidRPr="000D15C4">
              <w:rPr>
                <w:sz w:val="22"/>
                <w:szCs w:val="22"/>
              </w:rPr>
              <w:t>17 118 kr</w:t>
            </w:r>
          </w:p>
        </w:tc>
      </w:tr>
    </w:tbl>
    <w:p w:rsidRPr="0034241B" w:rsidR="00AF12B3" w:rsidP="0034241B" w:rsidRDefault="00AF12B3" w14:paraId="5BD32ADC" w14:textId="77777777">
      <w:pPr>
        <w:pStyle w:val="Rubrik4"/>
        <w:spacing w:before="0" w:line="240" w:lineRule="auto"/>
        <w:rPr>
          <w:i w:val="0"/>
          <w:sz w:val="24"/>
          <w:szCs w:val="24"/>
        </w:rPr>
      </w:pPr>
      <w:r w:rsidRPr="0034241B">
        <w:rPr>
          <w:i w:val="0"/>
          <w:sz w:val="24"/>
          <w:szCs w:val="24"/>
        </w:rPr>
        <w:t>Källa: Egna beräkningar</w:t>
      </w:r>
      <w:r w:rsidR="0034241B">
        <w:rPr>
          <w:i w:val="0"/>
          <w:sz w:val="24"/>
          <w:szCs w:val="24"/>
        </w:rPr>
        <w:t>.</w:t>
      </w:r>
    </w:p>
    <w:p w:rsidR="00AF12B3" w:rsidP="00AF12B3" w:rsidRDefault="00AF12B3" w14:paraId="5BD32ADD" w14:textId="77777777"/>
    <w:p w:rsidR="00AF12B3" w:rsidP="00AF12B3" w:rsidRDefault="00AF12B3" w14:paraId="5BD32ADE" w14:textId="77777777">
      <w:r>
        <w:lastRenderedPageBreak/>
        <w:t xml:space="preserve">Som framgår av tabellen ovan ökar barnfamiljers inkomster med Kristdemokraternas politik. För en ensamstående lönar det sig att ta ett arbete som betalar en lön på 18 000 kr. Med regeringens politik lönar det sig knappt. Det som gör skillnaden är jobbskatteavdraget för föräldrar och det dubbla jobbskatteavdraget för personer som varit långtidsarbetslösa.  </w:t>
      </w:r>
    </w:p>
    <w:p w:rsidR="00AF12B3" w:rsidP="00AF12B3" w:rsidRDefault="00AF12B3" w14:paraId="5BD32ADF" w14:textId="77777777">
      <w:r>
        <w:t>Jobbskatteavdrag för föräldrar är en viktig reform. Då reformen har stora effekter på statsfinanserna införs halva skattereduktionen med 250 kronor år 2017 och hela skattereduktionen på 500 kronor per förälder från och med 2018.</w:t>
      </w:r>
    </w:p>
    <w:p w:rsidR="00AF12B3" w:rsidP="00AF12B3" w:rsidRDefault="00AF12B3" w14:paraId="5BD32AE0" w14:textId="77777777">
      <w:pPr>
        <w:pStyle w:val="Rubrik2"/>
      </w:pPr>
      <w:bookmarkStart w:name="_Toc463445920" w:id="31"/>
      <w:r>
        <w:t>7.3 Ytterligare förslag för att stärka barnfamiljerna</w:t>
      </w:r>
      <w:bookmarkEnd w:id="31"/>
    </w:p>
    <w:p w:rsidR="00AF12B3" w:rsidP="00AF12B3" w:rsidRDefault="00AF12B3" w14:paraId="5BD32AE1" w14:textId="77777777">
      <w:r>
        <w:t xml:space="preserve">På familjepolitikens område föreslår Kristdemokraterna en rad ytterligare reformer för att stärka familjerna. Dessa beskrivs mer ingående i utgiftsområdesmotion 12 och i korthet nedan. De offentligfinansiella effekterna sammanfattas i slutet av avsnittet. </w:t>
      </w:r>
    </w:p>
    <w:p w:rsidRPr="00115BF4" w:rsidR="00AF12B3" w:rsidP="00115BF4" w:rsidRDefault="00AF12B3" w14:paraId="5BD32AE2" w14:textId="77777777">
      <w:pPr>
        <w:pStyle w:val="Rubrik3"/>
      </w:pPr>
      <w:r w:rsidRPr="00115BF4">
        <w:t>7.3.1 Höjt bostadsbidrag</w:t>
      </w:r>
    </w:p>
    <w:p w:rsidR="00AF12B3" w:rsidP="00AF12B3" w:rsidRDefault="00AF12B3" w14:paraId="5BD32AE3" w14:textId="77777777">
      <w:r>
        <w:t xml:space="preserve">Kristdemokraterna vill fortsätta att prioritera de familjer som lever i ekonomisk utsatthet. Bostadsbidraget är det familjepolitiska stöd som bäst når barnhushåll med låg ekonomisk standard, och många av de barnfamiljer som får bostadsbidrag är familjer med ensamstående föräldrar. Bostadsbidraget är alltså av särskilt stor betydelse för ensamstående föräldrar </w:t>
      </w:r>
      <w:r>
        <w:lastRenderedPageBreak/>
        <w:t>som oftast är kvinnor. Dessa barnfamiljer lever under knappa ekonomiska omständigheter där pengar kan saknas till saker som julklappar, medicin, glasögon eller barnkalas.</w:t>
      </w:r>
    </w:p>
    <w:p w:rsidR="00AF12B3" w:rsidP="00AF12B3" w:rsidRDefault="00AF12B3" w14:paraId="5BD32AE4" w14:textId="77777777">
      <w:r>
        <w:t xml:space="preserve">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Vi avsätter därmed 500 miljoner kronor för detta ändamål. </w:t>
      </w:r>
    </w:p>
    <w:p w:rsidR="00AF12B3" w:rsidP="00AF12B3" w:rsidRDefault="00AF12B3" w14:paraId="5BD32AE5" w14:textId="77777777">
      <w:r>
        <w:t xml:space="preserve">Samtidigt avvisar Kristdemokraterna regeringens förslag om höjt flerbarnstillägg i barnbidraget för tredje barnet och höjt inkomsttak i bostadsbidraget. </w:t>
      </w:r>
    </w:p>
    <w:p w:rsidRPr="00115BF4" w:rsidR="00AF12B3" w:rsidP="00115BF4" w:rsidRDefault="00AF12B3" w14:paraId="5BD32AE6" w14:textId="77777777">
      <w:pPr>
        <w:pStyle w:val="Rubrik3"/>
      </w:pPr>
      <w:r w:rsidRPr="00115BF4">
        <w:t>7.3.2 Barnomsorgspeng införs</w:t>
      </w:r>
    </w:p>
    <w:p w:rsidR="00AF12B3" w:rsidP="00AF12B3" w:rsidRDefault="00AF12B3" w14:paraId="5BD32AE7" w14:textId="77777777">
      <w:r>
        <w:t>Kristdemokraterna</w:t>
      </w:r>
      <w:r w:rsidRPr="0025447D">
        <w:t xml:space="preserve"> vill också att det ska finnas möjlighet för föräldrar att få barnomsorgspeng för omsorg om enbart egna barn i hemmet. För att få del av barnomsorgspeng för egna barn bör kraven på pedagogiskt innehåll inte vara lika högt ställda. Barnomsorgspengen ska uppgå till 6 000 kronor per barn och månad och betraktas som inkomst och vara skattepliktig. Barnomsorgspengen kan inte samtidigt tas ut som föräldraförsäkring eller ersättningar från andra socialförsäkringssystem. Barnomsorgspeng för egna barn gäller barn 1 till 3 år. </w:t>
      </w:r>
    </w:p>
    <w:p w:rsidRPr="00115BF4" w:rsidR="00AF12B3" w:rsidP="00115BF4" w:rsidRDefault="00AF12B3" w14:paraId="5BD32AE8" w14:textId="77777777">
      <w:pPr>
        <w:pStyle w:val="Rubrik3"/>
      </w:pPr>
      <w:r w:rsidRPr="00115BF4">
        <w:lastRenderedPageBreak/>
        <w:t xml:space="preserve">7.3.3 Jämställdhetsbonus återinförs  </w:t>
      </w:r>
    </w:p>
    <w:p w:rsidR="00AF12B3" w:rsidP="00AF12B3" w:rsidRDefault="00AF12B3" w14:paraId="5BD32AE9" w14:textId="77777777">
      <w:r w:rsidRPr="00074F9B">
        <w:t>Den socialdemokratiskt ledda regeringen avskaffa</w:t>
      </w:r>
      <w:r>
        <w:t>de förra året den j</w:t>
      </w:r>
      <w:r w:rsidRPr="00074F9B">
        <w:t xml:space="preserve">ämställdhetsbonus som alliansregeringen införde den 1 juli 2008. </w:t>
      </w:r>
    </w:p>
    <w:p w:rsidR="00AF12B3" w:rsidP="00AF12B3" w:rsidRDefault="00AF12B3" w14:paraId="5BD32AEA" w14:textId="77777777">
      <w:r>
        <w:t xml:space="preserve">Eftersom kvinnor och män i många familjer har olika inkomster kan det i sig påverka hur föräldraledigheten fördelas. Därför utgör jämställdhetsbonusen reform som delvis undanröjer en del av de ekonomiska hinder som kan finnas för dem som skulle vilja göra ett annat val, utan att samtidigt begränsa valmöjligheterna eller försämra för dem som väljer på annat sätt. Vi respekterar de val som föräldrarna själva gör. Jämställdhetsbonusen föreslås därför återinföras. </w:t>
      </w:r>
    </w:p>
    <w:p w:rsidRPr="00115BF4" w:rsidR="00AF12B3" w:rsidP="00115BF4" w:rsidRDefault="00AF12B3" w14:paraId="5BD32AEB" w14:textId="77777777">
      <w:pPr>
        <w:pStyle w:val="Rubrik3"/>
      </w:pPr>
      <w:r w:rsidRPr="00115BF4">
        <w:t>7.3.4 Stärkt pensionsrätt för barnår</w:t>
      </w:r>
    </w:p>
    <w:p w:rsidR="00AF12B3" w:rsidP="00AF12B3" w:rsidRDefault="00AF12B3" w14:paraId="5BD32AEC" w14:textId="77777777">
      <w:r>
        <w:t xml:space="preserve">Dagens kvinnliga ålderspensionärer har i regel lägre pension än manliga ålderspensionärer. Det beror på att kvinnor har en lägre pensionsgrundande inkomst än män, vilket i sin tur huvudsakligen grundar sig på ojämlikheter i lönestrukturen och på att kvinnor historiskt i genomsnitt har arbetat färre år än män. </w:t>
      </w:r>
    </w:p>
    <w:p w:rsidR="00AF12B3" w:rsidP="00AF12B3" w:rsidRDefault="00AF12B3" w14:paraId="5BD32AED" w14:textId="77777777">
      <w:r>
        <w:t xml:space="preserve">En bidragande orsak till det är att kvinnor tar ut en större del av föräldraledigheten och att de oftare går ner i deltid när barnen är små. </w:t>
      </w:r>
    </w:p>
    <w:p w:rsidR="00AF12B3" w:rsidP="00AF12B3" w:rsidRDefault="00AF12B3" w14:paraId="5BD32AEE" w14:textId="77777777">
      <w:r>
        <w:lastRenderedPageBreak/>
        <w:t xml:space="preserve">För att ytterligare kompensera de föräldrar som går ner i arbetstid, eller är hemma med sjuka barn i större utsträckning – vilket fortfarande oftast är kvinnor – vill vi utöka antalet barnrättsår från fyra till fem. Dessutom föreslår Kristdemokraterna att den generella jämförelseinkomsten i barnrättsåren höjs från 75 procent till 85 procent, så att de med lägst inkomst får en högre pensionsrätt. </w:t>
      </w:r>
    </w:p>
    <w:p w:rsidR="00AF12B3" w:rsidP="00AF12B3" w:rsidRDefault="00AF12B3" w14:paraId="5BD32AEF" w14:textId="77777777">
      <w:r>
        <w:t xml:space="preserve">Detta är förslag som också Pensionsmyndigheten har fört fram. Enligt myndigheten uppskattas dessa förändringar minska gapet mellan mäns och kvinnors intjänande till den allmänna pensionen med cirka 0,8 procentenheter. </w:t>
      </w:r>
    </w:p>
    <w:p w:rsidR="00AF12B3" w:rsidP="00AF12B3" w:rsidRDefault="00AF12B3" w14:paraId="5BD32AF0" w14:textId="77777777">
      <w:r>
        <w:t>Införandet av ytterligare ett barnrättsår samt höjning av jämförelseinkomsten i barnrättsåren beräknas kosta 2,4 miljarder kronor. Vi finansierar förslaget genom att föreslå avskaffande av pensionsrätt för studieår, något som Pensionsmyndigheten också har föreslagit.</w:t>
      </w:r>
    </w:p>
    <w:p w:rsidRPr="00115BF4" w:rsidR="00AF12B3" w:rsidP="00115BF4" w:rsidRDefault="00AF12B3" w14:paraId="5BD32AF1" w14:textId="77777777">
      <w:pPr>
        <w:pStyle w:val="Rubrik3"/>
      </w:pPr>
      <w:r w:rsidRPr="00115BF4">
        <w:t>7.3.5 Barngruppssatsning</w:t>
      </w:r>
    </w:p>
    <w:p w:rsidRPr="00DD177E" w:rsidR="00AF12B3" w:rsidP="00AF12B3" w:rsidRDefault="00AF12B3" w14:paraId="5BD32AF2" w14:textId="77777777">
      <w:r>
        <w:t>Kristdemokraterna</w:t>
      </w:r>
      <w:r w:rsidRPr="00DD177E">
        <w:t xml:space="preserve"> anser att barngrupperna i förskolan behöver bli mindre för att förbättra kvaliteten. Därför föreslås att statsbidraget till Skolverket förändras så att målet om högst tolv barn i småbarnsgrupperna inkluderas och att de kommuner som uppnått, eller visar att de arbetar mot, detta mål får del av satsningen. </w:t>
      </w:r>
    </w:p>
    <w:p w:rsidR="00AF12B3" w:rsidP="00AF12B3" w:rsidRDefault="00AF12B3" w14:paraId="5BD32AF3" w14:textId="77777777">
      <w:r w:rsidRPr="00DD177E">
        <w:lastRenderedPageBreak/>
        <w:t xml:space="preserve">Utformningen bör likna den så kallade kömiljarden som tidigare fanns i sjukvården, med en tydlig koppling till prestation. Liksom tidigare ska Skolverket administrera statsbidraget. Vi tillför ytterligare 250 miljoner kronor per år för detta ändamål. Förslaget finansieras genom höjd maxtaxa. </w:t>
      </w:r>
    </w:p>
    <w:p w:rsidRPr="00115BF4" w:rsidR="00AF12B3" w:rsidP="00115BF4" w:rsidRDefault="00AF12B3" w14:paraId="5BD32AF4" w14:textId="77777777">
      <w:pPr>
        <w:pStyle w:val="Rubrik3"/>
      </w:pPr>
      <w:r w:rsidRPr="00115BF4">
        <w:t xml:space="preserve">7.3.6 Fritidspeng för barn i familjer med svag ekonomi </w:t>
      </w:r>
    </w:p>
    <w:p w:rsidR="00AF12B3" w:rsidP="00AF12B3" w:rsidRDefault="00AF12B3" w14:paraId="5BD32AF5" w14:textId="77777777">
      <w:r>
        <w:t xml:space="preserve">Cirka sju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Barnombudsmannen, Rädda Barnen, Föreningen Sveriges socialchefer och andra remissinstanser att regeringens borttagande av fel väg att gå. </w:t>
      </w:r>
    </w:p>
    <w:p w:rsidR="00AF12B3" w:rsidP="00AF12B3" w:rsidRDefault="00AF12B3" w14:paraId="5BD32AF6" w14:textId="77777777">
      <w:r>
        <w:t xml:space="preserve">Kristdemokraterna vill fortsätta med denna satsning för att stärka möjligheten för barn i dessa familjer att få en aktiv fritid. Vi avsätter därför 81 miljoner för att fritidspengen ska återinföras. </w:t>
      </w:r>
    </w:p>
    <w:p w:rsidRPr="00115BF4" w:rsidR="00AF12B3" w:rsidP="00115BF4" w:rsidRDefault="00AF12B3" w14:paraId="5BD32AF7" w14:textId="77777777">
      <w:pPr>
        <w:pStyle w:val="Rubrik3"/>
      </w:pPr>
      <w:r w:rsidRPr="00115BF4">
        <w:t>7.3.7 Föräldrastöd och föräldrautbildning</w:t>
      </w:r>
    </w:p>
    <w:p w:rsidR="00AF12B3" w:rsidP="00AF12B3" w:rsidRDefault="00AF12B3" w14:paraId="5BD32AF8" w14:textId="77777777">
      <w:r>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00AF12B3" w:rsidP="00AF12B3" w:rsidRDefault="00AF12B3" w14:paraId="5BD32AF9" w14:textId="77777777">
      <w:r>
        <w:lastRenderedPageBreak/>
        <w:t xml:space="preserve">Vi vill därför öka tillgången till föräldrautbildning genom att göra det obligatorisk för kommunerna att erbjuda föräldrastödsprogram. Vi avsätter 76 miljoner kronor för detta ändamål till kommunerna. </w:t>
      </w:r>
    </w:p>
    <w:p w:rsidRPr="00115BF4" w:rsidR="00AF12B3" w:rsidP="00115BF4" w:rsidRDefault="00AF12B3" w14:paraId="5BD32AFA" w14:textId="77777777">
      <w:pPr>
        <w:pStyle w:val="Rubrik3"/>
      </w:pPr>
      <w:r w:rsidRPr="00115BF4">
        <w:t>7.3.8 Familjerådgivning och familjerådgivningscheckar</w:t>
      </w:r>
    </w:p>
    <w:p w:rsidR="00AF12B3" w:rsidP="00AF12B3" w:rsidRDefault="00AF12B3" w14:paraId="5BD32AFB" w14:textId="77777777">
      <w:r>
        <w:t>Enligt Socialstyrelsen visar studier att familjerådgivningen kan bidra till förbättrade parrelationer, ett funktionellt familjeklimat samt förbättrad hälsa. Satsningar på familjerådgivning och föräldrastöd är således bra sätt att främja familjestabilitet och att förbättra situationen för barnen. Familjerådgivning och föräldrastöd är förebyggande barnavårdsarbete.</w:t>
      </w:r>
    </w:p>
    <w:p w:rsidR="00AF12B3" w:rsidP="00AF12B3" w:rsidRDefault="00AF12B3" w14:paraId="5BD32AFC" w14:textId="77777777">
      <w:r>
        <w:t>När ett par blir föräldrar för första gången vill vi därför att de får en gratischeck till familjerådgivningen som de kan nyttja om de vill eller har behov. Tillsammans med denna check ska information finnas som beskriver vad familjerådgivningen kan erbjuda. Vi avsätter 80 miljoner kronor för detta ändamål.</w:t>
      </w:r>
    </w:p>
    <w:p w:rsidR="00AF12B3" w:rsidP="00AF12B3" w:rsidRDefault="00AF12B3" w14:paraId="5BD32AFD" w14:textId="77777777">
      <w:pPr>
        <w:spacing w:line="240" w:lineRule="auto"/>
        <w:rPr>
          <w:b/>
          <w:i/>
        </w:rPr>
      </w:pPr>
      <w:r>
        <w:rPr>
          <w:b/>
          <w:i/>
        </w:rPr>
        <w:br w:type="page"/>
      </w:r>
    </w:p>
    <w:p w:rsidRPr="002C18AA" w:rsidR="00AF12B3" w:rsidP="00AF12B3" w:rsidRDefault="00AF12B3" w14:paraId="5BD32AFE" w14:textId="77777777">
      <w:r w:rsidRPr="001F1146">
        <w:rPr>
          <w:b/>
          <w:i/>
        </w:rPr>
        <w:lastRenderedPageBreak/>
        <w:t>Tabell 6:</w:t>
      </w:r>
      <w:r w:rsidRPr="001F1146">
        <w:rPr>
          <w:i/>
        </w:rPr>
        <w:t xml:space="preserve"> </w:t>
      </w:r>
      <w:r>
        <w:rPr>
          <w:i/>
        </w:rPr>
        <w:t>Kristdemokraterna</w:t>
      </w:r>
      <w:r w:rsidRPr="001F1146">
        <w:rPr>
          <w:i/>
        </w:rPr>
        <w:t>s satsningar på familjerna 2017-2020</w:t>
      </w:r>
      <w:r>
        <w:rPr>
          <w:i/>
        </w:rPr>
        <w:t>.</w:t>
      </w:r>
    </w:p>
    <w:p w:rsidR="00AF12B3" w:rsidP="00115BF4" w:rsidRDefault="00AF12B3" w14:paraId="5BD32AFF" w14:textId="77777777">
      <w:pPr>
        <w:rPr>
          <w:lang w:eastAsia="sv-SE"/>
        </w:rPr>
      </w:pPr>
      <w:r w:rsidRPr="00457AC7">
        <w:rPr>
          <w:noProof/>
          <w:lang w:eastAsia="sv-SE"/>
        </w:rPr>
        <w:lastRenderedPageBreak/>
        <w:drawing>
          <wp:inline distT="0" distB="0" distL="0" distR="0" wp14:anchorId="5BD344F4" wp14:editId="5BD344F5">
            <wp:extent cx="5760720" cy="6902450"/>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6902450"/>
                    </a:xfrm>
                    <a:prstGeom prst="rect">
                      <a:avLst/>
                    </a:prstGeom>
                    <a:noFill/>
                    <a:ln>
                      <a:noFill/>
                    </a:ln>
                  </pic:spPr>
                </pic:pic>
              </a:graphicData>
            </a:graphic>
          </wp:inline>
        </w:drawing>
      </w:r>
    </w:p>
    <w:p w:rsidRPr="00697CE8" w:rsidR="00AF12B3" w:rsidP="00AF12B3" w:rsidRDefault="00AF12B3" w14:paraId="5BD32B00" w14:textId="77777777">
      <w:pPr>
        <w:pStyle w:val="Rubrik1"/>
      </w:pPr>
      <w:bookmarkStart w:name="_Toc463445921" w:id="32"/>
      <w:r>
        <w:lastRenderedPageBreak/>
        <w:t xml:space="preserve">8. </w:t>
      </w:r>
      <w:r w:rsidRPr="00957F0E">
        <w:t>Fler jobb och mer företagande</w:t>
      </w:r>
      <w:bookmarkEnd w:id="28"/>
      <w:bookmarkEnd w:id="32"/>
    </w:p>
    <w:p w:rsidR="00AF12B3" w:rsidP="00AF12B3" w:rsidRDefault="00AF12B3" w14:paraId="5BD32B01" w14:textId="77777777">
      <w:pPr>
        <w:rPr>
          <w:lang w:eastAsia="sv-SE"/>
        </w:rPr>
      </w:pPr>
      <w:bookmarkStart w:name="_Toc431574368" w:id="33"/>
      <w:r>
        <w:rPr>
          <w:lang w:eastAsia="sv-SE"/>
        </w:rPr>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enskildas utveckling är mycket stort.</w:t>
      </w:r>
    </w:p>
    <w:p w:rsidR="00AF12B3" w:rsidP="00AF12B3" w:rsidRDefault="00AF12B3" w14:paraId="5BD32B02" w14:textId="77777777">
      <w:pPr>
        <w:rPr>
          <w:lang w:eastAsia="sv-SE"/>
        </w:rPr>
      </w:pPr>
      <w:r>
        <w:rPr>
          <w:lang w:eastAsia="sv-SE"/>
        </w:rPr>
        <w:t>Arbetet har också en avgörande betydelse för möjligheten att bygga trygga familjer. Om man har ett arbete har man bättre förutsättningar att både bilda familj och att ge sina barn goda uppväxtvillkor. Detta betyder inte på något sätt att de som saknar arbete skulle vara sämre föräldrar, utan helt enkelt att möjligheterna att få livet att fungera blir betydligt enklare om man har ett arbete och en egen försörjning.</w:t>
      </w:r>
    </w:p>
    <w:p w:rsidR="00AF12B3" w:rsidP="00AF12B3" w:rsidRDefault="00AF12B3" w14:paraId="5BD32B03" w14:textId="77777777">
      <w:pPr>
        <w:rPr>
          <w:lang w:eastAsia="sv-SE"/>
        </w:rPr>
      </w:pPr>
      <w:r>
        <w:rPr>
          <w:lang w:eastAsia="sv-SE"/>
        </w:rPr>
        <w:t xml:space="preserve">I Sverige finns idag stora strukturella utmaningar i att andelen arbetslösa i utsatt ställning ökar, vilket resulterar i en tudelad arbetsmarknad. Medan den starka konjunkturen har inneburit en god arbetsmarknadsutveckling för inrikes födda med god utbildning, har utvecklingen inte varit lika stark för utsatta grupper på arbetsmarknaden. Under 2017 beräknar Arbetsförmedlingen att andelen inskrivna arbetslösa med utsatt ställning på arbetsmarknaden kommer att utgöra omkring </w:t>
      </w:r>
      <w:r>
        <w:rPr>
          <w:lang w:eastAsia="sv-SE"/>
        </w:rPr>
        <w:lastRenderedPageBreak/>
        <w:t xml:space="preserve">75 procent av samtliga inskrivna arbetslösa. Till arbetslösa i utsatt ställning räknas utomeuropeiskt födda, arbetslösa 55-64 år, arbetslösa med funktionsnedsättning och arbetslösa med högst förgymnasial utbildning. För dessa grupper är trösklarna in på svensk arbetsmarknad allt hör höga, något som Finanspolitiska rådet, IMF och OECD har pekat på. </w:t>
      </w:r>
    </w:p>
    <w:p w:rsidR="00AF12B3" w:rsidP="00AF12B3" w:rsidRDefault="00AF12B3" w14:paraId="5BD32B04" w14:textId="77777777">
      <w:pPr>
        <w:rPr>
          <w:lang w:eastAsia="sv-SE"/>
        </w:rPr>
      </w:pPr>
      <w:r>
        <w:rPr>
          <w:lang w:eastAsia="sv-SE"/>
        </w:rPr>
        <w:t>En grupp som har särskilt svårt att ta sig in på den svenska arbetsmarknaden är utrikes födda med bristfällig utbildning. Idag tillhör 54 procent av alla som är inskrivna på Arbetsförmedlingen den gruppen och andelen förväntas växa. Kristdemokraterna ser med stort allvar på regeringens brist på reformer, vilket innebär att denna grupp stängs ute från arbetsmarknaden.</w:t>
      </w:r>
    </w:p>
    <w:p w:rsidR="00AF12B3" w:rsidP="00AF12B3" w:rsidRDefault="00AF12B3" w14:paraId="5BD32B05" w14:textId="77777777">
      <w:pPr>
        <w:rPr>
          <w:lang w:eastAsia="sv-SE"/>
        </w:rPr>
      </w:pPr>
      <w:r>
        <w:rPr>
          <w:lang w:eastAsia="sv-SE"/>
        </w:rPr>
        <w:t>Av samma skäl anser vi att den höga arbetslösheten bland ungdomar är allvarlig. Yngre personer som saknar jobb får svårare att ordna med egen bostad och det är inte orimligt att tänka sig att arbetslösheten gör att möjligheten att bilda familj skjuts upp. Därför behövs det tas krafttag för att minska ungdomsarbetslösheten och det finns anledning att pröva nya vägar och nya reformer för att klara av denna utmaning.</w:t>
      </w:r>
    </w:p>
    <w:p w:rsidR="00AF12B3" w:rsidP="00AF12B3" w:rsidRDefault="00AF12B3" w14:paraId="5BD32B06" w14:textId="77777777">
      <w:pPr>
        <w:rPr>
          <w:lang w:eastAsia="sv-SE"/>
        </w:rPr>
      </w:pPr>
      <w:r>
        <w:rPr>
          <w:lang w:eastAsia="sv-SE"/>
        </w:rPr>
        <w:t xml:space="preserve">Vi ser också ett stort behov av att förlänga arbetslivet. För att klara exempelvis demografiska utmaningar som framtidens pensioner och välfärdens finansiering så behövs det att fler jobbar fler år och timmar över en livscykel. Vi diskuterar då oftast att förlänga arbetslivet i slutet – det är bra, och Kristdemokraterna har flera reformer för detta. Men lika viktigt är </w:t>
      </w:r>
      <w:r>
        <w:rPr>
          <w:lang w:eastAsia="sv-SE"/>
        </w:rPr>
        <w:lastRenderedPageBreak/>
        <w:t xml:space="preserve">att tidigarelägga inträdet, både för unga som saknar eftergymnasial utbildning och de som studerar på högskola eller universitet. Sveriges studenter tar i genomsnitt examen betydligt senare än studenter i andra OECD-länder. </w:t>
      </w:r>
    </w:p>
    <w:p w:rsidR="00AF12B3" w:rsidP="00AF12B3" w:rsidRDefault="00AF12B3" w14:paraId="5BD32B07" w14:textId="77777777">
      <w:pPr>
        <w:rPr>
          <w:lang w:eastAsia="sv-SE"/>
        </w:rPr>
      </w:pPr>
      <w:r>
        <w:rPr>
          <w:lang w:eastAsia="sv-SE"/>
        </w:rPr>
        <w:t>Andra grupper som också har det tufft på den svenska arbetsmarknaden är äldre och personer med funktionsnedsättning. Vi ser med stor oro på hur regeringen på olika sätt försvårar för dessa grupper att komma in och stanna kvar på arbetsmarknaden. Exempelvis har regeringen höjt löneskatten för äldre vilket höjer kostnaderna för att anställa eller anlita dem. Långtidsarbetslösa är också en grupp som befinner sig i en utsatt situation. Antalet personer som varit arbetslösa i över 6 månader är över 120 000 personer och ökar. För denna grupp behövs det också nya insatser för att ge dem möjlighet att komma tillbaka till arbetsmarknaden med riktiga jobb.</w:t>
      </w:r>
    </w:p>
    <w:p w:rsidR="00AF12B3" w:rsidP="00AF12B3" w:rsidRDefault="00AF12B3" w14:paraId="5BD32B08" w14:textId="77777777">
      <w:pPr>
        <w:rPr>
          <w:lang w:eastAsia="sv-SE"/>
        </w:rPr>
      </w:pPr>
      <w:r>
        <w:rPr>
          <w:lang w:eastAsia="sv-SE"/>
        </w:rPr>
        <w:t>Kristdemokraterna vill att arbetsmarknadspolitiken ska ha full sysselsättning som det övergripande målet. Alla kan inte arbeta 100 procent av heltid, men alla ska ha möjlighet att arbeta 100 procent av sin förmåga. Allt annat är slöseri med mänskliga resurser. Följden av långvarigt utanförskap är ofta personliga och sociala problem. Arbete ger också den enskilde direkt möjlighet att få bättre ekonomi och påverka sin situation. Därför är det viktigt med en kraftfull politik för att bryta utanförskapet.</w:t>
      </w:r>
    </w:p>
    <w:p w:rsidR="00AF12B3" w:rsidP="00AF12B3" w:rsidRDefault="00AF12B3" w14:paraId="5BD32B09" w14:textId="77777777">
      <w:pPr>
        <w:rPr>
          <w:lang w:eastAsia="sv-SE"/>
        </w:rPr>
      </w:pPr>
      <w:r>
        <w:rPr>
          <w:lang w:eastAsia="sv-SE"/>
        </w:rPr>
        <w:lastRenderedPageBreak/>
        <w:t xml:space="preserve">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och fler i arbete den i särklass viktigaste fördelningspolitiska frågan. </w:t>
      </w:r>
    </w:p>
    <w:p w:rsidR="00AF12B3" w:rsidP="00AF12B3" w:rsidRDefault="00AF12B3" w14:paraId="5BD32B0A" w14:textId="77777777">
      <w:pPr>
        <w:rPr>
          <w:lang w:eastAsia="sv-SE"/>
        </w:rPr>
      </w:pPr>
      <w:r>
        <w:rPr>
          <w:lang w:eastAsia="sv-SE"/>
        </w:rPr>
        <w:t>Nya jobb kan inte kommenderas fram av politiker i riksdag eller regering. Jobb skapas när enskilda människor finner det mödan värt att starta eller utveckla ett företag, förverkliga en idé och riskera sitt sparkapital. Fyra av fem nya jobb skapas av småföretagen. Därför är det viktigt att initiativ och skaparkraft uppmuntras i samhället, till exempel genom det offentligas insatser för ett bra utbildningssystem och ett gott företagsklimat.</w:t>
      </w:r>
    </w:p>
    <w:p w:rsidRPr="00957F0E" w:rsidR="00AF12B3" w:rsidP="00AF12B3" w:rsidRDefault="00AF12B3" w14:paraId="5BD32B0B" w14:textId="77777777">
      <w:pPr>
        <w:pStyle w:val="Rubrik2"/>
      </w:pPr>
      <w:bookmarkStart w:name="_Toc463445922" w:id="34"/>
      <w:r>
        <w:t xml:space="preserve">8.1 </w:t>
      </w:r>
      <w:r w:rsidRPr="00957F0E">
        <w:t>Regeringens missriktade arbetslöshetsmål</w:t>
      </w:r>
      <w:bookmarkEnd w:id="33"/>
      <w:bookmarkEnd w:id="34"/>
    </w:p>
    <w:p w:rsidR="00AF12B3" w:rsidP="00AF12B3" w:rsidRDefault="00AF12B3" w14:paraId="5BD32B0C" w14:textId="77777777">
      <w:pPr>
        <w:tabs>
          <w:tab w:val="left" w:pos="1665"/>
        </w:tabs>
        <w:rPr>
          <w:lang w:eastAsia="sv-SE"/>
        </w:rPr>
      </w:pPr>
      <w:bookmarkStart w:name="_Toc431574369" w:id="35"/>
      <w:r>
        <w:rPr>
          <w:lang w:eastAsia="sv-SE"/>
        </w:rPr>
        <w:t xml:space="preserve">Regeringens politik på ekonomiska området baseras på ett mål som tyvärr får resultatet att människor riskerar att tryckas ut i utanförskap. Målet som regeringen har satt upp är att Sverige ska ha EU:s lägsta arbetslöshet år 2020. Tack vare en stark konjunktur och den tidigare regeringens åtgärder har arbetslösheten fallit sedan 2010 från ungefär nio procent ner till nuvarande sju procent. Enligt Ekonomistyrningsverket kommer arbetslösheten stiga igen redan 2018, med en negativ trend under hela prognosperioden. Regeringens mål om lägst arbetslöshet i EU 2020 kommer enligt Finansdepartementets egen prognos inte att nås med mindre än att arbetslösheten ökar kraftigt i länder som Tyskland och Österrike. Det är </w:t>
      </w:r>
      <w:r>
        <w:rPr>
          <w:lang w:eastAsia="sv-SE"/>
        </w:rPr>
        <w:lastRenderedPageBreak/>
        <w:t>varken önskvärt eller sannolikt. Dessutom skulle ett sådant scenario påverka Sverige negativt och sannolikt öka arbetslösheten även här.</w:t>
      </w:r>
    </w:p>
    <w:p w:rsidR="00AF12B3" w:rsidP="00AF12B3" w:rsidRDefault="00AF12B3" w14:paraId="5BD32B0D" w14:textId="77777777">
      <w:pPr>
        <w:tabs>
          <w:tab w:val="left" w:pos="1665"/>
        </w:tabs>
        <w:rPr>
          <w:lang w:eastAsia="sv-SE"/>
        </w:rPr>
      </w:pPr>
      <w:r>
        <w:rPr>
          <w:lang w:eastAsia="sv-SE"/>
        </w:rPr>
        <w:t>Regeringens metod för att uppnå målet om lägst arbetslöshet verkar vara att minska arbetskraften som helhet, vilket blir tydligt när man granskar deras förslag på arbetsmarknadsområdet. Ökade ersättningar för dem som står utanför arbetsmarknaden, försämrade möjligheter att ta sig från sjukskrivning till arbete samt ökade kostnader för att anställa såväl äldre som yngre medarbetare är reformer som direkt minskar arbetsmarknadsdeltagandet. Detta är en naturlig följd av regeringens dåligt uppsatta mål. Istället för att som regeringen gömma arbetslösheten genom att öka antalet arbetsmarknadsåtgärder, är målet för Kristdemokraternas arbetsmarknadspolitik att se till att så många som möjligt får arbeta utifrån sin förmåga.</w:t>
      </w:r>
      <w:r>
        <w:rPr>
          <w:lang w:eastAsia="sv-SE"/>
        </w:rPr>
        <w:tab/>
      </w:r>
    </w:p>
    <w:p w:rsidRPr="00957F0E" w:rsidR="00AF12B3" w:rsidP="00AF12B3" w:rsidRDefault="00AF12B3" w14:paraId="5BD32B0E" w14:textId="77777777">
      <w:pPr>
        <w:pStyle w:val="Rubrik2"/>
      </w:pPr>
      <w:bookmarkStart w:name="_Toc463445923" w:id="36"/>
      <w:r>
        <w:t xml:space="preserve">8.2 </w:t>
      </w:r>
      <w:bookmarkEnd w:id="35"/>
      <w:r w:rsidRPr="0079028D">
        <w:t>Regeringens arbetsmarknadspolitik havererar</w:t>
      </w:r>
      <w:bookmarkEnd w:id="36"/>
    </w:p>
    <w:p w:rsidR="00AF12B3" w:rsidP="00AF12B3" w:rsidRDefault="00AF12B3" w14:paraId="5BD32B0F" w14:textId="77777777">
      <w:pPr>
        <w:rPr>
          <w:lang w:eastAsia="sv-SE"/>
        </w:rPr>
      </w:pPr>
      <w:bookmarkStart w:name="_Toc431574370" w:id="37"/>
      <w:r>
        <w:rPr>
          <w:lang w:eastAsia="sv-SE"/>
        </w:rPr>
        <w:t xml:space="preserve">Med dåligt uppsatta mål för politiken blir också utformningen av politiken mycket problematisk. Regeringen har nu i budget efter budget genomfört ett stort antal direkt jobbfientliga reformer, inte minst på skattesidan. Skattehöjningar används som ett universalverktyg för att komma tillrätta med och finansiera varje problem som man tycker sig se i samhället </w:t>
      </w:r>
      <w:r>
        <w:rPr>
          <w:lang w:eastAsia="sv-SE"/>
        </w:rPr>
        <w:lastRenderedPageBreak/>
        <w:t>och det offentliga åtagandet ökar därmed kraftigt. Det finns två stora problem med detta. Det första är att människors frihet och möjlighet att själv välja hur man vill prioritera med sina pengar minskar. Det andra är att kraftiga skattehöjningar på jobb och företagande omgående får en negativ effekt på arbetskraftsdeltagandet och jobbskapande. Och med färre som arbetar blir det ännu svårare att upprätthålla välfärden.</w:t>
      </w:r>
    </w:p>
    <w:p w:rsidR="00AF12B3" w:rsidP="00AF12B3" w:rsidRDefault="00AF12B3" w14:paraId="5BD32B10" w14:textId="77777777">
      <w:pPr>
        <w:rPr>
          <w:lang w:eastAsia="sv-SE"/>
        </w:rPr>
      </w:pPr>
      <w:r>
        <w:rPr>
          <w:lang w:eastAsia="sv-SE"/>
        </w:rPr>
        <w:t xml:space="preserve">Grunden för en fungerande välfärd och ett stabilt socialförsäkringssystem är att människor arbetar. Det skapar tillväxt som gör att skatteintäkterna också ökar. Regeringens politik med höjda marginalskatter genom lägre skiktgräns för statlig inkomstskatt och genom avtrappat jobbskatteavdrag verkar i motsatt riktning. Höjda marginalskatter gör att arbetsutbudet minskar. Socialdemokraternas löften om att det inte skulle bli några skattehöjningar för vanliga inkomsttagare övergavs snabbt. Över 1 miljon löntagare får höjd skatt och 150 000 fler löntagare får betala statlig inkomstskatt 2016-2018. Genom den lägre skiktgränsen får fler vanliga löntagare som gymnasielärare, barnmorskor och poliser höjd skatt. </w:t>
      </w:r>
    </w:p>
    <w:p w:rsidR="00AF12B3" w:rsidP="00AF12B3" w:rsidRDefault="00AF12B3" w14:paraId="5BD32B11" w14:textId="77777777">
      <w:pPr>
        <w:rPr>
          <w:lang w:eastAsia="sv-SE"/>
        </w:rPr>
      </w:pPr>
      <w:r>
        <w:rPr>
          <w:lang w:eastAsia="sv-SE"/>
        </w:rPr>
        <w:t xml:space="preserve">Statsminister Stefan Löfven aviserade den ”största jobbsatsningen på många år” när han presenterade Socialdemokraternas arbetsmarknadspolitik i samband med förra årets budget och utlovade tiotusentals traineejobb och extratjänster. I årets budget skriver man dock kraftigt ned prognoserna för den stora jobbsatsningen. Regeringen försöker ge konstgjord andning till extratjänsterna inom äldreomsorgen, men verkar inte själva tro på reformen. Av de 14 000 extratjänster som skulle </w:t>
      </w:r>
      <w:r>
        <w:rPr>
          <w:lang w:eastAsia="sv-SE"/>
        </w:rPr>
        <w:lastRenderedPageBreak/>
        <w:t>tillsättas under nästa år drar regeringen nu ner prognosen till 2 600 tjänster och av de 32 000 traineejobb som Socialdemokraterna utlovade under valrörelsen 2014 hoppas man nu uppnå 10 500 traineetjänster till 2020 – det är färre tjänster än vad som var utlovat bara för 2017. Även den nedjusterade prognosen är dock optimistisk, då endast 125 personer hade fått traineejobb i augusti 2016.</w:t>
      </w:r>
    </w:p>
    <w:p w:rsidRPr="00957F0E" w:rsidR="00AF12B3" w:rsidP="00AF12B3" w:rsidRDefault="00AF12B3" w14:paraId="5BD32B12" w14:textId="77777777">
      <w:pPr>
        <w:pStyle w:val="Rubrik2"/>
      </w:pPr>
      <w:bookmarkStart w:name="_Toc463445924" w:id="38"/>
      <w:r>
        <w:t xml:space="preserve">8.3 </w:t>
      </w:r>
      <w:bookmarkEnd w:id="37"/>
      <w:r w:rsidRPr="0079028D">
        <w:t>En arbetsmarknad där alla får plats</w:t>
      </w:r>
      <w:bookmarkEnd w:id="38"/>
    </w:p>
    <w:p w:rsidR="00115BF4" w:rsidP="00051BB0" w:rsidRDefault="00AF12B3" w14:paraId="5BD32B13" w14:textId="77777777">
      <w:r>
        <w:t>Kristdemokraterna</w:t>
      </w:r>
      <w:r w:rsidRPr="00334DA1">
        <w:t xml:space="preserve">s väg är en helt annan. </w:t>
      </w:r>
      <w:r w:rsidRPr="00885EB9">
        <w:t xml:space="preserve">I vårt Sverige får fler chansen till en arbetsgemenskap och vårt mål </w:t>
      </w:r>
      <w:r>
        <w:t xml:space="preserve">är att alla ska kunna jobba 100 procent av sin förmåga, men för att det ska bli möjligt </w:t>
      </w:r>
      <w:r w:rsidRPr="00957351">
        <w:t>krävs omfattande reformer för att vända utvecklingen och skapa en arbetsmarknad där alla får plats. Sverige behöver avbyråkratisera arbetsmarknaden, sänka marginaleffekter, öka matchningen och stimulera fram fler jobb som inte kräver höga kvalifikationer</w:t>
      </w:r>
      <w:r>
        <w:t xml:space="preserve">. </w:t>
      </w:r>
      <w:r w:rsidRPr="00334DA1">
        <w:t>Vägen till arbete ska inte bli smalare, den ska bli bredare. Därför behövs det ytterligare insatser för att bredda vägen till arbete. Istället för att dra in stöd till de grupper som står längst ifrån arbetsmarknaden behövs det ytterligare stöd</w:t>
      </w:r>
      <w:r>
        <w:t xml:space="preserve"> och sänkta trösklar till arbetsmarknaden</w:t>
      </w:r>
      <w:r w:rsidRPr="00334DA1">
        <w:t>.</w:t>
      </w:r>
      <w:bookmarkStart w:name="_Toc431574371" w:id="39"/>
    </w:p>
    <w:p w:rsidR="00AF12B3" w:rsidP="00115BF4" w:rsidRDefault="00AF12B3" w14:paraId="5BD32B14" w14:textId="77777777">
      <w:pPr>
        <w:pStyle w:val="Rubrik3"/>
      </w:pPr>
      <w:r>
        <w:lastRenderedPageBreak/>
        <w:t>8</w:t>
      </w:r>
      <w:r w:rsidRPr="00334DA1">
        <w:t xml:space="preserve">.3.1 </w:t>
      </w:r>
      <w:r>
        <w:t>S</w:t>
      </w:r>
      <w:r w:rsidRPr="00957351">
        <w:t>kattelättnader för utsatta grupper på arbetsmarknaden</w:t>
      </w:r>
    </w:p>
    <w:p w:rsidRPr="00334DA1" w:rsidR="00AF12B3" w:rsidP="00AF12B3" w:rsidRDefault="00AF12B3" w14:paraId="5BD32B15" w14:textId="77777777">
      <w:r w:rsidRPr="00334DA1">
        <w:t>Trots att Sverige är ett av de länder i Europa som har lägst långtidsarbetslöshet så har den utdragna lågkonjunkturen fört med sig en ökande långtidsarbetslöshet. De grupper som drabbats hårdast är de som redan innan finanskrisen hade en svag förankring på arbetsmarknaden, alltså personer som saknar gymnasieutbildning, personer födda utanför Europa och personer med funktionsnedsättning. Att på olika sätt stötta dem som står långt från arbetsmarknaden i deras strävan att få ett arbete och en egen försörjning är mycket viktigt.</w:t>
      </w:r>
    </w:p>
    <w:p w:rsidR="00AF12B3" w:rsidP="00AF12B3" w:rsidRDefault="00AF12B3" w14:paraId="5BD32B16" w14:textId="77777777">
      <w:r w:rsidRPr="00334DA1">
        <w:t>En grundförutsättning för att fler ska komma i arbete är att det lönar sig att gå från utanförskap till arbete. Detta är den huvudsakliga tanken bakom jobbskatteavdraget, som har varit Alliansens viktigaste redskap för att öka sysselsättningen och minska utanförskapet.</w:t>
      </w:r>
      <w:r>
        <w:t xml:space="preserve"> Kristdemokraterna föreslår att</w:t>
      </w:r>
      <w:r w:rsidRPr="00957351">
        <w:t xml:space="preserve"> </w:t>
      </w:r>
      <w:r>
        <w:t>det dubbla jobbskatteavdraget, som idag finns för de som är 65 år eller äldre, utvecklas till att gälla grupper som har svårt att ta sig in på arbetsmarknaden</w:t>
      </w:r>
      <w:r w:rsidRPr="00957351">
        <w:t xml:space="preserve">. </w:t>
      </w:r>
      <w:r>
        <w:t xml:space="preserve">Förslaget innebär en skattelättnad </w:t>
      </w:r>
      <w:r w:rsidRPr="00957351">
        <w:t xml:space="preserve">för unga under 25, </w:t>
      </w:r>
      <w:r>
        <w:t xml:space="preserve">för de som tar en akademisk examen och börjar arbeta innan de fyller 25, </w:t>
      </w:r>
      <w:r w:rsidRPr="00957351">
        <w:t xml:space="preserve">för nyanlända under de första fem åren i Sverige och för personer som kommer från långvarig arbetslöshet eller sjukskrivning. </w:t>
      </w:r>
      <w:r>
        <w:t>Satsningarna sammanfattas i tabell 7.</w:t>
      </w:r>
    </w:p>
    <w:p w:rsidR="00051BB0" w:rsidP="00051BB0" w:rsidRDefault="00051BB0" w14:paraId="5BD32B17" w14:textId="77777777">
      <w:pPr>
        <w:keepNext/>
        <w:spacing w:after="120" w:line="300" w:lineRule="exact"/>
        <w:ind w:firstLine="0"/>
        <w:outlineLvl w:val="2"/>
      </w:pPr>
    </w:p>
    <w:p w:rsidRPr="007164B1" w:rsidR="00AF12B3" w:rsidP="00051BB0" w:rsidRDefault="00AF12B3" w14:paraId="5BD32B18" w14:textId="77777777">
      <w:pPr>
        <w:keepNext/>
        <w:spacing w:after="120" w:line="300" w:lineRule="exact"/>
        <w:ind w:firstLine="0"/>
        <w:outlineLvl w:val="2"/>
        <w:rPr>
          <w:rFonts w:ascii="Open Sans" w:hAnsi="Open Sans"/>
          <w:sz w:val="26"/>
          <w:szCs w:val="20"/>
        </w:rPr>
      </w:pPr>
      <w:r w:rsidRPr="007164B1">
        <w:rPr>
          <w:b/>
          <w:i/>
        </w:rPr>
        <w:t xml:space="preserve">Tabell </w:t>
      </w:r>
      <w:bookmarkEnd w:id="39"/>
      <w:r w:rsidRPr="007164B1">
        <w:rPr>
          <w:b/>
          <w:i/>
        </w:rPr>
        <w:t>7:</w:t>
      </w:r>
      <w:r>
        <w:rPr>
          <w:i/>
        </w:rPr>
        <w:t xml:space="preserve"> Politik för utsatta grupper på arbetsmarknaden.</w:t>
      </w:r>
    </w:p>
    <w:tbl>
      <w:tblPr>
        <w:tblW w:w="9204" w:type="dxa"/>
        <w:tblCellMar>
          <w:left w:w="70" w:type="dxa"/>
          <w:right w:w="70" w:type="dxa"/>
        </w:tblCellMar>
        <w:tblLook w:val="04A0" w:firstRow="1" w:lastRow="0" w:firstColumn="1" w:lastColumn="0" w:noHBand="0" w:noVBand="1"/>
      </w:tblPr>
      <w:tblGrid>
        <w:gridCol w:w="4668"/>
        <w:gridCol w:w="1134"/>
        <w:gridCol w:w="1134"/>
        <w:gridCol w:w="1134"/>
        <w:gridCol w:w="1134"/>
      </w:tblGrid>
      <w:tr w:rsidRPr="007164B1" w:rsidR="00AF12B3" w:rsidTr="00051BB0" w14:paraId="5BD32B1E" w14:textId="77777777">
        <w:trPr>
          <w:trHeight w:val="284"/>
        </w:trPr>
        <w:tc>
          <w:tcPr>
            <w:tcW w:w="4668" w:type="dxa"/>
            <w:tcBorders>
              <w:top w:val="single" w:color="auto" w:sz="8" w:space="0"/>
              <w:left w:val="single" w:color="auto" w:sz="8" w:space="0"/>
              <w:bottom w:val="nil"/>
              <w:right w:val="nil"/>
            </w:tcBorders>
            <w:shd w:val="clear" w:color="auto" w:fill="auto"/>
            <w:noWrap/>
            <w:vAlign w:val="bottom"/>
            <w:hideMark/>
          </w:tcPr>
          <w:p w:rsidRPr="007164B1" w:rsidR="00AF12B3" w:rsidP="00AF12B3" w:rsidRDefault="00AF12B3" w14:paraId="5BD32B19" w14:textId="77777777">
            <w:pPr>
              <w:spacing w:line="240" w:lineRule="auto"/>
              <w:rPr>
                <w:rFonts w:eastAsia="Times New Roman"/>
                <w:b/>
                <w:bCs/>
                <w:i/>
                <w:iCs/>
                <w:color w:val="000000"/>
                <w:lang w:eastAsia="sv-SE"/>
              </w:rPr>
            </w:pPr>
            <w:r w:rsidRPr="007164B1">
              <w:rPr>
                <w:rFonts w:eastAsia="Times New Roman"/>
                <w:b/>
                <w:bCs/>
                <w:i/>
                <w:iCs/>
                <w:color w:val="000000"/>
                <w:lang w:eastAsia="sv-SE"/>
              </w:rPr>
              <w:t>Miljoner kronor</w:t>
            </w:r>
          </w:p>
        </w:tc>
        <w:tc>
          <w:tcPr>
            <w:tcW w:w="1134" w:type="dxa"/>
            <w:tcBorders>
              <w:top w:val="single" w:color="auto" w:sz="8" w:space="0"/>
              <w:left w:val="nil"/>
              <w:bottom w:val="nil"/>
              <w:right w:val="nil"/>
            </w:tcBorders>
            <w:shd w:val="clear" w:color="auto" w:fill="auto"/>
            <w:noWrap/>
            <w:vAlign w:val="bottom"/>
            <w:hideMark/>
          </w:tcPr>
          <w:p w:rsidRPr="007164B1" w:rsidR="00AF12B3" w:rsidP="00AF12B3" w:rsidRDefault="00AF12B3" w14:paraId="5BD32B1A" w14:textId="77777777">
            <w:pPr>
              <w:spacing w:line="240" w:lineRule="auto"/>
              <w:jc w:val="right"/>
              <w:rPr>
                <w:rFonts w:eastAsia="Times New Roman"/>
                <w:b/>
                <w:bCs/>
                <w:i/>
                <w:iCs/>
                <w:color w:val="000000"/>
                <w:lang w:eastAsia="sv-SE"/>
              </w:rPr>
            </w:pPr>
            <w:r w:rsidRPr="007164B1">
              <w:rPr>
                <w:rFonts w:eastAsia="Times New Roman"/>
                <w:b/>
                <w:bCs/>
                <w:i/>
                <w:iCs/>
                <w:color w:val="000000"/>
                <w:lang w:eastAsia="sv-SE"/>
              </w:rPr>
              <w:t>2017</w:t>
            </w:r>
          </w:p>
        </w:tc>
        <w:tc>
          <w:tcPr>
            <w:tcW w:w="1134" w:type="dxa"/>
            <w:tcBorders>
              <w:top w:val="single" w:color="auto" w:sz="8" w:space="0"/>
              <w:left w:val="nil"/>
              <w:bottom w:val="nil"/>
              <w:right w:val="nil"/>
            </w:tcBorders>
            <w:shd w:val="clear" w:color="auto" w:fill="auto"/>
            <w:noWrap/>
            <w:vAlign w:val="bottom"/>
            <w:hideMark/>
          </w:tcPr>
          <w:p w:rsidRPr="007164B1" w:rsidR="00AF12B3" w:rsidP="00AF12B3" w:rsidRDefault="00AF12B3" w14:paraId="5BD32B1B" w14:textId="77777777">
            <w:pPr>
              <w:spacing w:line="240" w:lineRule="auto"/>
              <w:jc w:val="right"/>
              <w:rPr>
                <w:rFonts w:eastAsia="Times New Roman"/>
                <w:b/>
                <w:bCs/>
                <w:i/>
                <w:iCs/>
                <w:color w:val="000000"/>
                <w:lang w:eastAsia="sv-SE"/>
              </w:rPr>
            </w:pPr>
            <w:r w:rsidRPr="007164B1">
              <w:rPr>
                <w:rFonts w:eastAsia="Times New Roman"/>
                <w:b/>
                <w:bCs/>
                <w:i/>
                <w:iCs/>
                <w:color w:val="000000"/>
                <w:lang w:eastAsia="sv-SE"/>
              </w:rPr>
              <w:t>2018</w:t>
            </w:r>
          </w:p>
        </w:tc>
        <w:tc>
          <w:tcPr>
            <w:tcW w:w="1134" w:type="dxa"/>
            <w:tcBorders>
              <w:top w:val="single" w:color="auto" w:sz="8" w:space="0"/>
              <w:left w:val="nil"/>
              <w:bottom w:val="nil"/>
              <w:right w:val="nil"/>
            </w:tcBorders>
            <w:shd w:val="clear" w:color="auto" w:fill="auto"/>
            <w:noWrap/>
            <w:vAlign w:val="bottom"/>
            <w:hideMark/>
          </w:tcPr>
          <w:p w:rsidRPr="007164B1" w:rsidR="00AF12B3" w:rsidP="00AF12B3" w:rsidRDefault="00AF12B3" w14:paraId="5BD32B1C" w14:textId="77777777">
            <w:pPr>
              <w:spacing w:line="240" w:lineRule="auto"/>
              <w:jc w:val="right"/>
              <w:rPr>
                <w:rFonts w:eastAsia="Times New Roman"/>
                <w:b/>
                <w:bCs/>
                <w:i/>
                <w:iCs/>
                <w:color w:val="000000"/>
                <w:lang w:eastAsia="sv-SE"/>
              </w:rPr>
            </w:pPr>
            <w:r w:rsidRPr="007164B1">
              <w:rPr>
                <w:rFonts w:eastAsia="Times New Roman"/>
                <w:b/>
                <w:bCs/>
                <w:i/>
                <w:iCs/>
                <w:color w:val="000000"/>
                <w:lang w:eastAsia="sv-SE"/>
              </w:rPr>
              <w:t>2019</w:t>
            </w:r>
          </w:p>
        </w:tc>
        <w:tc>
          <w:tcPr>
            <w:tcW w:w="1134" w:type="dxa"/>
            <w:tcBorders>
              <w:top w:val="single" w:color="auto" w:sz="8" w:space="0"/>
              <w:left w:val="nil"/>
              <w:bottom w:val="nil"/>
              <w:right w:val="single" w:color="auto" w:sz="8" w:space="0"/>
            </w:tcBorders>
            <w:shd w:val="clear" w:color="auto" w:fill="auto"/>
            <w:noWrap/>
            <w:vAlign w:val="bottom"/>
            <w:hideMark/>
          </w:tcPr>
          <w:p w:rsidRPr="007164B1" w:rsidR="00AF12B3" w:rsidP="00AF12B3" w:rsidRDefault="00AF12B3" w14:paraId="5BD32B1D" w14:textId="77777777">
            <w:pPr>
              <w:spacing w:line="240" w:lineRule="auto"/>
              <w:jc w:val="right"/>
              <w:rPr>
                <w:rFonts w:eastAsia="Times New Roman"/>
                <w:b/>
                <w:bCs/>
                <w:i/>
                <w:iCs/>
                <w:color w:val="000000"/>
                <w:lang w:eastAsia="sv-SE"/>
              </w:rPr>
            </w:pPr>
            <w:r w:rsidRPr="007164B1">
              <w:rPr>
                <w:rFonts w:eastAsia="Times New Roman"/>
                <w:b/>
                <w:bCs/>
                <w:i/>
                <w:iCs/>
                <w:color w:val="000000"/>
                <w:lang w:eastAsia="sv-SE"/>
              </w:rPr>
              <w:t>2020</w:t>
            </w:r>
          </w:p>
        </w:tc>
      </w:tr>
      <w:tr w:rsidRPr="007164B1" w:rsidR="00AF12B3" w:rsidTr="00051BB0" w14:paraId="5BD32B24"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1F" w14:textId="77777777">
            <w:pPr>
              <w:spacing w:line="240" w:lineRule="auto"/>
              <w:ind w:firstLine="0"/>
              <w:rPr>
                <w:rFonts w:eastAsia="Times New Roman"/>
                <w:color w:val="000000"/>
                <w:lang w:eastAsia="sv-SE"/>
              </w:rPr>
            </w:pPr>
            <w:r w:rsidRPr="007164B1">
              <w:rPr>
                <w:rFonts w:eastAsia="Times New Roman"/>
                <w:color w:val="000000"/>
                <w:lang w:eastAsia="sv-SE"/>
              </w:rPr>
              <w:lastRenderedPageBreak/>
              <w:t>Dubbelt jobbskatteavdrag för personer upp till 25 år</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0" w14:textId="77777777">
            <w:pPr>
              <w:spacing w:line="240" w:lineRule="auto"/>
              <w:jc w:val="right"/>
              <w:rPr>
                <w:rFonts w:eastAsia="Times New Roman"/>
                <w:color w:val="000000"/>
                <w:lang w:eastAsia="sv-SE"/>
              </w:rPr>
            </w:pPr>
            <w:r w:rsidRPr="007164B1">
              <w:rPr>
                <w:rFonts w:eastAsia="Times New Roman"/>
                <w:color w:val="000000"/>
                <w:lang w:eastAsia="sv-SE"/>
              </w:rPr>
              <w:t>4 300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1" w14:textId="77777777">
            <w:pPr>
              <w:spacing w:line="240" w:lineRule="auto"/>
              <w:jc w:val="right"/>
              <w:rPr>
                <w:rFonts w:eastAsia="Times New Roman"/>
                <w:color w:val="000000"/>
                <w:lang w:eastAsia="sv-SE"/>
              </w:rPr>
            </w:pPr>
            <w:r w:rsidRPr="007164B1">
              <w:rPr>
                <w:rFonts w:eastAsia="Times New Roman"/>
                <w:color w:val="000000"/>
                <w:lang w:eastAsia="sv-SE"/>
              </w:rPr>
              <w:t>4 300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2" w14:textId="77777777">
            <w:pPr>
              <w:spacing w:line="240" w:lineRule="auto"/>
              <w:jc w:val="right"/>
              <w:rPr>
                <w:rFonts w:eastAsia="Times New Roman"/>
                <w:color w:val="000000"/>
                <w:lang w:eastAsia="sv-SE"/>
              </w:rPr>
            </w:pPr>
            <w:r w:rsidRPr="007164B1">
              <w:rPr>
                <w:rFonts w:eastAsia="Times New Roman"/>
                <w:color w:val="000000"/>
                <w:lang w:eastAsia="sv-SE"/>
              </w:rPr>
              <w:t>4 300</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23" w14:textId="77777777">
            <w:pPr>
              <w:spacing w:line="240" w:lineRule="auto"/>
              <w:jc w:val="right"/>
              <w:rPr>
                <w:rFonts w:eastAsia="Times New Roman"/>
                <w:color w:val="000000"/>
                <w:lang w:eastAsia="sv-SE"/>
              </w:rPr>
            </w:pPr>
            <w:r w:rsidRPr="007164B1">
              <w:rPr>
                <w:rFonts w:eastAsia="Times New Roman"/>
                <w:color w:val="000000"/>
                <w:lang w:eastAsia="sv-SE"/>
              </w:rPr>
              <w:t>4 300</w:t>
            </w:r>
          </w:p>
        </w:tc>
      </w:tr>
      <w:tr w:rsidRPr="007164B1" w:rsidR="00AF12B3" w:rsidTr="00051BB0" w14:paraId="5BD32B2A"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25" w14:textId="77777777">
            <w:pPr>
              <w:spacing w:line="240" w:lineRule="auto"/>
              <w:ind w:firstLine="0"/>
              <w:rPr>
                <w:rFonts w:eastAsia="Times New Roman"/>
                <w:color w:val="000000"/>
                <w:lang w:eastAsia="sv-SE"/>
              </w:rPr>
            </w:pPr>
            <w:r w:rsidRPr="007164B1">
              <w:rPr>
                <w:rFonts w:eastAsia="Times New Roman"/>
                <w:color w:val="000000"/>
                <w:lang w:eastAsia="sv-SE"/>
              </w:rPr>
              <w:t>Dubbelt jobbskat</w:t>
            </w:r>
            <w:r>
              <w:rPr>
                <w:rFonts w:eastAsia="Times New Roman"/>
                <w:color w:val="000000"/>
                <w:lang w:eastAsia="sv-SE"/>
              </w:rPr>
              <w:t>t</w:t>
            </w:r>
            <w:r w:rsidRPr="007164B1">
              <w:rPr>
                <w:rFonts w:eastAsia="Times New Roman"/>
                <w:color w:val="000000"/>
                <w:lang w:eastAsia="sv-SE"/>
              </w:rPr>
              <w:t>eavdrag för den som tagit examen före 25 år</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6" w14:textId="77777777">
            <w:pPr>
              <w:spacing w:line="240" w:lineRule="auto"/>
              <w:jc w:val="right"/>
              <w:rPr>
                <w:rFonts w:eastAsia="Times New Roman"/>
                <w:color w:val="000000"/>
                <w:lang w:eastAsia="sv-SE"/>
              </w:rPr>
            </w:pPr>
            <w:r w:rsidRPr="007164B1">
              <w:rPr>
                <w:rFonts w:eastAsia="Times New Roman"/>
                <w:color w:val="000000"/>
                <w:lang w:eastAsia="sv-SE"/>
              </w:rPr>
              <w:t>280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7" w14:textId="77777777">
            <w:pPr>
              <w:spacing w:line="240" w:lineRule="auto"/>
              <w:jc w:val="right"/>
              <w:rPr>
                <w:rFonts w:eastAsia="Times New Roman"/>
                <w:color w:val="000000"/>
                <w:lang w:eastAsia="sv-SE"/>
              </w:rPr>
            </w:pPr>
            <w:r w:rsidRPr="007164B1">
              <w:rPr>
                <w:rFonts w:eastAsia="Times New Roman"/>
                <w:color w:val="000000"/>
                <w:lang w:eastAsia="sv-SE"/>
              </w:rPr>
              <w:t>280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8" w14:textId="77777777">
            <w:pPr>
              <w:spacing w:line="240" w:lineRule="auto"/>
              <w:jc w:val="right"/>
              <w:rPr>
                <w:rFonts w:eastAsia="Times New Roman"/>
                <w:color w:val="000000"/>
                <w:lang w:eastAsia="sv-SE"/>
              </w:rPr>
            </w:pPr>
            <w:r w:rsidRPr="007164B1">
              <w:rPr>
                <w:rFonts w:eastAsia="Times New Roman"/>
                <w:color w:val="000000"/>
                <w:lang w:eastAsia="sv-SE"/>
              </w:rPr>
              <w:t>280</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29" w14:textId="77777777">
            <w:pPr>
              <w:spacing w:line="240" w:lineRule="auto"/>
              <w:jc w:val="right"/>
              <w:rPr>
                <w:rFonts w:eastAsia="Times New Roman"/>
                <w:color w:val="000000"/>
                <w:lang w:eastAsia="sv-SE"/>
              </w:rPr>
            </w:pPr>
            <w:r w:rsidRPr="007164B1">
              <w:rPr>
                <w:rFonts w:eastAsia="Times New Roman"/>
                <w:color w:val="000000"/>
                <w:lang w:eastAsia="sv-SE"/>
              </w:rPr>
              <w:t>280</w:t>
            </w:r>
          </w:p>
        </w:tc>
      </w:tr>
      <w:tr w:rsidRPr="007164B1" w:rsidR="00AF12B3" w:rsidTr="00051BB0" w14:paraId="5BD32B30"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2B" w14:textId="77777777">
            <w:pPr>
              <w:spacing w:line="240" w:lineRule="auto"/>
              <w:ind w:firstLine="0"/>
              <w:rPr>
                <w:rFonts w:eastAsia="Times New Roman"/>
                <w:color w:val="000000"/>
                <w:lang w:eastAsia="sv-SE"/>
              </w:rPr>
            </w:pPr>
            <w:r w:rsidRPr="007164B1">
              <w:rPr>
                <w:rFonts w:eastAsia="Times New Roman"/>
                <w:color w:val="000000"/>
                <w:lang w:eastAsia="sv-SE"/>
              </w:rPr>
              <w:t>Dubbelt jobbskatteavdrag för nyanlända de första fem åren</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C" w14:textId="77777777">
            <w:pPr>
              <w:spacing w:line="240" w:lineRule="auto"/>
              <w:jc w:val="right"/>
              <w:rPr>
                <w:rFonts w:eastAsia="Times New Roman"/>
                <w:color w:val="000000"/>
                <w:lang w:eastAsia="sv-SE"/>
              </w:rPr>
            </w:pPr>
            <w:r w:rsidRPr="007164B1">
              <w:rPr>
                <w:rFonts w:eastAsia="Times New Roman"/>
                <w:color w:val="000000"/>
                <w:lang w:eastAsia="sv-SE"/>
              </w:rPr>
              <w:t>200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D" w14:textId="77777777">
            <w:pPr>
              <w:spacing w:line="240" w:lineRule="auto"/>
              <w:jc w:val="right"/>
              <w:rPr>
                <w:rFonts w:eastAsia="Times New Roman"/>
                <w:color w:val="000000"/>
                <w:lang w:eastAsia="sv-SE"/>
              </w:rPr>
            </w:pPr>
            <w:r w:rsidRPr="007164B1">
              <w:rPr>
                <w:rFonts w:eastAsia="Times New Roman"/>
                <w:color w:val="000000"/>
                <w:lang w:eastAsia="sv-SE"/>
              </w:rPr>
              <w:t>200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2E" w14:textId="77777777">
            <w:pPr>
              <w:spacing w:line="240" w:lineRule="auto"/>
              <w:jc w:val="right"/>
              <w:rPr>
                <w:rFonts w:eastAsia="Times New Roman"/>
                <w:color w:val="000000"/>
                <w:lang w:eastAsia="sv-SE"/>
              </w:rPr>
            </w:pPr>
            <w:r w:rsidRPr="007164B1">
              <w:rPr>
                <w:rFonts w:eastAsia="Times New Roman"/>
                <w:color w:val="000000"/>
                <w:lang w:eastAsia="sv-SE"/>
              </w:rPr>
              <w:t>200</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2F" w14:textId="77777777">
            <w:pPr>
              <w:spacing w:line="240" w:lineRule="auto"/>
              <w:jc w:val="right"/>
              <w:rPr>
                <w:rFonts w:eastAsia="Times New Roman"/>
                <w:color w:val="000000"/>
                <w:lang w:eastAsia="sv-SE"/>
              </w:rPr>
            </w:pPr>
            <w:r w:rsidRPr="007164B1">
              <w:rPr>
                <w:rFonts w:eastAsia="Times New Roman"/>
                <w:color w:val="000000"/>
                <w:lang w:eastAsia="sv-SE"/>
              </w:rPr>
              <w:t>200</w:t>
            </w:r>
          </w:p>
        </w:tc>
      </w:tr>
      <w:tr w:rsidRPr="007164B1" w:rsidR="00AF12B3" w:rsidTr="00051BB0" w14:paraId="5BD32B36"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31" w14:textId="77777777">
            <w:pPr>
              <w:spacing w:line="240" w:lineRule="auto"/>
              <w:ind w:firstLine="0"/>
              <w:rPr>
                <w:rFonts w:eastAsia="Times New Roman"/>
                <w:color w:val="000000"/>
                <w:lang w:eastAsia="sv-SE"/>
              </w:rPr>
            </w:pPr>
            <w:r w:rsidRPr="007164B1">
              <w:rPr>
                <w:rFonts w:eastAsia="Times New Roman"/>
                <w:color w:val="000000"/>
                <w:lang w:eastAsia="sv-SE"/>
              </w:rPr>
              <w:t>Dubbelt jobbskatteavdrag för personer långt ifrån arbetsmarknaden</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32" w14:textId="77777777">
            <w:pPr>
              <w:spacing w:line="240" w:lineRule="auto"/>
              <w:jc w:val="right"/>
              <w:rPr>
                <w:rFonts w:eastAsia="Times New Roman"/>
                <w:color w:val="000000"/>
                <w:lang w:eastAsia="sv-SE"/>
              </w:rPr>
            </w:pPr>
            <w:r w:rsidRPr="007164B1">
              <w:rPr>
                <w:rFonts w:eastAsia="Times New Roman"/>
                <w:color w:val="000000"/>
                <w:lang w:eastAsia="sv-SE"/>
              </w:rPr>
              <w:t>500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33" w14:textId="77777777">
            <w:pPr>
              <w:spacing w:line="240" w:lineRule="auto"/>
              <w:jc w:val="right"/>
              <w:rPr>
                <w:rFonts w:eastAsia="Times New Roman"/>
                <w:color w:val="000000"/>
                <w:lang w:eastAsia="sv-SE"/>
              </w:rPr>
            </w:pPr>
            <w:r w:rsidRPr="007164B1">
              <w:rPr>
                <w:rFonts w:eastAsia="Times New Roman"/>
                <w:color w:val="000000"/>
                <w:lang w:eastAsia="sv-SE"/>
              </w:rPr>
              <w:t>500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34" w14:textId="77777777">
            <w:pPr>
              <w:spacing w:line="240" w:lineRule="auto"/>
              <w:jc w:val="right"/>
              <w:rPr>
                <w:rFonts w:eastAsia="Times New Roman"/>
                <w:color w:val="000000"/>
                <w:lang w:eastAsia="sv-SE"/>
              </w:rPr>
            </w:pPr>
            <w:r w:rsidRPr="007164B1">
              <w:rPr>
                <w:rFonts w:eastAsia="Times New Roman"/>
                <w:color w:val="000000"/>
                <w:lang w:eastAsia="sv-SE"/>
              </w:rPr>
              <w:t>500</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35" w14:textId="77777777">
            <w:pPr>
              <w:spacing w:line="240" w:lineRule="auto"/>
              <w:jc w:val="right"/>
              <w:rPr>
                <w:rFonts w:eastAsia="Times New Roman"/>
                <w:color w:val="000000"/>
                <w:lang w:eastAsia="sv-SE"/>
              </w:rPr>
            </w:pPr>
            <w:r w:rsidRPr="007164B1">
              <w:rPr>
                <w:rFonts w:eastAsia="Times New Roman"/>
                <w:color w:val="000000"/>
                <w:lang w:eastAsia="sv-SE"/>
              </w:rPr>
              <w:t>500</w:t>
            </w:r>
          </w:p>
        </w:tc>
      </w:tr>
      <w:tr w:rsidRPr="007164B1" w:rsidR="00AF12B3" w:rsidTr="00051BB0" w14:paraId="5BD32B3C"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37" w14:textId="77777777">
            <w:pPr>
              <w:spacing w:line="240" w:lineRule="auto"/>
              <w:ind w:firstLine="0"/>
              <w:rPr>
                <w:rFonts w:eastAsia="Times New Roman"/>
                <w:color w:val="000000"/>
                <w:lang w:eastAsia="sv-SE"/>
              </w:rPr>
            </w:pPr>
            <w:r w:rsidRPr="007164B1">
              <w:rPr>
                <w:rFonts w:eastAsia="Times New Roman"/>
                <w:color w:val="000000"/>
                <w:lang w:eastAsia="sv-SE"/>
              </w:rPr>
              <w:t>Dubbelt jobbskat</w:t>
            </w:r>
            <w:r w:rsidR="003E4AB7">
              <w:rPr>
                <w:rFonts w:eastAsia="Times New Roman"/>
                <w:color w:val="000000"/>
                <w:lang w:eastAsia="sv-SE"/>
              </w:rPr>
              <w:t>t</w:t>
            </w:r>
            <w:r w:rsidRPr="007164B1">
              <w:rPr>
                <w:rFonts w:eastAsia="Times New Roman"/>
                <w:color w:val="000000"/>
                <w:lang w:eastAsia="sv-SE"/>
              </w:rPr>
              <w:t>eavdrag för 64-åringar</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38" w14:textId="77777777">
            <w:pPr>
              <w:spacing w:line="240" w:lineRule="auto"/>
              <w:jc w:val="right"/>
              <w:rPr>
                <w:rFonts w:eastAsia="Times New Roman"/>
                <w:color w:val="000000"/>
                <w:lang w:eastAsia="sv-SE"/>
              </w:rPr>
            </w:pPr>
            <w:r w:rsidRPr="007164B1">
              <w:rPr>
                <w:rFonts w:eastAsia="Times New Roman"/>
                <w:color w:val="000000"/>
                <w:lang w:eastAsia="sv-SE"/>
              </w:rPr>
              <w:t>300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39" w14:textId="77777777">
            <w:pPr>
              <w:spacing w:line="240" w:lineRule="auto"/>
              <w:jc w:val="right"/>
              <w:rPr>
                <w:rFonts w:eastAsia="Times New Roman"/>
                <w:color w:val="000000"/>
                <w:lang w:eastAsia="sv-SE"/>
              </w:rPr>
            </w:pPr>
            <w:r w:rsidRPr="007164B1">
              <w:rPr>
                <w:rFonts w:eastAsia="Times New Roman"/>
                <w:color w:val="000000"/>
                <w:lang w:eastAsia="sv-SE"/>
              </w:rPr>
              <w:t>200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3A" w14:textId="77777777">
            <w:pPr>
              <w:spacing w:line="240" w:lineRule="auto"/>
              <w:jc w:val="right"/>
              <w:rPr>
                <w:rFonts w:eastAsia="Times New Roman"/>
                <w:color w:val="000000"/>
                <w:lang w:eastAsia="sv-SE"/>
              </w:rPr>
            </w:pPr>
            <w:r w:rsidRPr="007164B1">
              <w:rPr>
                <w:rFonts w:eastAsia="Times New Roman"/>
                <w:color w:val="000000"/>
                <w:lang w:eastAsia="sv-SE"/>
              </w:rPr>
              <w:t>200</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3B" w14:textId="77777777">
            <w:pPr>
              <w:spacing w:line="240" w:lineRule="auto"/>
              <w:jc w:val="right"/>
              <w:rPr>
                <w:rFonts w:eastAsia="Times New Roman"/>
                <w:color w:val="000000"/>
                <w:lang w:eastAsia="sv-SE"/>
              </w:rPr>
            </w:pPr>
            <w:r w:rsidRPr="007164B1">
              <w:rPr>
                <w:rFonts w:eastAsia="Times New Roman"/>
                <w:color w:val="000000"/>
                <w:lang w:eastAsia="sv-SE"/>
              </w:rPr>
              <w:t>200</w:t>
            </w:r>
          </w:p>
        </w:tc>
      </w:tr>
      <w:tr w:rsidRPr="007164B1" w:rsidR="00AF12B3" w:rsidTr="00051BB0" w14:paraId="5BD32B42"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3D" w14:textId="77777777">
            <w:pPr>
              <w:spacing w:line="240" w:lineRule="auto"/>
              <w:ind w:firstLine="0"/>
              <w:rPr>
                <w:rFonts w:eastAsia="Times New Roman"/>
                <w:color w:val="000000"/>
                <w:lang w:eastAsia="sv-SE"/>
              </w:rPr>
            </w:pPr>
            <w:r w:rsidRPr="007164B1">
              <w:rPr>
                <w:rFonts w:eastAsia="Times New Roman"/>
                <w:color w:val="000000"/>
                <w:lang w:eastAsia="sv-SE"/>
              </w:rPr>
              <w:t>Borttagande av särskild löneskatt för äldre</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3E" w14:textId="77777777">
            <w:pPr>
              <w:spacing w:line="240" w:lineRule="auto"/>
              <w:jc w:val="right"/>
              <w:rPr>
                <w:rFonts w:eastAsia="Times New Roman"/>
                <w:color w:val="000000"/>
                <w:lang w:eastAsia="sv-SE"/>
              </w:rPr>
            </w:pPr>
            <w:r w:rsidRPr="007164B1">
              <w:rPr>
                <w:rFonts w:eastAsia="Times New Roman"/>
                <w:color w:val="000000"/>
                <w:lang w:eastAsia="sv-SE"/>
              </w:rPr>
              <w:t>1500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3F" w14:textId="77777777">
            <w:pPr>
              <w:spacing w:line="240" w:lineRule="auto"/>
              <w:jc w:val="right"/>
              <w:rPr>
                <w:rFonts w:eastAsia="Times New Roman"/>
                <w:color w:val="000000"/>
                <w:lang w:eastAsia="sv-SE"/>
              </w:rPr>
            </w:pPr>
            <w:r w:rsidRPr="007164B1">
              <w:rPr>
                <w:rFonts w:eastAsia="Times New Roman"/>
                <w:color w:val="000000"/>
                <w:lang w:eastAsia="sv-SE"/>
              </w:rPr>
              <w:t>1500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40" w14:textId="77777777">
            <w:pPr>
              <w:spacing w:line="240" w:lineRule="auto"/>
              <w:jc w:val="right"/>
              <w:rPr>
                <w:rFonts w:eastAsia="Times New Roman"/>
                <w:color w:val="000000"/>
                <w:lang w:eastAsia="sv-SE"/>
              </w:rPr>
            </w:pPr>
            <w:r w:rsidRPr="007164B1">
              <w:rPr>
                <w:rFonts w:eastAsia="Times New Roman"/>
                <w:color w:val="000000"/>
                <w:lang w:eastAsia="sv-SE"/>
              </w:rPr>
              <w:t>1500</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41" w14:textId="77777777">
            <w:pPr>
              <w:spacing w:line="240" w:lineRule="auto"/>
              <w:jc w:val="right"/>
              <w:rPr>
                <w:rFonts w:eastAsia="Times New Roman"/>
                <w:color w:val="000000"/>
                <w:lang w:eastAsia="sv-SE"/>
              </w:rPr>
            </w:pPr>
            <w:r w:rsidRPr="007164B1">
              <w:rPr>
                <w:rFonts w:eastAsia="Times New Roman"/>
                <w:color w:val="000000"/>
                <w:lang w:eastAsia="sv-SE"/>
              </w:rPr>
              <w:t>1500</w:t>
            </w:r>
          </w:p>
        </w:tc>
      </w:tr>
      <w:tr w:rsidRPr="007164B1" w:rsidR="00AF12B3" w:rsidTr="00051BB0" w14:paraId="5BD32B48"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43" w14:textId="77777777">
            <w:pPr>
              <w:spacing w:line="240" w:lineRule="auto"/>
              <w:ind w:firstLine="0"/>
              <w:rPr>
                <w:rFonts w:eastAsia="Times New Roman"/>
                <w:color w:val="000000"/>
                <w:lang w:eastAsia="sv-SE"/>
              </w:rPr>
            </w:pPr>
            <w:r w:rsidRPr="007164B1">
              <w:rPr>
                <w:rFonts w:eastAsia="Times New Roman"/>
                <w:color w:val="000000"/>
                <w:lang w:eastAsia="sv-SE"/>
              </w:rPr>
              <w:t>Lönebidrag och Samhall</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44" w14:textId="77777777">
            <w:pPr>
              <w:spacing w:line="240" w:lineRule="auto"/>
              <w:jc w:val="right"/>
              <w:rPr>
                <w:rFonts w:eastAsia="Times New Roman"/>
                <w:color w:val="000000"/>
                <w:lang w:eastAsia="sv-SE"/>
              </w:rPr>
            </w:pPr>
            <w:r w:rsidRPr="007164B1">
              <w:rPr>
                <w:rFonts w:eastAsia="Times New Roman"/>
                <w:color w:val="000000"/>
                <w:lang w:eastAsia="sv-SE"/>
              </w:rPr>
              <w:t>284</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45" w14:textId="77777777">
            <w:pPr>
              <w:spacing w:line="240" w:lineRule="auto"/>
              <w:jc w:val="right"/>
              <w:rPr>
                <w:rFonts w:eastAsia="Times New Roman"/>
                <w:color w:val="000000"/>
                <w:lang w:eastAsia="sv-SE"/>
              </w:rPr>
            </w:pPr>
            <w:r w:rsidRPr="007164B1">
              <w:rPr>
                <w:rFonts w:eastAsia="Times New Roman"/>
                <w:color w:val="000000"/>
                <w:lang w:eastAsia="sv-SE"/>
              </w:rPr>
              <w:t>498</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46" w14:textId="77777777">
            <w:pPr>
              <w:spacing w:line="240" w:lineRule="auto"/>
              <w:jc w:val="right"/>
              <w:rPr>
                <w:rFonts w:eastAsia="Times New Roman"/>
                <w:color w:val="000000"/>
                <w:lang w:eastAsia="sv-SE"/>
              </w:rPr>
            </w:pPr>
            <w:r w:rsidRPr="007164B1">
              <w:rPr>
                <w:rFonts w:eastAsia="Times New Roman"/>
                <w:color w:val="000000"/>
                <w:lang w:eastAsia="sv-SE"/>
              </w:rPr>
              <w:t>598</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47" w14:textId="77777777">
            <w:pPr>
              <w:spacing w:line="240" w:lineRule="auto"/>
              <w:jc w:val="right"/>
              <w:rPr>
                <w:rFonts w:eastAsia="Times New Roman"/>
                <w:color w:val="000000"/>
                <w:lang w:eastAsia="sv-SE"/>
              </w:rPr>
            </w:pPr>
            <w:r w:rsidRPr="007164B1">
              <w:rPr>
                <w:rFonts w:eastAsia="Times New Roman"/>
                <w:color w:val="000000"/>
                <w:lang w:eastAsia="sv-SE"/>
              </w:rPr>
              <w:t>608</w:t>
            </w:r>
          </w:p>
        </w:tc>
      </w:tr>
      <w:tr w:rsidRPr="007164B1" w:rsidR="00AF12B3" w:rsidTr="00051BB0" w14:paraId="5BD32B4E"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49" w14:textId="77777777">
            <w:pPr>
              <w:spacing w:line="240" w:lineRule="auto"/>
              <w:ind w:firstLine="0"/>
              <w:rPr>
                <w:rFonts w:eastAsia="Times New Roman"/>
                <w:color w:val="000000"/>
                <w:lang w:eastAsia="sv-SE"/>
              </w:rPr>
            </w:pPr>
            <w:r w:rsidRPr="007164B1">
              <w:rPr>
                <w:rFonts w:eastAsia="Times New Roman"/>
                <w:color w:val="000000"/>
                <w:lang w:eastAsia="sv-SE"/>
              </w:rPr>
              <w:t>Handledarstöd Arbetsintegrerande sociala företag</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4A" w14:textId="77777777">
            <w:pPr>
              <w:spacing w:line="240" w:lineRule="auto"/>
              <w:jc w:val="right"/>
              <w:rPr>
                <w:rFonts w:eastAsia="Times New Roman"/>
                <w:color w:val="000000"/>
                <w:lang w:eastAsia="sv-SE"/>
              </w:rPr>
            </w:pPr>
            <w:r w:rsidRPr="007164B1">
              <w:rPr>
                <w:rFonts w:eastAsia="Times New Roman"/>
                <w:color w:val="000000"/>
                <w:lang w:eastAsia="sv-SE"/>
              </w:rPr>
              <w:t>100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4B" w14:textId="77777777">
            <w:pPr>
              <w:spacing w:line="240" w:lineRule="auto"/>
              <w:jc w:val="right"/>
              <w:rPr>
                <w:rFonts w:eastAsia="Times New Roman"/>
                <w:color w:val="000000"/>
                <w:lang w:eastAsia="sv-SE"/>
              </w:rPr>
            </w:pPr>
            <w:r w:rsidRPr="007164B1">
              <w:rPr>
                <w:rFonts w:eastAsia="Times New Roman"/>
                <w:color w:val="000000"/>
                <w:lang w:eastAsia="sv-SE"/>
              </w:rPr>
              <w:t>100</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4C" w14:textId="77777777">
            <w:pPr>
              <w:spacing w:line="240" w:lineRule="auto"/>
              <w:jc w:val="right"/>
              <w:rPr>
                <w:rFonts w:eastAsia="Times New Roman"/>
                <w:color w:val="000000"/>
                <w:lang w:eastAsia="sv-SE"/>
              </w:rPr>
            </w:pPr>
            <w:r w:rsidRPr="007164B1">
              <w:rPr>
                <w:rFonts w:eastAsia="Times New Roman"/>
                <w:color w:val="000000"/>
                <w:lang w:eastAsia="sv-SE"/>
              </w:rPr>
              <w:t>100</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4D" w14:textId="77777777">
            <w:pPr>
              <w:spacing w:line="240" w:lineRule="auto"/>
              <w:jc w:val="right"/>
              <w:rPr>
                <w:rFonts w:eastAsia="Times New Roman"/>
                <w:color w:val="000000"/>
                <w:lang w:eastAsia="sv-SE"/>
              </w:rPr>
            </w:pPr>
            <w:r w:rsidRPr="007164B1">
              <w:rPr>
                <w:rFonts w:eastAsia="Times New Roman"/>
                <w:color w:val="000000"/>
                <w:lang w:eastAsia="sv-SE"/>
              </w:rPr>
              <w:t>100</w:t>
            </w:r>
          </w:p>
        </w:tc>
      </w:tr>
      <w:tr w:rsidRPr="007164B1" w:rsidR="00AF12B3" w:rsidTr="00051BB0" w14:paraId="5BD32B54"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051BB0" w:rsidRDefault="00AF12B3" w14:paraId="5BD32B4F" w14:textId="77777777">
            <w:pPr>
              <w:spacing w:line="240" w:lineRule="auto"/>
              <w:ind w:firstLine="0"/>
              <w:rPr>
                <w:rFonts w:eastAsia="Times New Roman"/>
                <w:color w:val="000000"/>
                <w:lang w:eastAsia="sv-SE"/>
              </w:rPr>
            </w:pPr>
            <w:r w:rsidRPr="007164B1">
              <w:rPr>
                <w:rFonts w:eastAsia="Times New Roman"/>
                <w:color w:val="000000"/>
                <w:lang w:eastAsia="sv-SE"/>
              </w:rPr>
              <w:t>Matchningsanställningar</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50" w14:textId="77777777">
            <w:pPr>
              <w:spacing w:line="240" w:lineRule="auto"/>
              <w:rPr>
                <w:rFonts w:eastAsia="Times New Roman"/>
                <w:color w:val="000000"/>
                <w:lang w:eastAsia="sv-SE"/>
              </w:rPr>
            </w:pP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51" w14:textId="77777777">
            <w:pPr>
              <w:spacing w:line="240" w:lineRule="auto"/>
              <w:jc w:val="right"/>
              <w:rPr>
                <w:rFonts w:eastAsia="Times New Roman"/>
                <w:color w:val="000000"/>
                <w:lang w:eastAsia="sv-SE"/>
              </w:rPr>
            </w:pPr>
            <w:r w:rsidRPr="007164B1">
              <w:rPr>
                <w:rFonts w:eastAsia="Times New Roman"/>
                <w:color w:val="000000"/>
                <w:lang w:eastAsia="sv-SE"/>
              </w:rPr>
              <w:t>81</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52" w14:textId="77777777">
            <w:pPr>
              <w:spacing w:line="240" w:lineRule="auto"/>
              <w:jc w:val="right"/>
              <w:rPr>
                <w:rFonts w:eastAsia="Times New Roman"/>
                <w:color w:val="000000"/>
                <w:lang w:eastAsia="sv-SE"/>
              </w:rPr>
            </w:pPr>
            <w:r w:rsidRPr="007164B1">
              <w:rPr>
                <w:rFonts w:eastAsia="Times New Roman"/>
                <w:color w:val="000000"/>
                <w:lang w:eastAsia="sv-SE"/>
              </w:rPr>
              <w:t>161</w:t>
            </w: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53" w14:textId="77777777">
            <w:pPr>
              <w:spacing w:line="240" w:lineRule="auto"/>
              <w:jc w:val="right"/>
              <w:rPr>
                <w:rFonts w:eastAsia="Times New Roman"/>
                <w:color w:val="000000"/>
                <w:lang w:eastAsia="sv-SE"/>
              </w:rPr>
            </w:pPr>
            <w:r w:rsidRPr="007164B1">
              <w:rPr>
                <w:rFonts w:eastAsia="Times New Roman"/>
                <w:color w:val="000000"/>
                <w:lang w:eastAsia="sv-SE"/>
              </w:rPr>
              <w:t>194</w:t>
            </w:r>
          </w:p>
        </w:tc>
      </w:tr>
      <w:tr w:rsidRPr="007164B1" w:rsidR="00AF12B3" w:rsidTr="00051BB0" w14:paraId="5BD32B5A" w14:textId="77777777">
        <w:trPr>
          <w:trHeight w:val="284"/>
        </w:trPr>
        <w:tc>
          <w:tcPr>
            <w:tcW w:w="4668" w:type="dxa"/>
            <w:tcBorders>
              <w:top w:val="nil"/>
              <w:left w:val="single" w:color="auto" w:sz="8" w:space="0"/>
              <w:bottom w:val="nil"/>
              <w:right w:val="nil"/>
            </w:tcBorders>
            <w:shd w:val="clear" w:color="auto" w:fill="auto"/>
            <w:noWrap/>
            <w:vAlign w:val="bottom"/>
            <w:hideMark/>
          </w:tcPr>
          <w:p w:rsidRPr="007164B1" w:rsidR="00AF12B3" w:rsidP="00AF12B3" w:rsidRDefault="00AF12B3" w14:paraId="5BD32B55" w14:textId="77777777">
            <w:pPr>
              <w:spacing w:line="240" w:lineRule="auto"/>
              <w:rPr>
                <w:rFonts w:eastAsia="Times New Roman"/>
                <w:color w:val="000000"/>
                <w:lang w:eastAsia="sv-SE"/>
              </w:rPr>
            </w:pPr>
            <w:r w:rsidRPr="007164B1">
              <w:rPr>
                <w:rFonts w:eastAsia="Times New Roman"/>
                <w:color w:val="000000"/>
                <w:lang w:eastAsia="sv-SE"/>
              </w:rPr>
              <w:t> </w:t>
            </w: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56" w14:textId="77777777">
            <w:pPr>
              <w:spacing w:line="240" w:lineRule="auto"/>
              <w:rPr>
                <w:rFonts w:eastAsia="Times New Roman"/>
                <w:color w:val="000000"/>
                <w:lang w:eastAsia="sv-SE"/>
              </w:rPr>
            </w:pP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57"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vAlign w:val="bottom"/>
            <w:hideMark/>
          </w:tcPr>
          <w:p w:rsidRPr="007164B1" w:rsidR="00AF12B3" w:rsidP="00AF12B3" w:rsidRDefault="00AF12B3" w14:paraId="5BD32B58"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single" w:color="auto" w:sz="8" w:space="0"/>
            </w:tcBorders>
            <w:shd w:val="clear" w:color="auto" w:fill="auto"/>
            <w:noWrap/>
            <w:vAlign w:val="bottom"/>
            <w:hideMark/>
          </w:tcPr>
          <w:p w:rsidRPr="007164B1" w:rsidR="00AF12B3" w:rsidP="00AF12B3" w:rsidRDefault="00AF12B3" w14:paraId="5BD32B59" w14:textId="77777777">
            <w:pPr>
              <w:spacing w:line="240" w:lineRule="auto"/>
              <w:rPr>
                <w:rFonts w:eastAsia="Times New Roman"/>
                <w:color w:val="000000"/>
                <w:lang w:eastAsia="sv-SE"/>
              </w:rPr>
            </w:pPr>
            <w:r w:rsidRPr="007164B1">
              <w:rPr>
                <w:rFonts w:eastAsia="Times New Roman"/>
                <w:color w:val="000000"/>
                <w:lang w:eastAsia="sv-SE"/>
              </w:rPr>
              <w:t> </w:t>
            </w:r>
          </w:p>
        </w:tc>
      </w:tr>
      <w:tr w:rsidRPr="007164B1" w:rsidR="00AF12B3" w:rsidTr="00051BB0" w14:paraId="5BD32B60" w14:textId="77777777">
        <w:trPr>
          <w:trHeight w:val="299"/>
        </w:trPr>
        <w:tc>
          <w:tcPr>
            <w:tcW w:w="4668" w:type="dxa"/>
            <w:tcBorders>
              <w:top w:val="nil"/>
              <w:left w:val="single" w:color="auto" w:sz="8" w:space="0"/>
              <w:bottom w:val="single" w:color="auto" w:sz="8" w:space="0"/>
              <w:right w:val="nil"/>
            </w:tcBorders>
            <w:shd w:val="clear" w:color="auto" w:fill="auto"/>
            <w:noWrap/>
            <w:vAlign w:val="bottom"/>
            <w:hideMark/>
          </w:tcPr>
          <w:p w:rsidRPr="007164B1" w:rsidR="00AF12B3" w:rsidP="00AF12B3" w:rsidRDefault="00AF12B3" w14:paraId="5BD32B5B" w14:textId="77777777">
            <w:pPr>
              <w:spacing w:line="240" w:lineRule="auto"/>
              <w:rPr>
                <w:rFonts w:eastAsia="Times New Roman"/>
                <w:b/>
                <w:bCs/>
                <w:i/>
                <w:iCs/>
                <w:color w:val="000000"/>
                <w:lang w:eastAsia="sv-SE"/>
              </w:rPr>
            </w:pPr>
            <w:r w:rsidRPr="007164B1">
              <w:rPr>
                <w:rFonts w:eastAsia="Times New Roman"/>
                <w:b/>
                <w:bCs/>
                <w:i/>
                <w:iCs/>
                <w:color w:val="000000"/>
                <w:lang w:eastAsia="sv-SE"/>
              </w:rPr>
              <w:t>Summa satsningar</w:t>
            </w:r>
          </w:p>
        </w:tc>
        <w:tc>
          <w:tcPr>
            <w:tcW w:w="1134" w:type="dxa"/>
            <w:tcBorders>
              <w:top w:val="nil"/>
              <w:left w:val="nil"/>
              <w:bottom w:val="single" w:color="auto" w:sz="8" w:space="0"/>
              <w:right w:val="nil"/>
            </w:tcBorders>
            <w:shd w:val="clear" w:color="auto" w:fill="auto"/>
            <w:noWrap/>
            <w:vAlign w:val="bottom"/>
            <w:hideMark/>
          </w:tcPr>
          <w:p w:rsidRPr="007164B1" w:rsidR="00AF12B3" w:rsidP="00AF12B3" w:rsidRDefault="00AF12B3" w14:paraId="5BD32B5C" w14:textId="77777777">
            <w:pPr>
              <w:spacing w:line="240" w:lineRule="auto"/>
              <w:jc w:val="right"/>
              <w:rPr>
                <w:rFonts w:eastAsia="Times New Roman"/>
                <w:b/>
                <w:color w:val="000000"/>
                <w:lang w:eastAsia="sv-SE"/>
              </w:rPr>
            </w:pPr>
            <w:r w:rsidRPr="007164B1">
              <w:rPr>
                <w:rFonts w:eastAsia="Times New Roman"/>
                <w:b/>
                <w:color w:val="000000"/>
                <w:lang w:eastAsia="sv-SE"/>
              </w:rPr>
              <w:t>7 464</w:t>
            </w:r>
          </w:p>
        </w:tc>
        <w:tc>
          <w:tcPr>
            <w:tcW w:w="1134" w:type="dxa"/>
            <w:tcBorders>
              <w:top w:val="nil"/>
              <w:left w:val="nil"/>
              <w:bottom w:val="single" w:color="auto" w:sz="8" w:space="0"/>
              <w:right w:val="nil"/>
            </w:tcBorders>
            <w:shd w:val="clear" w:color="auto" w:fill="auto"/>
            <w:noWrap/>
            <w:vAlign w:val="bottom"/>
            <w:hideMark/>
          </w:tcPr>
          <w:p w:rsidRPr="007164B1" w:rsidR="00AF12B3" w:rsidP="00AF12B3" w:rsidRDefault="00AF12B3" w14:paraId="5BD32B5D" w14:textId="77777777">
            <w:pPr>
              <w:spacing w:line="240" w:lineRule="auto"/>
              <w:jc w:val="right"/>
              <w:rPr>
                <w:rFonts w:eastAsia="Times New Roman"/>
                <w:b/>
                <w:color w:val="000000"/>
                <w:lang w:eastAsia="sv-SE"/>
              </w:rPr>
            </w:pPr>
            <w:r w:rsidRPr="007164B1">
              <w:rPr>
                <w:rFonts w:eastAsia="Times New Roman"/>
                <w:b/>
                <w:color w:val="000000"/>
                <w:lang w:eastAsia="sv-SE"/>
              </w:rPr>
              <w:t>7 659</w:t>
            </w:r>
          </w:p>
        </w:tc>
        <w:tc>
          <w:tcPr>
            <w:tcW w:w="1134" w:type="dxa"/>
            <w:tcBorders>
              <w:top w:val="nil"/>
              <w:left w:val="nil"/>
              <w:bottom w:val="single" w:color="auto" w:sz="8" w:space="0"/>
              <w:right w:val="nil"/>
            </w:tcBorders>
            <w:shd w:val="clear" w:color="auto" w:fill="auto"/>
            <w:noWrap/>
            <w:vAlign w:val="bottom"/>
            <w:hideMark/>
          </w:tcPr>
          <w:p w:rsidRPr="007164B1" w:rsidR="00AF12B3" w:rsidP="00AF12B3" w:rsidRDefault="00AF12B3" w14:paraId="5BD32B5E" w14:textId="77777777">
            <w:pPr>
              <w:spacing w:line="240" w:lineRule="auto"/>
              <w:jc w:val="right"/>
              <w:rPr>
                <w:rFonts w:eastAsia="Times New Roman"/>
                <w:b/>
                <w:color w:val="000000"/>
                <w:lang w:eastAsia="sv-SE"/>
              </w:rPr>
            </w:pPr>
            <w:r w:rsidRPr="007164B1">
              <w:rPr>
                <w:rFonts w:eastAsia="Times New Roman"/>
                <w:b/>
                <w:color w:val="000000"/>
                <w:lang w:eastAsia="sv-SE"/>
              </w:rPr>
              <w:t>7 839</w:t>
            </w:r>
          </w:p>
        </w:tc>
        <w:tc>
          <w:tcPr>
            <w:tcW w:w="1134" w:type="dxa"/>
            <w:tcBorders>
              <w:top w:val="nil"/>
              <w:left w:val="nil"/>
              <w:bottom w:val="single" w:color="auto" w:sz="8" w:space="0"/>
              <w:right w:val="single" w:color="auto" w:sz="8" w:space="0"/>
            </w:tcBorders>
            <w:shd w:val="clear" w:color="auto" w:fill="auto"/>
            <w:noWrap/>
            <w:vAlign w:val="bottom"/>
            <w:hideMark/>
          </w:tcPr>
          <w:p w:rsidRPr="007164B1" w:rsidR="00AF12B3" w:rsidP="00AF12B3" w:rsidRDefault="00AF12B3" w14:paraId="5BD32B5F" w14:textId="77777777">
            <w:pPr>
              <w:spacing w:line="240" w:lineRule="auto"/>
              <w:jc w:val="right"/>
              <w:rPr>
                <w:rFonts w:eastAsia="Times New Roman"/>
                <w:b/>
                <w:color w:val="000000"/>
                <w:lang w:eastAsia="sv-SE"/>
              </w:rPr>
            </w:pPr>
            <w:r w:rsidRPr="007164B1">
              <w:rPr>
                <w:rFonts w:eastAsia="Times New Roman"/>
                <w:b/>
                <w:color w:val="000000"/>
                <w:lang w:eastAsia="sv-SE"/>
              </w:rPr>
              <w:t>7 882</w:t>
            </w:r>
          </w:p>
        </w:tc>
      </w:tr>
    </w:tbl>
    <w:p w:rsidR="00AF12B3" w:rsidP="00AF12B3" w:rsidRDefault="00AF12B3" w14:paraId="5BD32B61" w14:textId="77777777"/>
    <w:p w:rsidR="00AF12B3" w:rsidP="00AF12B3" w:rsidRDefault="00AF12B3" w14:paraId="5BD32B62" w14:textId="77777777">
      <w:r w:rsidRPr="00334DA1">
        <w:t xml:space="preserve">För många som befinner sig långt från arbetsmarknaden är den ekonomiska vinsten av att ta ett arbete </w:t>
      </w:r>
      <w:r>
        <w:t xml:space="preserve">alltför </w:t>
      </w:r>
      <w:r w:rsidRPr="00334DA1">
        <w:t>låg. När skatten och jobbresorna har betalats och de inkomstrelaterade bidragen eller ersättningarna har minskats är det inte säkert att man har mer pengar kvar i plånboken jämfört med tidigare. Detta gäller inte minst om det är en deltidstjänst som man först blir erbjuden.</w:t>
      </w:r>
      <w:r>
        <w:t xml:space="preserve"> Det </w:t>
      </w:r>
      <w:r w:rsidRPr="00957351">
        <w:t>dubbla jobbskatteavdrag</w:t>
      </w:r>
      <w:r>
        <w:t>et</w:t>
      </w:r>
      <w:r w:rsidRPr="00957351">
        <w:t xml:space="preserve"> </w:t>
      </w:r>
      <w:r>
        <w:t xml:space="preserve">som vi nu inför för unga, nyanlända och personer som varit utan arbete länge </w:t>
      </w:r>
      <w:r w:rsidRPr="00957351">
        <w:t>gör det betydligt mer lönsamt att ta arbeten</w:t>
      </w:r>
      <w:r>
        <w:t xml:space="preserve"> </w:t>
      </w:r>
      <w:r w:rsidRPr="00957351">
        <w:t>och minskar kraftigt marginaleffekterna av att gå från bidrag och ersätt</w:t>
      </w:r>
      <w:r w:rsidRPr="00957351">
        <w:lastRenderedPageBreak/>
        <w:t>ningar till arbete.</w:t>
      </w:r>
      <w:r>
        <w:t xml:space="preserve"> Satsningen</w:t>
      </w:r>
      <w:r w:rsidRPr="00957351">
        <w:t xml:space="preserve"> gör </w:t>
      </w:r>
      <w:r>
        <w:t xml:space="preserve">även att </w:t>
      </w:r>
      <w:r w:rsidRPr="00957351">
        <w:t xml:space="preserve">det </w:t>
      </w:r>
      <w:r>
        <w:t xml:space="preserve">blir </w:t>
      </w:r>
      <w:r w:rsidRPr="00957351">
        <w:t>betydligt mer lönsamt att ta arbeten till den lön som introduktionsanställningarna inneb</w:t>
      </w:r>
      <w:r>
        <w:t>är</w:t>
      </w:r>
      <w:r w:rsidR="00852D30">
        <w:t xml:space="preserve">. </w:t>
      </w:r>
      <w:r>
        <w:t xml:space="preserve">Introduktionsanställningarna beskrivs mer i detalj under 8.3.2. </w:t>
      </w:r>
      <w:r w:rsidRPr="00957351">
        <w:t xml:space="preserve">Det dubbla jobbskatteavdraget </w:t>
      </w:r>
      <w:r>
        <w:t>ges fullt ut upp till arbetsinkomster på 18 000</w:t>
      </w:r>
      <w:r w:rsidRPr="00957351">
        <w:t xml:space="preserve"> </w:t>
      </w:r>
      <w:r>
        <w:t xml:space="preserve">kronor och </w:t>
      </w:r>
      <w:r w:rsidRPr="00957351">
        <w:t xml:space="preserve">trappas </w:t>
      </w:r>
      <w:r>
        <w:t xml:space="preserve">sedan </w:t>
      </w:r>
      <w:r w:rsidRPr="00957351">
        <w:t xml:space="preserve">succesivt av </w:t>
      </w:r>
      <w:r>
        <w:t xml:space="preserve">för månadsinkomster upp 26 </w:t>
      </w:r>
      <w:r w:rsidRPr="00957351">
        <w:t xml:space="preserve">000 </w:t>
      </w:r>
      <w:r>
        <w:t>kronor</w:t>
      </w:r>
      <w:r w:rsidRPr="00957351">
        <w:t>.</w:t>
      </w:r>
      <w:r>
        <w:t xml:space="preserve"> För inkomster över 26 000 kronor ges ordinarie jobbskatteavdrag.</w:t>
      </w:r>
    </w:p>
    <w:p w:rsidRPr="00334DA1" w:rsidR="00AF12B3" w:rsidP="00AF12B3" w:rsidRDefault="00AF12B3" w14:paraId="5BD32B63" w14:textId="77777777">
      <w:r w:rsidRPr="00334DA1">
        <w:t>Att som ung etablera sig på arbetsmarknaden tar allt längre tid. Etableringsåldern har ökat från 21 till 29 år sedan 1990. Det beror till viss del på att fler väljer att läsa vidare på universitet och högskola, vilket också krävs av fler på en alltmer avancerad arbetsmarknad. Men arbetsmarknaden har också blivit tuffare och kraven hårdare vilket gör att många ungdomar går arbetslösa alldeles för länge eller studerar fler kurser än de egentligen skulle vilja eller behöver.</w:t>
      </w:r>
    </w:p>
    <w:p w:rsidR="00AF12B3" w:rsidP="00AF12B3" w:rsidRDefault="00AF12B3" w14:paraId="5BD32B64" w14:textId="77777777">
      <w:r w:rsidRPr="00334DA1">
        <w:t>Att få in en fot på arbetsmarknaden är helt avgörande för möjligheten att kunna bygga upp ett fungerande liv som vuxen. Utan arbete är det svårt att ordna med ett eget boende, att bygga upp en stabil privatekonomi och att bilda familj. Känslan av delaktighet och gemenskap samt det ansvar som ett arbete för med sig är också mycket viktig för ungas personliga utveckling.</w:t>
      </w:r>
    </w:p>
    <w:p w:rsidRPr="00334DA1" w:rsidR="00AF12B3" w:rsidP="00AF12B3" w:rsidRDefault="00AF12B3" w14:paraId="5BD32B65" w14:textId="77777777">
      <w:r>
        <w:t xml:space="preserve">Det dubbla jobbskatteavdraget för unga under </w:t>
      </w:r>
      <w:r w:rsidRPr="00334DA1">
        <w:t xml:space="preserve">25 år </w:t>
      </w:r>
      <w:r>
        <w:t xml:space="preserve">är tänkt att </w:t>
      </w:r>
      <w:r w:rsidRPr="00334DA1">
        <w:t xml:space="preserve">öka drivkrafterna för ungdomar att söka och ta ett första arbete. Att man får behålla en större del av sin inkomst gör att det blir mer attraktivt att söka och ta ett jobb. Det gör också </w:t>
      </w:r>
      <w:r w:rsidRPr="00334DA1">
        <w:lastRenderedPageBreak/>
        <w:t xml:space="preserve">att fler breddar sitt sökande av arbete till fler branscher. När fler kan tänka sig att ta olika jobb skapas det också nya arbeten. </w:t>
      </w:r>
    </w:p>
    <w:p w:rsidRPr="00A82FF3" w:rsidR="00AF12B3" w:rsidP="00AF12B3" w:rsidRDefault="00AF12B3" w14:paraId="5BD32B66" w14:textId="77777777">
      <w:r>
        <w:t>Men det är inte bara de som inte läser vidare som etablerar sig allt senare. Jämfört med OECD-länderna i övrigt tar svenska studenter ut examen sent. Om man skulle kunna tidigarelägga den genomsnittliga examensåldern med ett eller ett par år skulle stora vinster göras för den enskilde, som skulle få högre livsinkomst och pension – men också för samhället i stort som skulle få större avkastning på utbildningen. För att de som studerar ska stimuleras till att ta sin examen och snabbt komma i arbete</w:t>
      </w:r>
      <w:r w:rsidRPr="0067063E">
        <w:t xml:space="preserve"> </w:t>
      </w:r>
      <w:r>
        <w:t>är Kristdemokraternas förslag därför att dubbelt jobbskatteavdrag även ska gälla för de som</w:t>
      </w:r>
      <w:r w:rsidRPr="00334DA1">
        <w:t xml:space="preserve"> tar en akademisk </w:t>
      </w:r>
      <w:r w:rsidRPr="00A82FF3">
        <w:t>examen före sin 25-årsdag</w:t>
      </w:r>
      <w:r>
        <w:t>. Jobbskatteavdraget gäller då i två år efter examen</w:t>
      </w:r>
      <w:r w:rsidRPr="00A82FF3">
        <w:t>.</w:t>
      </w:r>
    </w:p>
    <w:p w:rsidRPr="00A82FF3" w:rsidR="00AF12B3" w:rsidP="00AF12B3" w:rsidRDefault="00AF12B3" w14:paraId="5BD32B67" w14:textId="77777777">
      <w:r>
        <w:t xml:space="preserve">Det </w:t>
      </w:r>
      <w:r w:rsidRPr="00A82FF3">
        <w:t>dubbla jobbskatteavdrag</w:t>
      </w:r>
      <w:r>
        <w:t xml:space="preserve">et ska även gälla för </w:t>
      </w:r>
      <w:r w:rsidRPr="00A82FF3">
        <w:t>nyanlända personer som vistats i Sverige i högst fem år</w:t>
      </w:r>
      <w:r>
        <w:t>. Den ökade tudelningen på arbetsmarknaden, där en majoritet av de arbetssökande i utsatt ställning utgörs av utomeuropeiskt födda med högst förgymnasial utbildning, behövs insatser för att dessa människor inte ska fastna i utanförskapet. Att ha en arbetsgemenskap är centralt för integrationen och för att dessa personer ska kunna komma i egenförsörjning. Kristdemokraterna vill därför göra det mer lönsamt att gå från bidragsberoende till arbete, genom sänkta marginaleffekter. Med dubbelt jobbskatteavdrag kommer nyanlända få behålla mer av sin inkomst i början, vilket ökar incitamenten för att hitta ett jobb och få fäste på arbetsmarknaden.</w:t>
      </w:r>
    </w:p>
    <w:p w:rsidR="00AF12B3" w:rsidP="00AF12B3" w:rsidRDefault="00AF12B3" w14:paraId="5BD32B68" w14:textId="77777777">
      <w:r>
        <w:rPr>
          <w:color w:val="000000"/>
        </w:rPr>
        <w:lastRenderedPageBreak/>
        <w:t>P</w:t>
      </w:r>
      <w:r w:rsidRPr="008575C2">
        <w:rPr>
          <w:color w:val="000000"/>
        </w:rPr>
        <w:t xml:space="preserve">ersoner </w:t>
      </w:r>
      <w:r w:rsidRPr="00957351">
        <w:t>som kommer från långvarig arbetslöshet eller sjukskrivning</w:t>
      </w:r>
      <w:r>
        <w:rPr>
          <w:color w:val="000000"/>
        </w:rPr>
        <w:t xml:space="preserve"> inkluderas också i Kristdemokraternas förslag om dubbelt jobbskatteavdrag. </w:t>
      </w:r>
      <w:r>
        <w:t xml:space="preserve">För denna grupp </w:t>
      </w:r>
      <w:r w:rsidRPr="00957351">
        <w:t xml:space="preserve">kommer skattenedsättningen att öka med längden på frånvaron från arbetsmarknaden, precis som nystartsjobben fungerar när </w:t>
      </w:r>
      <w:r>
        <w:t>det gäller arbetsgivaravgifter. 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Tillsammans med nystartsjobbens nedsatta arbetsgivaravgift för den som varit frånvarande från arbetsmarknaden underlättar vi för personer att ta steget från ett långvarigt utanförskap till arbete. Vi vet av erfarenhet att skattelättnader för den enskilde i kombination med nedsatt arbetsgivaravgift kan vara effektivt – som i fallet med dubbelt jobbskatteavdrag för de över 65 i kombination med lägre arbetsgivaravgifter.</w:t>
      </w:r>
    </w:p>
    <w:p w:rsidR="00AF12B3" w:rsidP="00AF12B3" w:rsidRDefault="00AF12B3" w14:paraId="5BD32B69" w14:textId="77777777">
      <w:r>
        <w:t xml:space="preserve">Kristdemokraterna vill också avskaffa löneskatten för </w:t>
      </w:r>
      <w:r w:rsidRPr="007B0EFF">
        <w:t>äldre</w:t>
      </w:r>
      <w:r>
        <w:t>, vilket</w:t>
      </w:r>
      <w:r w:rsidRPr="007B0EFF">
        <w:t xml:space="preserve"> innebär att</w:t>
      </w:r>
      <w:r>
        <w:t xml:space="preserve"> nivån återställs till den nivå som gällde</w:t>
      </w:r>
      <w:r w:rsidRPr="00426E0C">
        <w:t xml:space="preserve"> </w:t>
      </w:r>
      <w:r>
        <w:t xml:space="preserve">innan regeringen höjde skatten </w:t>
      </w:r>
      <w:r w:rsidRPr="007B0EFF">
        <w:t>på ersättningar för arbete och inkomst av aktiv näringsverksam</w:t>
      </w:r>
      <w:r>
        <w:t>het för personer som fyllt 65 år.</w:t>
      </w:r>
      <w:r w:rsidRPr="00426E0C">
        <w:t xml:space="preserve"> På så sätt blir det billigare för arbetsgivare att anställa äldre och därigenom ökar även möjligheterna för personer äldre än 65 år att stanna kvar i arbetslivet. </w:t>
      </w:r>
      <w:r>
        <w:t>Kristdemokraterna</w:t>
      </w:r>
      <w:r w:rsidRPr="00426E0C">
        <w:t xml:space="preserve"> lägger 1,5 miljarder kronor per år på satsningen 2017-2020.</w:t>
      </w:r>
    </w:p>
    <w:p w:rsidR="00AF12B3" w:rsidP="00AF12B3" w:rsidRDefault="00AF12B3" w14:paraId="5BD32B6A" w14:textId="77777777">
      <w:r>
        <w:lastRenderedPageBreak/>
        <w:t>Utöver detta föreslår Kristdemokraterna ett jobbskatteavdrag för föräldrar, för att möjliggöra mer tid med barnen, förstärka barnfamiljers ekonomi samt för att minska marginaleffekten av att gå från bidrag och ersättningar till arbete. Vi lägger 5,8 miljarder på satsningen under 2017, och ökar den sedan till 11,8 miljarder om året. Skattelättnaden för föräldrar beskrivs närmre i kapitlet om vår familjepolitik.</w:t>
      </w:r>
    </w:p>
    <w:p w:rsidR="00AF12B3" w:rsidP="00AF12B3" w:rsidRDefault="00AF12B3" w14:paraId="5BD32B6B" w14:textId="77777777">
      <w:r>
        <w:t xml:space="preserve">För att göra det lönsamt för personer att exempelvis vidareutbilda sig till specialistsjuksköterska eller bli chef inom äldreomsorgen avvisar vi regeringens förändring av skiktgränserna som gör att betydligt fler vanliga löntagare får betala statlig skatt. Detta gör vi både för den skattehöjning som aviserats för 2017 och 2018. </w:t>
      </w:r>
    </w:p>
    <w:p w:rsidR="00AF12B3" w:rsidP="00AF12B3" w:rsidRDefault="00AF12B3" w14:paraId="5BD32B6C" w14:textId="77777777">
      <w:r>
        <w:t>Vi återställer även jobbskatteavdraget som regeringen trappar av för de som tjänar över</w:t>
      </w:r>
      <w:r w:rsidRPr="00971E94">
        <w:t xml:space="preserve"> </w:t>
      </w:r>
      <w:r>
        <w:t>50 000 kronor i månaden. Vi tar tillbaka halva avtrappningen från år 2018 då vi lägger 1,7 miljarder på satsningen och hela från 2019 då vi satsar 3,7 miljarder.</w:t>
      </w:r>
    </w:p>
    <w:p w:rsidRPr="00334DA1" w:rsidR="00AF12B3" w:rsidP="00852D30" w:rsidRDefault="00AF12B3" w14:paraId="5BD32B6D" w14:textId="77777777">
      <w:pPr>
        <w:pStyle w:val="Rubrik3"/>
      </w:pPr>
      <w:r>
        <w:t>8.3.2</w:t>
      </w:r>
      <w:r w:rsidRPr="00334DA1">
        <w:t xml:space="preserve"> In</w:t>
      </w:r>
      <w:r>
        <w:t>troduktionsanställningar</w:t>
      </w:r>
    </w:p>
    <w:p w:rsidRPr="0008586E" w:rsidR="00AF12B3" w:rsidP="00AF12B3" w:rsidRDefault="00AF12B3" w14:paraId="5BD32B6E" w14:textId="77777777">
      <w:r w:rsidRPr="0008586E">
        <w:t xml:space="preserve">En stor andel av de som nu och troligtvis även framöver är arbetslösa är personer födda utanför Sverige och i många fall utanför Europa med låg utbildningsnivå. Höga ingångslöner </w:t>
      </w:r>
      <w:r>
        <w:t xml:space="preserve">och ökade kvalifikationskrav </w:t>
      </w:r>
      <w:r w:rsidRPr="0008586E">
        <w:t>är något som många ekonomer och internationella bedömare, som IMF, pekar på som hinder på svensk arbetsmarknad för personer med lägre utbildning och sämre språkkunskaper.</w:t>
      </w:r>
    </w:p>
    <w:p w:rsidRPr="0008586E" w:rsidR="00AF12B3" w:rsidP="00AF12B3" w:rsidRDefault="00AF12B3" w14:paraId="5BD32B6F" w14:textId="77777777">
      <w:r w:rsidRPr="0008586E">
        <w:lastRenderedPageBreak/>
        <w:t>Ett sätt att försöka hantera detta har varit olika typer av arbetsmarknadsåtgärder som syftar till att subventionera och träna upp arbetskraft till att nå en produktivitet som motsvarar kollektivavtalsnivå. Detta behöver inte vara fel, men ofta har stöden varit krångliga och omgärdade av olika restriktioner och inte sällan har kännedomen om dem varit låg.</w:t>
      </w:r>
    </w:p>
    <w:p w:rsidRPr="0008586E" w:rsidR="00AF12B3" w:rsidP="00AF12B3" w:rsidRDefault="00AF12B3" w14:paraId="5BD32B70" w14:textId="77777777">
      <w:r>
        <w:t>Kristdemokraterna</w:t>
      </w:r>
      <w:r w:rsidRPr="0008586E">
        <w:t xml:space="preserve"> föreslår därför en helt ny anställningsform – introduktionsanställningar. Den arbetsgivare som vill lära upp en ny medarbetare skriver inte under ett anställningsavtal utan ett introduktionsanställningsavtal. Anställningsformen gäller inte jobb som kräver eftergymnasial utbildning eller där lägsta kollektivavtalsenliga lön är över 22 000 kr per månad.</w:t>
      </w:r>
    </w:p>
    <w:p w:rsidRPr="0008586E" w:rsidR="00AF12B3" w:rsidP="00AF12B3" w:rsidRDefault="00AF12B3" w14:paraId="5BD32B71" w14:textId="77777777">
      <w:r w:rsidRPr="0008586E">
        <w:t xml:space="preserve">Introduktionsanställningar är ingen arbetsmarknadsåtgärd. </w:t>
      </w:r>
      <w:r>
        <w:t>Den innehåller i</w:t>
      </w:r>
      <w:r w:rsidRPr="0008586E">
        <w:t>ngen byråkrati, inga stöd eller nya subventioner – dock blir det möjligt att kombinera med nystartsjobb.</w:t>
      </w:r>
    </w:p>
    <w:p w:rsidRPr="0008586E" w:rsidR="00AF12B3" w:rsidP="00AF12B3" w:rsidRDefault="00AF12B3" w14:paraId="5BD32B72" w14:textId="77777777">
      <w:r w:rsidRPr="0008586E">
        <w:t>En introduktionsanställning bygger på att 75 procent av arbetstiden är arbete och 25 procent är lära sig jobbet-tid. Det kan handla om mer traditionella utbildningsinslag såväl som att lära sig jobbet på jobbet. Därför kan lönen sättas ned till 75 procent av kollektivavtalsnivån eller högre.</w:t>
      </w:r>
    </w:p>
    <w:p w:rsidRPr="0008586E" w:rsidR="00AF12B3" w:rsidP="00AF12B3" w:rsidRDefault="00AF12B3" w14:paraId="5BD32B73" w14:textId="77777777">
      <w:r w:rsidRPr="0008586E">
        <w:t xml:space="preserve">Den enskilde medarbeten ges en anställning som innebär att </w:t>
      </w:r>
      <w:r>
        <w:t>hen</w:t>
      </w:r>
      <w:r w:rsidRPr="0008586E">
        <w:t xml:space="preserve"> får träning och utbildni</w:t>
      </w:r>
      <w:r>
        <w:t>ng för att efter hand (max fem</w:t>
      </w:r>
      <w:r w:rsidRPr="0008586E">
        <w:t xml:space="preserve"> år) kunna få full lön. Eftersom personen ges samma anställningsskydd som övriga anställda finns det en tydlig drivkraft för arbetsgivaren att ge medarbetaren utbildning och träning.</w:t>
      </w:r>
      <w:r>
        <w:t xml:space="preserve"> </w:t>
      </w:r>
    </w:p>
    <w:p w:rsidR="00AF12B3" w:rsidP="00AF12B3" w:rsidRDefault="00AF12B3" w14:paraId="5BD32B74" w14:textId="77777777">
      <w:r w:rsidRPr="0008586E">
        <w:lastRenderedPageBreak/>
        <w:t>Introduktionsanställningens främsta målgrupp är nyanlända med låg utbildning och unga med bristande utbildningsbakgrund, men omfattar alla som har svårt att etablera sig på arbetsmarknaden, oavsett ålder eller etnicitet.</w:t>
      </w:r>
    </w:p>
    <w:p w:rsidR="000D1088" w:rsidP="000D1088" w:rsidRDefault="000D1088" w14:paraId="5BD32B75" w14:textId="77777777">
      <w:pPr>
        <w:ind w:firstLine="0"/>
        <w:rPr>
          <w:b/>
        </w:rPr>
      </w:pPr>
    </w:p>
    <w:p w:rsidR="00AF12B3" w:rsidP="000D1088" w:rsidRDefault="00AF12B3" w14:paraId="5BD32B76" w14:textId="77777777">
      <w:pPr>
        <w:ind w:firstLine="0"/>
        <w:rPr>
          <w:b/>
        </w:rPr>
      </w:pPr>
      <w:r w:rsidRPr="00A82FF3">
        <w:rPr>
          <w:b/>
        </w:rPr>
        <w:t>Introduktionsanställningar – vad gäller?</w:t>
      </w:r>
    </w:p>
    <w:p w:rsidRPr="00A82FF3" w:rsidR="00AF12B3" w:rsidP="00AF12B3" w:rsidRDefault="00AF12B3" w14:paraId="5BD32B77"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Vem som helst kan ta en introduktionsanställning och vilken arbetsgivare som helst kan anställa en person på det sättet. Inga åldersbegränsningar och inget krav på arbetslöshet.</w:t>
      </w:r>
    </w:p>
    <w:p w:rsidRPr="00A82FF3" w:rsidR="00AF12B3" w:rsidP="00AF12B3" w:rsidRDefault="00AF12B3" w14:paraId="5BD32B78"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Inga kollektivavtal krävs på arbetsplatsen.</w:t>
      </w:r>
    </w:p>
    <w:p w:rsidRPr="00A82FF3" w:rsidR="00AF12B3" w:rsidP="00AF12B3" w:rsidRDefault="00AF12B3" w14:paraId="5BD32B79"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Introduktionsanställningen ska kunna kombineras med nystartsjobb.</w:t>
      </w:r>
    </w:p>
    <w:p w:rsidRPr="00A82FF3" w:rsidR="00AF12B3" w:rsidP="00AF12B3" w:rsidRDefault="00AF12B3" w14:paraId="5BD32B7A"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Inkomstskatt och arbetsgivaravgift fungerar som vanligt. Inga stöd eller subventioner att hålla reda på.</w:t>
      </w:r>
    </w:p>
    <w:p w:rsidRPr="00A82FF3" w:rsidR="00AF12B3" w:rsidP="00AF12B3" w:rsidRDefault="00AF12B3" w14:paraId="5BD32B7B"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Den introduktionsanställde Las:as in som andra anställda.</w:t>
      </w:r>
    </w:p>
    <w:p w:rsidRPr="00A82FF3" w:rsidR="00AF12B3" w:rsidP="00AF12B3" w:rsidRDefault="00AF12B3" w14:paraId="5BD32B7C"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Arbetsgivaren och den anställde ansvarar själva för att fylla utbildningstiden med ett meningsfullt innehåll.</w:t>
      </w:r>
    </w:p>
    <w:p w:rsidRPr="00A82FF3" w:rsidR="00AF12B3" w:rsidP="00AF12B3" w:rsidRDefault="00AF12B3" w14:paraId="5BD32B7D"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Ingen rapportering till Arbetsförmedlingen eller annan myndighet.</w:t>
      </w:r>
    </w:p>
    <w:p w:rsidR="000D1088" w:rsidP="000D1088" w:rsidRDefault="000D1088" w14:paraId="5BD32B7E" w14:textId="77777777">
      <w:pPr>
        <w:ind w:firstLine="0"/>
        <w:rPr>
          <w:b/>
        </w:rPr>
      </w:pPr>
    </w:p>
    <w:p w:rsidR="00AF12B3" w:rsidP="000D1088" w:rsidRDefault="00AF12B3" w14:paraId="5BD32B7F" w14:textId="77777777">
      <w:pPr>
        <w:ind w:firstLine="0"/>
        <w:rPr>
          <w:b/>
        </w:rPr>
      </w:pPr>
      <w:r w:rsidRPr="00A82FF3">
        <w:rPr>
          <w:b/>
        </w:rPr>
        <w:t>Tre enkla restriktioner</w:t>
      </w:r>
    </w:p>
    <w:p w:rsidRPr="00A82FF3" w:rsidR="00AF12B3" w:rsidP="00AF12B3" w:rsidRDefault="00AF12B3" w14:paraId="5BD32B8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Antalet introduktionsanställda på en arbetsplats kan inte vara fler än antalet vanligt anställda.</w:t>
      </w:r>
    </w:p>
    <w:p w:rsidRPr="00A82FF3" w:rsidR="00AF12B3" w:rsidP="00AF12B3" w:rsidRDefault="00AF12B3" w14:paraId="5BD32B81"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lastRenderedPageBreak/>
        <w:t>Är lägsta lön högre än 22 000 kr enligt kollektivavtal eller om anställningen avser ett jobb som kräver eftergymnasial utbildning kan introduktionsanställning inte bli aktuell.</w:t>
      </w:r>
    </w:p>
    <w:p w:rsidRPr="00A82FF3" w:rsidR="00AF12B3" w:rsidP="00AF12B3" w:rsidRDefault="00AF12B3" w14:paraId="5BD32B82"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rPr>
          <w:b/>
        </w:rPr>
      </w:pPr>
      <w:r w:rsidRPr="00A82FF3">
        <w:t>Längsta tillåtna introduktionsanställning är fem år. Anställningarna ska vara heltidsanställningar.</w:t>
      </w:r>
    </w:p>
    <w:p w:rsidR="000D1088" w:rsidP="000D1088" w:rsidRDefault="000D1088" w14:paraId="5BD32B83" w14:textId="77777777">
      <w:pPr>
        <w:ind w:firstLine="0"/>
        <w:rPr>
          <w:b/>
        </w:rPr>
      </w:pPr>
    </w:p>
    <w:p w:rsidRPr="00A82FF3" w:rsidR="00AF12B3" w:rsidP="000D1088" w:rsidRDefault="00AF12B3" w14:paraId="5BD32B84" w14:textId="77777777">
      <w:pPr>
        <w:ind w:firstLine="0"/>
        <w:rPr>
          <w:b/>
        </w:rPr>
      </w:pPr>
      <w:r w:rsidRPr="00A82FF3">
        <w:rPr>
          <w:b/>
        </w:rPr>
        <w:t>Kan man leva på 75 procent av lägsta lön enligt kollektivavtal?</w:t>
      </w:r>
    </w:p>
    <w:p w:rsidRPr="00234F64" w:rsidR="00AF12B3" w:rsidP="00AF12B3" w:rsidRDefault="00AF12B3" w14:paraId="5BD32B85" w14:textId="77777777">
      <w:r w:rsidRPr="00234F64">
        <w:t>En lön som är 75 procent av kollektivavtalsenlig lägstalön är en låg inkomst, men det är en lön samt en väg in i arbete för en person som står långt ifrån arbetsmarknaden. En introduktionsanställning kan heller inte vara mindre än heltid vilket annars skulle kunna utnyttjas.</w:t>
      </w:r>
    </w:p>
    <w:p w:rsidRPr="00234F64" w:rsidR="00AF12B3" w:rsidP="00AF12B3" w:rsidRDefault="00AF12B3" w14:paraId="5BD32B86" w14:textId="77777777">
      <w:r w:rsidRPr="00234F64">
        <w:t>Senast efter fem år, som är maxtiden för en introduktionsanställning, kan den anställde se fram emot full kollektivavtalsenlig lön. Det är också viktigt att notera att under de senaste tio åren har det genomförts inkomstskattesänkningar genom jobbskatteavdrag, vilket gör att det blir mer kvar i plånboken.</w:t>
      </w:r>
    </w:p>
    <w:p w:rsidRPr="00234F64" w:rsidR="00AF12B3" w:rsidP="00AF12B3" w:rsidRDefault="00AF12B3" w14:paraId="5BD32B87" w14:textId="77777777">
      <w:r>
        <w:t>Kristdemokraterna</w:t>
      </w:r>
      <w:r w:rsidRPr="00234F64">
        <w:t xml:space="preserve"> </w:t>
      </w:r>
      <w:r>
        <w:t>föreslår också</w:t>
      </w:r>
      <w:r w:rsidRPr="00234F64">
        <w:t xml:space="preserve"> lägre beskattning av arbetsinkomster för nyanlända, unga och långtidsarbetslösa. Det gör att en anställning på dessa villkor får en </w:t>
      </w:r>
      <w:r>
        <w:t xml:space="preserve">betydligt mindre </w:t>
      </w:r>
      <w:r w:rsidRPr="00234F64">
        <w:t>negativ effekt för den enskilde jämfört med nuvarande regler.</w:t>
      </w:r>
    </w:p>
    <w:p w:rsidRPr="00334DA1" w:rsidR="00AF12B3" w:rsidP="00AF12B3" w:rsidRDefault="00AF12B3" w14:paraId="5BD32B88" w14:textId="77777777">
      <w:r w:rsidRPr="00234F64">
        <w:lastRenderedPageBreak/>
        <w:t>Införandet av introduktionsanställningar kommer att leda till fler jobb och därmed ökade skatteintäkter samt minskade kostnader för både stat och kommun för a-kassa och försörjningsstöd.</w:t>
      </w:r>
    </w:p>
    <w:p w:rsidRPr="00334DA1" w:rsidR="00AF12B3" w:rsidP="000D1088" w:rsidRDefault="00AF12B3" w14:paraId="5BD32B89" w14:textId="77777777">
      <w:pPr>
        <w:pStyle w:val="Rubrik3"/>
      </w:pPr>
      <w:bookmarkStart w:name="_Toc431574374" w:id="40"/>
      <w:r>
        <w:t>8.3.3</w:t>
      </w:r>
      <w:r w:rsidRPr="00334DA1">
        <w:t xml:space="preserve"> Inför matchningsanställningar</w:t>
      </w:r>
      <w:bookmarkEnd w:id="40"/>
    </w:p>
    <w:p w:rsidR="00AF12B3" w:rsidP="00AF12B3" w:rsidRDefault="00AF12B3" w14:paraId="5BD32B8A" w14:textId="77777777">
      <w:r w:rsidRPr="0008586E">
        <w:t xml:space="preserve">Vår arbetsmarknadspolitik syftar till att förbättra matchningen. Arbetsgivare och arbetstagare ska lättare kunna finna varandra på arbetsmarknaden. För det krävs bättre utbildning, snabbare validering av befintlig kunskap och </w:t>
      </w:r>
      <w:r>
        <w:t>sänkta</w:t>
      </w:r>
      <w:r w:rsidRPr="0008586E">
        <w:t xml:space="preserve"> tröskl</w:t>
      </w:r>
      <w:r>
        <w:t>ar in på arbetsmarknaden.</w:t>
      </w:r>
    </w:p>
    <w:p w:rsidRPr="00334DA1" w:rsidR="00AF12B3" w:rsidP="00AF12B3" w:rsidRDefault="00AF12B3" w14:paraId="5BD32B8B" w14:textId="77777777">
      <w:r w:rsidRPr="00334DA1">
        <w:t xml:space="preserve">För att ytterligare förbättra möjligheten för långtidsarbetslösa att hitta en väg tillbaka till arbete vill </w:t>
      </w:r>
      <w:r>
        <w:t>Kristdemokraterna</w:t>
      </w:r>
      <w:r w:rsidRPr="00334DA1">
        <w:t xml:space="preserve"> införa matchningsanställningar enligt den modell som presenterades i utredningen Matchningsanställningen – nya vägar till jobb. En matchningsanställning innebär att den arbetssökande får en anställning hos ett av staten upphandlat rekryteringsföretag och stöd genom en kombination av handledning och kompetensutveckling. Det är rekryteringsföretaget som har arbetsgivaransvaret men ska också arbeta aktivt för att den arbetssökande ska få en anställning hos en annan arbetsgivare. </w:t>
      </w:r>
    </w:p>
    <w:p w:rsidR="00AF12B3" w:rsidP="00AF12B3" w:rsidRDefault="00AF12B3" w14:paraId="5BD32B8C" w14:textId="77777777">
      <w:r w:rsidRPr="00334DA1">
        <w:t>Att skapa nya vägar till jobb för arbetslösa och att ta till vara på de långtidsarbetslösas arbetskraft på bästa sätt är ett långsiktigt arbete som kräver genomtänkta åtgärder. Det finns redan idag flera olika former av lönesubventionerade an</w:t>
      </w:r>
      <w:r w:rsidRPr="00334DA1">
        <w:lastRenderedPageBreak/>
        <w:t xml:space="preserve">ställningar för personer som varit utan arbete under lång tid. Trots möjlighet till höga lönesubventioner är det många arbetsgivare som inte anställer med dessa stöd på grund av en osäkerhet om hur väl personen kommer att fungera i verksamheten. </w:t>
      </w:r>
    </w:p>
    <w:p w:rsidR="00AF12B3" w:rsidP="00AF12B3" w:rsidRDefault="00AF12B3" w14:paraId="5BD32B8D" w14:textId="77777777">
      <w:r w:rsidRPr="00334DA1">
        <w:t xml:space="preserve">Matchningsanställningar är ett sätt </w:t>
      </w:r>
      <w:r>
        <w:t xml:space="preserve">att </w:t>
      </w:r>
      <w:r w:rsidRPr="00334DA1">
        <w:t>minska denna osäkerhet och målsättningen är att risken för att människor permanent stängs ute från arbetsmarknaden kraftigt ska minska. Vi föreslår att utformning av matchningsanställningar tas fram under kommande år för att finnas på plats 201</w:t>
      </w:r>
      <w:r>
        <w:t>8</w:t>
      </w:r>
      <w:r w:rsidRPr="00334DA1">
        <w:t>.</w:t>
      </w:r>
      <w:r>
        <w:t xml:space="preserve"> Vi avsätter därför </w:t>
      </w:r>
      <w:r w:rsidRPr="00B341C3">
        <w:t>8</w:t>
      </w:r>
      <w:r>
        <w:t xml:space="preserve">1 miljoner för ändamålet under 2018, vilket successivt ökas till </w:t>
      </w:r>
      <w:r w:rsidRPr="00B341C3">
        <w:t>194</w:t>
      </w:r>
      <w:r>
        <w:t xml:space="preserve"> miljoner 2020.</w:t>
      </w:r>
      <w:bookmarkStart w:name="_Toc431574379" w:id="41"/>
    </w:p>
    <w:p w:rsidRPr="00957F0E" w:rsidR="00AF12B3" w:rsidP="00AF12B3" w:rsidRDefault="00AF12B3" w14:paraId="5BD32B8E" w14:textId="77777777">
      <w:pPr>
        <w:pStyle w:val="Rubrik2"/>
      </w:pPr>
      <w:bookmarkStart w:name="_Toc463445925" w:id="42"/>
      <w:r>
        <w:t xml:space="preserve">8.4 </w:t>
      </w:r>
      <w:bookmarkEnd w:id="41"/>
      <w:r>
        <w:t>E</w:t>
      </w:r>
      <w:r w:rsidRPr="00724F82">
        <w:t>ffektivisera arbetsmarknadspolitiken</w:t>
      </w:r>
      <w:bookmarkEnd w:id="42"/>
    </w:p>
    <w:p w:rsidRPr="000C0FC2" w:rsidR="00AF12B3" w:rsidP="00AF12B3" w:rsidRDefault="00AF12B3" w14:paraId="5BD32B8F" w14:textId="77777777">
      <w:bookmarkStart w:name="_Toc431574380" w:id="43"/>
      <w:r w:rsidRPr="000C0FC2">
        <w:t xml:space="preserve">För närvarande </w:t>
      </w:r>
      <w:r>
        <w:t xml:space="preserve">är det svårt att överblicka den </w:t>
      </w:r>
      <w:r w:rsidRPr="000C0FC2">
        <w:t xml:space="preserve">djungel av arbetsmarknadsstöd </w:t>
      </w:r>
      <w:r>
        <w:t xml:space="preserve">som </w:t>
      </w:r>
      <w:r w:rsidRPr="000C0FC2">
        <w:t xml:space="preserve">företagare och arbetslösa </w:t>
      </w:r>
      <w:r>
        <w:t xml:space="preserve">har </w:t>
      </w:r>
      <w:r w:rsidRPr="000C0FC2">
        <w:t>att lära sig och förhålla sig till. Det finns instegsjobb, nystartsjobb, traineejobb, jobb- och utvecklingsgaranti, trygghetsanställningar, offentligt skyddat arbete, särskilt anställningsstöd, förstärkt särskilt anställningsstöd och många andra.</w:t>
      </w:r>
    </w:p>
    <w:p w:rsidRPr="000C0FC2" w:rsidR="00AF12B3" w:rsidP="00AF12B3" w:rsidRDefault="00AF12B3" w14:paraId="5BD32B90" w14:textId="77777777">
      <w:r w:rsidRPr="000C0FC2">
        <w:t>Olika stöd och anställningsformer med olika villkor, utformning och tidsgränser har lagts till de gamla stöden och skapat en för arbetsgivarna, de arbetslösa och i viss mån även för arbetsförmedlarna svårgenomtränglig struktur.</w:t>
      </w:r>
    </w:p>
    <w:p w:rsidRPr="000C0FC2" w:rsidR="00AF12B3" w:rsidP="00AF12B3" w:rsidRDefault="00AF12B3" w14:paraId="5BD32B91" w14:textId="77777777">
      <w:r w:rsidRPr="000C0FC2">
        <w:lastRenderedPageBreak/>
        <w:t>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w:t>
      </w:r>
    </w:p>
    <w:p w:rsidRPr="000C0FC2" w:rsidR="00AF12B3" w:rsidP="00AF12B3" w:rsidRDefault="00AF12B3" w14:paraId="5BD32B92" w14:textId="77777777">
      <w:r w:rsidRPr="000C0FC2">
        <w:t>Däremot förekommer att företag specialiserar sig på att använda stöden och maximera sin lönsamhet med hjälp av statliga arbetsmarknadsåtgärder. Det snedvrider konkurrensen och tränger undan osubventionerade jobb.</w:t>
      </w:r>
    </w:p>
    <w:p w:rsidRPr="000C0FC2" w:rsidR="00AF12B3" w:rsidP="00AF12B3" w:rsidRDefault="00AF12B3" w14:paraId="5BD32B93" w14:textId="77777777">
      <w:r w:rsidRPr="000C0FC2">
        <w:t>Syftet med stöden är gott. Men resultaten är i många fall undermåliga. En konsekvens har snarare blivit att Arbetsförmedlingens 12 600 anställda administrerar arbetslöshet snarare än att förmedla jobb. Varje arbetsförmedlare förmedl</w:t>
      </w:r>
      <w:r>
        <w:t>ar</w:t>
      </w:r>
      <w:r w:rsidRPr="000C0FC2">
        <w:t xml:space="preserve"> i genomsnitt 10 jobb </w:t>
      </w:r>
      <w:r>
        <w:t>på ett år</w:t>
      </w:r>
      <w:r w:rsidRPr="000C0FC2">
        <w:t xml:space="preserve"> – mindre än ett jobb i månaden. Detta har dragit ned förtroendet för myndigheten.</w:t>
      </w:r>
    </w:p>
    <w:p w:rsidR="00AF12B3" w:rsidP="00AF12B3" w:rsidRDefault="00AF12B3" w14:paraId="5BD32B94" w14:textId="77777777">
      <w:r>
        <w:t>Arbetsgivarna</w:t>
      </w:r>
      <w:r w:rsidRPr="000C0FC2">
        <w:t xml:space="preserve"> är kritiska och negativa i bedömningen av myndigheten. Svensk Näringsliv </w:t>
      </w:r>
      <w:r>
        <w:t xml:space="preserve">har visat att en majoritet av företagen inte </w:t>
      </w:r>
      <w:r w:rsidRPr="000C0FC2">
        <w:t>använder Arbetsförmedlingen i samband med rekryteringar</w:t>
      </w:r>
      <w:r>
        <w:t>, och att av de företag som använder Arbetsförmedlingen ger 38 procent ett mycket dåligt betyg</w:t>
      </w:r>
      <w:r w:rsidRPr="000C0FC2">
        <w:t>. Enligt Sifo</w:t>
      </w:r>
      <w:r>
        <w:t xml:space="preserve">s årliga undersökning av svenskarnas förtroende för olika myndigheter har Arbetsförmedlingen hamnat i botten flera år i rad. I 2016 års undersökning får </w:t>
      </w:r>
      <w:r w:rsidRPr="001374C5">
        <w:t xml:space="preserve">myndigheten </w:t>
      </w:r>
      <w:r>
        <w:t xml:space="preserve">ett anseendeindex på </w:t>
      </w:r>
      <w:r w:rsidRPr="001374C5">
        <w:t xml:space="preserve">−22 </w:t>
      </w:r>
      <w:r>
        <w:t>p</w:t>
      </w:r>
      <w:r w:rsidRPr="001374C5">
        <w:t>å en skala mellan −65 och +135</w:t>
      </w:r>
      <w:r>
        <w:t>.</w:t>
      </w:r>
      <w:r w:rsidRPr="001374C5">
        <w:t xml:space="preserve"> Genomsnittet för de svenska myndigheterna ligger på +29.</w:t>
      </w:r>
    </w:p>
    <w:p w:rsidRPr="000C0FC2" w:rsidR="00AF12B3" w:rsidP="00AF12B3" w:rsidRDefault="00AF12B3" w14:paraId="5BD32B95" w14:textId="77777777">
      <w:r w:rsidRPr="000C0FC2">
        <w:t xml:space="preserve">Kostnaden för programmen och de subventionerade anställningarna är också hög, och särskilt nedslående för vissa program och stöd. Den totala kostnaden för arbetsmarknadspolitiska program, samt för ersättningar till personer som deltar i </w:t>
      </w:r>
      <w:r w:rsidRPr="000C0FC2">
        <w:lastRenderedPageBreak/>
        <w:t>programmen, uppgår till drygt 78 miljarder konor. Tillkommer gör Arbetsförmedlingens förvaltningsanslag på 7,8 miljarder kronor.</w:t>
      </w:r>
    </w:p>
    <w:p w:rsidRPr="000C0FC2" w:rsidR="00AF12B3" w:rsidP="00AF12B3" w:rsidRDefault="00AF12B3" w14:paraId="5BD32B96" w14:textId="77777777">
      <w:r w:rsidRPr="000C0FC2">
        <w:t xml:space="preserve">Subventionerade anställningar kommer behövas också i framtiden. Det gäller särskilt personer som har nedsatt arbetsförmåga i form av en funktionsnedsättning. </w:t>
      </w:r>
      <w:r>
        <w:t>Kristdemokraterna</w:t>
      </w:r>
      <w:r w:rsidRPr="000C0FC2">
        <w:t xml:space="preserve"> </w:t>
      </w:r>
      <w:r>
        <w:t xml:space="preserve">satsar därför </w:t>
      </w:r>
      <w:r w:rsidRPr="000C0FC2">
        <w:t>mer än regeringen på lönebidragsanställningar. Ett av syftena med den förenkling som vi nu föreslår är att skapa ytterligare trygghet för gruppen av personer som har funktionsnedsättningar.</w:t>
      </w:r>
    </w:p>
    <w:p w:rsidRPr="000C0FC2" w:rsidR="00AF12B3" w:rsidP="00AF12B3" w:rsidRDefault="00AF12B3" w14:paraId="5BD32B97" w14:textId="77777777">
      <w:r w:rsidRPr="000C0FC2">
        <w:t xml:space="preserve">Arbetsmarknadspolitiken behöver en grundlig renovering. </w:t>
      </w:r>
      <w:r>
        <w:t>Kristdemokraterna</w:t>
      </w:r>
      <w:r w:rsidRPr="000C0FC2">
        <w:t xml:space="preserve"> föreslår därför att:</w:t>
      </w:r>
    </w:p>
    <w:p w:rsidR="00AF12B3" w:rsidP="00AF12B3" w:rsidRDefault="00AF12B3" w14:paraId="5BD32B98"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pPr>
      <w:r w:rsidRPr="00A82FF3">
        <w:t>Arbetsförmedlingens egen arbetsmarknadsutbildning avskaffas</w:t>
      </w:r>
    </w:p>
    <w:p w:rsidR="00AF12B3" w:rsidP="00AF12B3" w:rsidRDefault="00AF12B3" w14:paraId="5BD32B99"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pPr>
      <w:r w:rsidRPr="00A82FF3">
        <w:t>Fler platser inom yrkesvuxenutbildningen skapas</w:t>
      </w:r>
    </w:p>
    <w:p w:rsidR="00AF12B3" w:rsidP="00AF12B3" w:rsidRDefault="00AF12B3" w14:paraId="5BD32B9A"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pPr>
      <w:r w:rsidRPr="00A82FF3">
        <w:t>Instegsjobben avskaffas</w:t>
      </w:r>
    </w:p>
    <w:p w:rsidRPr="00A82FF3" w:rsidR="00AF12B3" w:rsidP="00AF12B3" w:rsidRDefault="00AF12B3" w14:paraId="5BD32B9B"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pPr>
      <w:r w:rsidRPr="00A82FF3">
        <w:t>Särskilt</w:t>
      </w:r>
      <w:r>
        <w:t xml:space="preserve"> och f</w:t>
      </w:r>
      <w:r w:rsidRPr="00816801">
        <w:t>örstärkt särskilt</w:t>
      </w:r>
      <w:r w:rsidRPr="00A82FF3">
        <w:t xml:space="preserve"> anställningsstöd avskaffas</w:t>
      </w:r>
    </w:p>
    <w:p w:rsidR="00AF12B3" w:rsidP="00AF12B3" w:rsidRDefault="00AF12B3" w14:paraId="5BD32B9C"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pPr>
      <w:r w:rsidRPr="00A82FF3">
        <w:t>Arbetspraktikprogrammen samordnas</w:t>
      </w:r>
    </w:p>
    <w:p w:rsidR="00AF12B3" w:rsidP="00AF12B3" w:rsidRDefault="00AF12B3" w14:paraId="5BD32B9D"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pPr>
      <w:r w:rsidRPr="00A82FF3">
        <w:t xml:space="preserve">Anslaget till Arbetsförmedlingen minskar med </w:t>
      </w:r>
      <w:r>
        <w:t xml:space="preserve">10 procent när många uppgifter försvinner, vilket innebär </w:t>
      </w:r>
      <w:r w:rsidRPr="00A82FF3">
        <w:t>780 miljoner kronor 2017</w:t>
      </w:r>
    </w:p>
    <w:p w:rsidRPr="00A82FF3" w:rsidR="00AF12B3" w:rsidP="00AF12B3" w:rsidRDefault="00AF12B3" w14:paraId="5BD32B9E"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200" w:line="276" w:lineRule="auto"/>
      </w:pPr>
      <w:r>
        <w:t>Tillskott till</w:t>
      </w:r>
      <w:r w:rsidRPr="00A82FF3">
        <w:t xml:space="preserve"> trygghets- och lönebidragsanställningar för personer med funktionsnedsättningar</w:t>
      </w:r>
    </w:p>
    <w:p w:rsidRPr="00A82FF3" w:rsidR="00AF12B3" w:rsidP="00CE2251" w:rsidRDefault="00AF12B3" w14:paraId="5BD32B9F" w14:textId="77777777">
      <w:pPr>
        <w:pStyle w:val="Rubrik3"/>
      </w:pPr>
      <w:r>
        <w:lastRenderedPageBreak/>
        <w:t xml:space="preserve">8.4.1 </w:t>
      </w:r>
      <w:r w:rsidRPr="00A82FF3">
        <w:t>Avskaffa arbetsmarknadsutbildning</w:t>
      </w:r>
    </w:p>
    <w:p w:rsidRPr="000C0FC2" w:rsidR="00AF12B3" w:rsidP="00AF12B3" w:rsidRDefault="00AF12B3" w14:paraId="5BD32BA0" w14:textId="77777777">
      <w:r w:rsidRPr="000C0FC2">
        <w:t>Arbetsförmedlingen ska arbeta med att förmedla jobb, inte bara administrera arbetslöshet. Myndigheten är inte lämpad att utbilda arbetslösa till att bli mer gångbara på arbetsmarknaden. Utbildning är ingen kärnkompetens för Arbetsförmedlingen och resultaten för de egna utbildningarna är undermåliga. Endast 15,9 procent av deltagarna hade ett arbete utan stöd 90 dagar efter utbildningen.</w:t>
      </w:r>
    </w:p>
    <w:p w:rsidRPr="000C0FC2" w:rsidR="00AF12B3" w:rsidP="00AF12B3" w:rsidRDefault="00AF12B3" w14:paraId="5BD32BA1" w14:textId="77777777">
      <w:r>
        <w:t>E</w:t>
      </w:r>
      <w:r w:rsidRPr="000C0FC2">
        <w:t>n arbetsmarknadsutbildning</w:t>
      </w:r>
      <w:r>
        <w:t xml:space="preserve"> hos Arbetsförmedlingen kan verka kontraproduktivt för chansen att få jobb</w:t>
      </w:r>
      <w:r w:rsidRPr="000C0FC2">
        <w:t>. När en arbetssökande ska redovisa sina meriter för en möjlig arbetsgivare understryker en arbetsmarknadsutbildning att personen i fråga varit arbetslös en längre tid. En</w:t>
      </w:r>
      <w:r>
        <w:t xml:space="preserve"> yrkesutbildning på exempelvis Yrkesvux eller Y</w:t>
      </w:r>
      <w:r w:rsidRPr="000C0FC2">
        <w:t>rkeshögskolan har inte samma negativa koppling eftersom den som gått en sådan inte per definition måste ha varit arbetslös när han eller hon gick den.</w:t>
      </w:r>
    </w:p>
    <w:p w:rsidRPr="000C0FC2" w:rsidR="00AF12B3" w:rsidP="00AF12B3" w:rsidRDefault="00AF12B3" w14:paraId="5BD32BA2" w14:textId="77777777">
      <w:r w:rsidRPr="000C0FC2">
        <w:t>Riksrevisionen utvärderade personer som varslades vid Volvo under åren 2008–2009 och då erbjöds omskolning. Granskningen visade att etableringen mot arbetsmarknaden förs</w:t>
      </w:r>
      <w:r>
        <w:t>enade</w:t>
      </w:r>
      <w:r w:rsidRPr="000C0FC2">
        <w:t>s för de som gick arbetsmarknadsutbildnin</w:t>
      </w:r>
      <w:r>
        <w:t>gar jämfört med de som avstått.</w:t>
      </w:r>
    </w:p>
    <w:p w:rsidRPr="000C0FC2" w:rsidR="00AF12B3" w:rsidP="00AF12B3" w:rsidRDefault="00AF12B3" w14:paraId="5BD32BA3" w14:textId="77777777">
      <w:r w:rsidRPr="000C0FC2">
        <w:t>Riksrevisionen har i senare granskningar av Arbetsförmedlingens arbetsmarknadsutbildningar (RIR 2015:22) kunnat konstatera att en stark fokusering på personer som står långt från arbetsmarknaden skapar incitament att anordna utbildningar som inte nödvändigtvis avser att tillmötesgå en brist på arbetsmarknaden.</w:t>
      </w:r>
    </w:p>
    <w:p w:rsidR="00AF12B3" w:rsidP="00AF12B3" w:rsidRDefault="00AF12B3" w14:paraId="5BD32BA4" w14:textId="77777777">
      <w:r w:rsidRPr="000C0FC2">
        <w:lastRenderedPageBreak/>
        <w:t>Vidare konstaterar Riksrevisionen att Arbetsförmedlingen genom sitt eget analysarbete har funnit att det görs anvisningar där arbetsförmedlaren från början kan förmoda att deltagaren inte kommer att kunna tillgodogöra sig utbildningen.</w:t>
      </w:r>
    </w:p>
    <w:p w:rsidR="00AF12B3" w:rsidP="00AF12B3" w:rsidRDefault="00AF12B3" w14:paraId="5BD32BA5" w14:textId="77777777">
      <w:r>
        <w:t>Kristdemokraterna lägger i sitt budgetförslag ned arbetsmarknadsutbildningarna, vilket resulterar i en besparing på nästan 2,6 miljarder 2017. Vi satsar istället kraftigt på Yrkesvux.</w:t>
      </w:r>
    </w:p>
    <w:p w:rsidRPr="00A82FF3" w:rsidR="00AF12B3" w:rsidP="00CE2251" w:rsidRDefault="00AF12B3" w14:paraId="5BD32BA6" w14:textId="77777777">
      <w:pPr>
        <w:pStyle w:val="Rubrik3"/>
      </w:pPr>
      <w:r>
        <w:t xml:space="preserve">8.4.2 </w:t>
      </w:r>
      <w:r w:rsidRPr="00A82FF3">
        <w:t>Fler platser i Yrkesvux</w:t>
      </w:r>
    </w:p>
    <w:p w:rsidRPr="000C0FC2" w:rsidR="00AF12B3" w:rsidP="00AF12B3" w:rsidRDefault="00AF12B3" w14:paraId="5BD32BA7" w14:textId="77777777">
      <w:r>
        <w:t>Kristdemokraterna</w:t>
      </w:r>
      <w:r w:rsidRPr="000C0FC2">
        <w:t xml:space="preserve"> bedömer att personer som går yrkesvuxenutbildningar har långt större möjlighet att få ett arbete efter utbildningen än efter en arbetsmarknadsutbildning upphandlad av Arbetsförmedlingen. Den bedömningen bygger tyvärr också på att arbetsgivare troligtvis får en mer negativ uppfattning om en person som gått en arbetsmarknadsutbildning än en som gått annan utbildning.</w:t>
      </w:r>
    </w:p>
    <w:p w:rsidRPr="000C0FC2" w:rsidR="00AF12B3" w:rsidP="00AF12B3" w:rsidRDefault="00AF12B3" w14:paraId="5BD32BA8" w14:textId="77777777">
      <w:r w:rsidRPr="000C0FC2">
        <w:t>Yrkesprogramsutredningen som tillsattes av Alliansregeringen 2013 överlämnade sitt betänkande ”Välja yrke” (SOU 2015:97) till regeringen i november 2015 med en rad förslag på yrkesutbildningens område.</w:t>
      </w:r>
    </w:p>
    <w:p w:rsidRPr="000C0FC2" w:rsidR="00AF12B3" w:rsidP="00AF12B3" w:rsidRDefault="00AF12B3" w14:paraId="5BD32BA9" w14:textId="77777777">
      <w:r w:rsidRPr="000C0FC2">
        <w:t>I utredningen identifierades en rad branscher där det råder rekryteringssvårigheter till yrken som inte kräver eftergymnasial utbildning. Det är till exempel kockar, lastbilsmekaniker, medicinska sekreterare och in</w:t>
      </w:r>
      <w:r>
        <w:t xml:space="preserve">stallationselektriker. Inom </w:t>
      </w:r>
      <w:r w:rsidRPr="000C0FC2">
        <w:t>smala</w:t>
      </w:r>
      <w:r>
        <w:t>re</w:t>
      </w:r>
      <w:r w:rsidRPr="000C0FC2">
        <w:t xml:space="preserve"> branscher råder det brist på glasmäst</w:t>
      </w:r>
      <w:r>
        <w:t>are, fastighetstekniker, bagare</w:t>
      </w:r>
      <w:r w:rsidRPr="000C0FC2">
        <w:t xml:space="preserve"> och många fler.</w:t>
      </w:r>
    </w:p>
    <w:p w:rsidRPr="000C0FC2" w:rsidR="00AF12B3" w:rsidP="00AF12B3" w:rsidRDefault="00AF12B3" w14:paraId="5BD32BAA" w14:textId="77777777">
      <w:r>
        <w:lastRenderedPageBreak/>
        <w:t>En utbyggnad av antalet Y</w:t>
      </w:r>
      <w:r w:rsidRPr="000C0FC2">
        <w:t>rkesvuxplatser borde inte bara leda till att fler som idag är arbetslösa får jobb utan att hela samhället fungerar bättre när viktiga bristyrken kan besättas med kunnig personal.</w:t>
      </w:r>
      <w:r>
        <w:t xml:space="preserve"> Kristdemokraterna satsar därför 537 miljoner kronor mer än regeringen på Yrkesvux 2017 och väljer att trappa upp satsningen fram till år 2020. Totalt ökar Kristdemokraterna medlen med 900 miljoner per år jämfört med idag på Yrkesvux 2017-2018, och med 1,1 miljard per år 2019-2020. Utöver det matchar vi det anslag som regeringen gör för studiemedel för Yrkesvux.</w:t>
      </w:r>
    </w:p>
    <w:p w:rsidR="00AF12B3" w:rsidP="00CE2251" w:rsidRDefault="00AF12B3" w14:paraId="5BD32BAB" w14:textId="77777777">
      <w:pPr>
        <w:pStyle w:val="Rubrik3"/>
      </w:pPr>
      <w:r>
        <w:t>8</w:t>
      </w:r>
      <w:r w:rsidRPr="00A82FF3">
        <w:t xml:space="preserve">.4.3 </w:t>
      </w:r>
      <w:r>
        <w:t>Avveckla traineejobb och extratjänster</w:t>
      </w:r>
    </w:p>
    <w:p w:rsidR="00AF12B3" w:rsidP="00AF12B3" w:rsidRDefault="00AF12B3" w14:paraId="5BD32BAC" w14:textId="77777777">
      <w:r>
        <w:t xml:space="preserve">Regeringens satsning på traineejobb var en viktig del av den stora jobbsatsning som aviserades redan inför valet 2014. I den nya arbetsmarknadspolitiken skulle 32 000 </w:t>
      </w:r>
      <w:r w:rsidRPr="00B80088">
        <w:t xml:space="preserve">ungdomar </w:t>
      </w:r>
      <w:r>
        <w:t xml:space="preserve">ges </w:t>
      </w:r>
      <w:r w:rsidRPr="00B80088">
        <w:t xml:space="preserve">chansen att upptäcka </w:t>
      </w:r>
      <w:r>
        <w:t>offentlig sektor</w:t>
      </w:r>
      <w:r w:rsidRPr="00B80088">
        <w:t xml:space="preserve"> som arbetsmarknad</w:t>
      </w:r>
      <w:r>
        <w:t>.</w:t>
      </w:r>
      <w:r w:rsidRPr="00B80088">
        <w:t xml:space="preserve"> </w:t>
      </w:r>
      <w:r>
        <w:t xml:space="preserve">Efter halva mandatperioden har dock </w:t>
      </w:r>
      <w:r w:rsidRPr="00967408">
        <w:t>e</w:t>
      </w:r>
      <w:r>
        <w:t>ndast 125</w:t>
      </w:r>
      <w:r w:rsidRPr="00967408">
        <w:t xml:space="preserve"> personer </w:t>
      </w:r>
      <w:r>
        <w:t>fått traineejobb</w:t>
      </w:r>
      <w:r w:rsidRPr="00967408">
        <w:t xml:space="preserve">. </w:t>
      </w:r>
      <w:r>
        <w:t xml:space="preserve">Regeringen erkänner själva misslyckandet och skriver ner prognosen för traineejobben. Fram till 2020 </w:t>
      </w:r>
      <w:r w:rsidRPr="00967408">
        <w:t xml:space="preserve">hoppas man </w:t>
      </w:r>
      <w:r>
        <w:t>nu uppnå 10 500 traineetjänster, vilket</w:t>
      </w:r>
      <w:r w:rsidRPr="00967408">
        <w:t xml:space="preserve"> är färre tjänster än vad som var utlovat bara för 2017. </w:t>
      </w:r>
    </w:p>
    <w:p w:rsidR="00AF12B3" w:rsidP="00AF12B3" w:rsidRDefault="00AF12B3" w14:paraId="5BD32BAD" w14:textId="77777777">
      <w:r>
        <w:t>Samma</w:t>
      </w:r>
      <w:r w:rsidRPr="00967408">
        <w:t xml:space="preserve"> </w:t>
      </w:r>
      <w:r>
        <w:t>sak gäller extratjänsterna som regeringen nu ompaketerar och återlanserar</w:t>
      </w:r>
      <w:r w:rsidRPr="00967408">
        <w:t xml:space="preserve">, men </w:t>
      </w:r>
      <w:r>
        <w:t xml:space="preserve">samtidigt </w:t>
      </w:r>
      <w:r w:rsidRPr="00967408">
        <w:t xml:space="preserve">verkar </w:t>
      </w:r>
      <w:r>
        <w:t xml:space="preserve">de själva </w:t>
      </w:r>
      <w:r w:rsidRPr="00967408">
        <w:t>inte tro på reformen. Av de 14 000 extratjänster som skulle</w:t>
      </w:r>
      <w:r>
        <w:t xml:space="preserve"> tillsättas under nästa år dras </w:t>
      </w:r>
      <w:r w:rsidRPr="00967408">
        <w:t xml:space="preserve">prognosen </w:t>
      </w:r>
      <w:r>
        <w:t>nu ned till 2 600 tjänster</w:t>
      </w:r>
      <w:r w:rsidRPr="00967408">
        <w:t>.</w:t>
      </w:r>
    </w:p>
    <w:p w:rsidR="00AF12B3" w:rsidP="00AF12B3" w:rsidRDefault="00AF12B3" w14:paraId="5BD32BAE" w14:textId="77777777">
      <w:r>
        <w:t xml:space="preserve">Kristdemokraterna föreslår att traineejobben och extratjänsterna avvecklas. Detta finansierar istället fler platser inom Yrkesvux och skattelättnader för de som står långt ifrån arbetsmarknaden. </w:t>
      </w:r>
    </w:p>
    <w:p w:rsidRPr="00A82FF3" w:rsidR="00AF12B3" w:rsidP="00CE2251" w:rsidRDefault="00AF12B3" w14:paraId="5BD32BAF" w14:textId="77777777">
      <w:pPr>
        <w:pStyle w:val="Rubrik3"/>
      </w:pPr>
      <w:r>
        <w:lastRenderedPageBreak/>
        <w:t xml:space="preserve">8.4.4 </w:t>
      </w:r>
      <w:r w:rsidRPr="00A82FF3">
        <w:t>Avveckla anställningsstöd</w:t>
      </w:r>
    </w:p>
    <w:p w:rsidRPr="000C0FC2" w:rsidR="00AF12B3" w:rsidP="00AF12B3" w:rsidRDefault="00AF12B3" w14:paraId="5BD32BB0" w14:textId="77777777">
      <w:r>
        <w:t>För att renodla och förenkla A</w:t>
      </w:r>
      <w:r w:rsidRPr="000C0FC2">
        <w:t>rbetsförmedlingens verksamhet, och göra stöden mer tillgängliga för fler, behöver antalet stödformer minska, int</w:t>
      </w:r>
      <w:r>
        <w:t>e minst då såväl A</w:t>
      </w:r>
      <w:r w:rsidRPr="000C0FC2">
        <w:t>rbetsförmedlingens handläggare som arbetsgivarna har svårt att hålla reda på dem och att använda dem effektivt.</w:t>
      </w:r>
    </w:p>
    <w:p w:rsidRPr="000C0FC2" w:rsidR="00AF12B3" w:rsidP="00AF12B3" w:rsidRDefault="00AF12B3" w14:paraId="5BD32BB1" w14:textId="77777777">
      <w:r w:rsidRPr="000C0FC2">
        <w:t>Flera anställningsstöd visar därtill dåliga resultat i så måtto att få deltagare går vidare till jobb utan subvention efteråt. De sämst presterande stöden behöver därför avskaffas. Varje år betalar staten genom Arbetsförmedlingen ut cirka 20 miljarder kronor i form av olika subventionerade anställningar.</w:t>
      </w:r>
    </w:p>
    <w:p w:rsidRPr="000C0FC2" w:rsidR="00AF12B3" w:rsidP="00AF12B3" w:rsidRDefault="00AF12B3" w14:paraId="5BD32BB2" w14:textId="77777777">
      <w:r w:rsidRPr="000C0FC2">
        <w:t>Bland anställningsstöden är det endast nystartsjobb och starta-eget som uppvisar acceptabla resultat i att hjälpa arbetssökande att få arbete utan stöd. Av de som fått nys</w:t>
      </w:r>
      <w:r>
        <w:t xml:space="preserve">tartsjobb har hela 36,4 procent </w:t>
      </w:r>
      <w:r w:rsidRPr="000C0FC2">
        <w:t xml:space="preserve">arbete utan stöd 180 dagar efter insatsen. Motsvarande siffra för starta-eget (start av näringsverksamhet) var </w:t>
      </w:r>
      <w:r>
        <w:t>74,2</w:t>
      </w:r>
      <w:r w:rsidRPr="000C0FC2">
        <w:t xml:space="preserve"> procent 201</w:t>
      </w:r>
      <w:r>
        <w:t>5</w:t>
      </w:r>
      <w:r w:rsidRPr="000C0FC2">
        <w:t>.</w:t>
      </w:r>
    </w:p>
    <w:p w:rsidRPr="000C0FC2" w:rsidR="00AF12B3" w:rsidP="00AF12B3" w:rsidRDefault="00AF12B3" w14:paraId="5BD32BB3" w14:textId="77777777">
      <w:r w:rsidRPr="000C0FC2">
        <w:t>Andra former av anställningsstöd, som inte riktar sig till personer med funktionsnedsättning, bör avvecklas då de uppvisar sämre resultat.</w:t>
      </w:r>
    </w:p>
    <w:p w:rsidRPr="000C0FC2" w:rsidR="00AF12B3" w:rsidP="00AF12B3" w:rsidRDefault="00AF12B3" w14:paraId="5BD32BB4" w14:textId="77777777">
      <w:r w:rsidRPr="000C0FC2">
        <w:t xml:space="preserve">Personer som idag befinner sig i dessa bör ha goda chanser att kunna få nystartsjobb eller introduktionsanställningar eller en kombination av dessa. En andel av personerna kan även antas få reguljära jobb eftersom undanträngningseffekten </w:t>
      </w:r>
      <w:r w:rsidRPr="000C0FC2">
        <w:lastRenderedPageBreak/>
        <w:t>enligt</w:t>
      </w:r>
      <w:r>
        <w:t xml:space="preserve"> studier är hög i flera program.</w:t>
      </w:r>
      <w:r>
        <w:rPr>
          <w:rStyle w:val="Fotnotsreferens"/>
        </w:rPr>
        <w:footnoteReference w:id="1"/>
      </w:r>
      <w:r>
        <w:t xml:space="preserve"> Kristdemokraterna räknar därutöver med att vissa</w:t>
      </w:r>
      <w:r w:rsidRPr="000C0FC2">
        <w:t xml:space="preserve"> deltagare i anställningsstöd kommer att hamna i någon form av ersättningssystem</w:t>
      </w:r>
      <w:r>
        <w:t xml:space="preserve"> för en tid, vilket finansieras. </w:t>
      </w:r>
      <w:r w:rsidRPr="000C0FC2">
        <w:t>Samtliga personer med funktionsnedsättning som idag har särskilt anställningsstöd och förstärkt särskilt anställningsstöd bereds platser i trygghetsanställning eller lönebidragsanställningar. På så sätt ökar deras trygghet på arbetsmarknaden</w:t>
      </w:r>
      <w:r>
        <w:t>.</w:t>
      </w:r>
    </w:p>
    <w:p w:rsidRPr="000C0FC2" w:rsidR="00AF12B3" w:rsidP="00AF12B3" w:rsidRDefault="00AF12B3" w14:paraId="5BD32BB5" w14:textId="77777777">
      <w:r w:rsidRPr="000C0FC2">
        <w:t>Arbetsförmedlingen har också signalerat att missbruket av stöden kan vara omfattande. Därför behöver Arbetsförmedlingen vidta åtgärder för att minska risken för felaktiga utbetalningar vilket utretts i en statlig utredning Lätt att göra rätt SOU 2014:16.</w:t>
      </w:r>
    </w:p>
    <w:p w:rsidR="00AF12B3" w:rsidP="00AF12B3" w:rsidRDefault="00AF12B3" w14:paraId="5BD32BB6" w14:textId="77777777">
      <w:r w:rsidRPr="000C0FC2">
        <w:t>Sannolikt är det enklare för Arbetsförmedlingen att stävja fusk om antalet former för subventionerade anställningar är färre genom att det blir färre fuskupplägg att hålla reda på.</w:t>
      </w:r>
    </w:p>
    <w:p w:rsidRPr="00A82FF3" w:rsidR="00AF12B3" w:rsidP="00CE2251" w:rsidRDefault="00AF12B3" w14:paraId="5BD32BB7" w14:textId="77777777">
      <w:pPr>
        <w:pStyle w:val="Rubrik3"/>
      </w:pPr>
      <w:r>
        <w:t>8</w:t>
      </w:r>
      <w:r w:rsidRPr="00A82FF3">
        <w:t>.4.</w:t>
      </w:r>
      <w:r>
        <w:t>5</w:t>
      </w:r>
      <w:r w:rsidRPr="00A82FF3">
        <w:t xml:space="preserve"> Avveckla instegsjobb</w:t>
      </w:r>
    </w:p>
    <w:p w:rsidRPr="000C0FC2" w:rsidR="00AF12B3" w:rsidP="00AF12B3" w:rsidRDefault="00AF12B3" w14:paraId="5BD32BB8" w14:textId="77777777">
      <w:r w:rsidRPr="000C0FC2">
        <w:t xml:space="preserve">Anställningsstöd i form av instegsjobb är en stödform som riktas mot nyanlända. Stödet har emellertid svaga resultat. 90 dager efter avslutat instegsjobb hade </w:t>
      </w:r>
      <w:r>
        <w:t>5,2</w:t>
      </w:r>
      <w:r w:rsidRPr="000C0FC2">
        <w:t xml:space="preserve"> procent av deltagarna ett jobb utan stöd och andelen ökade endast till 7 procent efter 180 dagar.</w:t>
      </w:r>
    </w:p>
    <w:p w:rsidRPr="000C0FC2" w:rsidR="00AF12B3" w:rsidP="00AF12B3" w:rsidRDefault="00AF12B3" w14:paraId="5BD32BB9" w14:textId="77777777">
      <w:r w:rsidRPr="000C0FC2">
        <w:lastRenderedPageBreak/>
        <w:t xml:space="preserve">För att som arbetsgivare få stöd genom instegsjobb krävs kontakter med Arbetsförmedlingen och </w:t>
      </w:r>
      <w:r>
        <w:t xml:space="preserve">en omfattande </w:t>
      </w:r>
      <w:r w:rsidRPr="000C0FC2">
        <w:t>byråkrati.</w:t>
      </w:r>
    </w:p>
    <w:p w:rsidR="00AF12B3" w:rsidP="00AF12B3" w:rsidRDefault="00AF12B3" w14:paraId="5BD32BBA" w14:textId="77777777">
      <w:r>
        <w:t>Kristdemokraterna</w:t>
      </w:r>
      <w:r w:rsidRPr="000C0FC2">
        <w:t xml:space="preserve"> anser att nyanlända med språkbrister och bristande utbildning dels bör kunna få andra utbildningsinsatser och dels bör vara intressanta för introduktionsanställningar och i synnerhet i kombination med nystartsjobb. Instegsjobben bör därför avvecklas.</w:t>
      </w:r>
    </w:p>
    <w:p w:rsidRPr="00A82FF3" w:rsidR="00AF12B3" w:rsidP="00CE2251" w:rsidRDefault="00AF12B3" w14:paraId="5BD32BBB" w14:textId="77777777">
      <w:pPr>
        <w:pStyle w:val="Rubrik3"/>
      </w:pPr>
      <w:r>
        <w:t>8</w:t>
      </w:r>
      <w:r w:rsidRPr="00A82FF3">
        <w:t>.4.</w:t>
      </w:r>
      <w:r>
        <w:t>6</w:t>
      </w:r>
      <w:r w:rsidRPr="00A82FF3">
        <w:t xml:space="preserve"> Avveckla särskilt </w:t>
      </w:r>
      <w:r>
        <w:t xml:space="preserve">och förstärkt särskilt </w:t>
      </w:r>
      <w:r w:rsidRPr="00A82FF3">
        <w:t>anställningsstöd</w:t>
      </w:r>
    </w:p>
    <w:p w:rsidRPr="000C0FC2" w:rsidR="00AF12B3" w:rsidP="00AF12B3" w:rsidRDefault="00AF12B3" w14:paraId="5BD32BBC" w14:textId="77777777">
      <w:r w:rsidRPr="000C0FC2">
        <w:t>Arbetsgivare som anställer arbetslösa kan få särskilt anställningsstöd med upp till 890 kr per arbetsdag i upp till tolv månader med möjlighet till förlängning i ytterligare tolv månader.</w:t>
      </w:r>
    </w:p>
    <w:p w:rsidRPr="000C0FC2" w:rsidR="00AF12B3" w:rsidP="00AF12B3" w:rsidRDefault="00AF12B3" w14:paraId="5BD32BBD" w14:textId="77777777">
      <w:r w:rsidRPr="000C0FC2">
        <w:t>Enligt Arbetsförmedlingen hade 9,</w:t>
      </w:r>
      <w:r>
        <w:t>1</w:t>
      </w:r>
      <w:r w:rsidRPr="000C0FC2">
        <w:t xml:space="preserve"> procent av deltagarna arbete utan stöd 90 dagar efter åtgärden och 1</w:t>
      </w:r>
      <w:r>
        <w:t>0,8</w:t>
      </w:r>
      <w:r w:rsidRPr="000C0FC2">
        <w:t xml:space="preserve"> procent 180 dagar efteråt under 201</w:t>
      </w:r>
      <w:r>
        <w:t>5</w:t>
      </w:r>
      <w:r w:rsidRPr="000C0FC2">
        <w:t>.</w:t>
      </w:r>
    </w:p>
    <w:p w:rsidRPr="000C0FC2" w:rsidR="00AF12B3" w:rsidP="00AF12B3" w:rsidRDefault="00AF12B3" w14:paraId="5BD32BBE" w14:textId="77777777">
      <w:r w:rsidRPr="000C0FC2">
        <w:t xml:space="preserve">Mot bakgrund av det svaga resultatet är det problematiskt att stödformen beräknas ha höga </w:t>
      </w:r>
      <w:r>
        <w:t xml:space="preserve">så kallade </w:t>
      </w:r>
      <w:r w:rsidRPr="000C0FC2">
        <w:t>undanträngnings- och dödviktseffekter (38-51 procent undanträngning, varav cirka 2</w:t>
      </w:r>
      <w:r>
        <w:t>0 procentenheter dödviktseffekt</w:t>
      </w:r>
      <w:r>
        <w:rPr>
          <w:rStyle w:val="Fotnotsreferens"/>
        </w:rPr>
        <w:footnoteReference w:id="2"/>
      </w:r>
      <w:r w:rsidRPr="000C0FC2">
        <w:t>).</w:t>
      </w:r>
    </w:p>
    <w:p w:rsidRPr="000C0FC2" w:rsidR="00AF12B3" w:rsidP="00AF12B3" w:rsidRDefault="00AF12B3" w14:paraId="5BD32BBF" w14:textId="77777777">
      <w:r w:rsidRPr="000C0FC2">
        <w:lastRenderedPageBreak/>
        <w:t>Ytterligare en stödform som medger ännu högre subvention av anställning fast med ännu sämre resultat</w:t>
      </w:r>
      <w:r>
        <w:t xml:space="preserve"> är det förstärkta anställningsstödet</w:t>
      </w:r>
      <w:r w:rsidRPr="000C0FC2">
        <w:t xml:space="preserve">. Enligt Arbetsförmedlingen hade </w:t>
      </w:r>
      <w:r>
        <w:t>endast 4,8</w:t>
      </w:r>
      <w:r w:rsidRPr="000C0FC2">
        <w:t xml:space="preserve"> procent av deltagarna arbete utan stöd 90 dagar efter åtgärden o</w:t>
      </w:r>
      <w:r>
        <w:t xml:space="preserve">ch 5,9 procent efter 180 dagar </w:t>
      </w:r>
      <w:r w:rsidRPr="000C0FC2">
        <w:t>under 201</w:t>
      </w:r>
      <w:r>
        <w:t>5</w:t>
      </w:r>
      <w:r w:rsidRPr="000C0FC2">
        <w:t>.</w:t>
      </w:r>
    </w:p>
    <w:p w:rsidR="00AF12B3" w:rsidP="00AF12B3" w:rsidRDefault="00AF12B3" w14:paraId="5BD32BC0" w14:textId="77777777">
      <w:r w:rsidRPr="000C0FC2">
        <w:t>Särskilt och förstärkt särskilt anställningsstöd bör</w:t>
      </w:r>
      <w:r>
        <w:t xml:space="preserve"> på grund av detta</w:t>
      </w:r>
      <w:r w:rsidRPr="000C0FC2">
        <w:t xml:space="preserve"> avvecklas. Deltagare som inte har funktionsnedsättning </w:t>
      </w:r>
      <w:r>
        <w:t>kan få</w:t>
      </w:r>
      <w:r w:rsidRPr="000C0FC2">
        <w:t xml:space="preserve"> jobb exempelvis med hjälp av int</w:t>
      </w:r>
      <w:r>
        <w:t xml:space="preserve">roduktionsanställningar, </w:t>
      </w:r>
      <w:r w:rsidRPr="000C0FC2">
        <w:t xml:space="preserve">i </w:t>
      </w:r>
      <w:r>
        <w:t xml:space="preserve">vissa fall i </w:t>
      </w:r>
      <w:r w:rsidRPr="000C0FC2">
        <w:t>kombination med nystartsjobb, ell</w:t>
      </w:r>
      <w:r>
        <w:t>er via en yrkesutbildning inom Y</w:t>
      </w:r>
      <w:r w:rsidRPr="000C0FC2">
        <w:t>rkesvux.</w:t>
      </w:r>
      <w:r>
        <w:t xml:space="preserve"> De som har en funktionsnedsättning bereds plats i lönebidrags- eller utvecklingsanställning. </w:t>
      </w:r>
    </w:p>
    <w:p w:rsidRPr="00A82FF3" w:rsidR="00AF12B3" w:rsidP="00CE2251" w:rsidRDefault="00AF12B3" w14:paraId="5BD32BC1" w14:textId="77777777">
      <w:pPr>
        <w:pStyle w:val="Rubrik3"/>
      </w:pPr>
      <w:r>
        <w:t>8</w:t>
      </w:r>
      <w:r w:rsidRPr="00A82FF3">
        <w:t>.4.</w:t>
      </w:r>
      <w:r>
        <w:t>7</w:t>
      </w:r>
      <w:r w:rsidRPr="00A82FF3">
        <w:t xml:space="preserve"> Slå ihop tre former av arbetspraktik till en</w:t>
      </w:r>
    </w:p>
    <w:p w:rsidRPr="000C0FC2" w:rsidR="00AF12B3" w:rsidP="00AF12B3" w:rsidRDefault="00AF12B3" w14:paraId="5BD32BC2" w14:textId="77777777">
      <w:r w:rsidRPr="000C0FC2">
        <w:t>Det finns i dag tre längre former av arbetspraktik. Dels en vanlig arbetspraktik vilken pågår i sex månader och erbjuds en bred målgrupp. Prova-på-plats pågår i högst tre månader där målgruppen utmärks av ingen eller begränsad erfarenhet av svenskt arbetsliv. Praktisk kompetensutveckling är också upp till tre månader och riktar sig till den som nyligen blivit arbetslös eller riskerar bli arbetslös.</w:t>
      </w:r>
    </w:p>
    <w:p w:rsidR="00AF12B3" w:rsidP="00AF12B3" w:rsidRDefault="00AF12B3" w14:paraId="5BD32BC3" w14:textId="77777777">
      <w:r w:rsidRPr="000C0FC2">
        <w:t>Alliansregeringen föreslog redan i DS 2014:29 att de tre praktikformerna skulle slås ihop i syfte att ge enklare handläggning och bättre individanpassning. Genom att slå ihop praktikformerna underlättas budgetplanering och uppföljning. Den främsta vinsten uppnås i kommunikationen med arbetsgivarna genom att utbudet av insatser blir mer översiktligt.</w:t>
      </w:r>
    </w:p>
    <w:p w:rsidRPr="00A82FF3" w:rsidR="00AF12B3" w:rsidP="00CE2251" w:rsidRDefault="00AF12B3" w14:paraId="5BD32BC4" w14:textId="77777777">
      <w:pPr>
        <w:pStyle w:val="Rubrik3"/>
      </w:pPr>
      <w:r>
        <w:lastRenderedPageBreak/>
        <w:t>8</w:t>
      </w:r>
      <w:r w:rsidRPr="00A82FF3">
        <w:t>.4.</w:t>
      </w:r>
      <w:r>
        <w:t>8</w:t>
      </w:r>
      <w:r w:rsidRPr="00A82FF3">
        <w:t xml:space="preserve"> Neddragning av Arbetsförmedlingens förvaltningsanslag</w:t>
      </w:r>
    </w:p>
    <w:p w:rsidRPr="000C0FC2" w:rsidR="00AF12B3" w:rsidP="00AF12B3" w:rsidRDefault="00AF12B3" w14:paraId="5BD32BC5" w14:textId="77777777">
      <w:r w:rsidRPr="000C0FC2">
        <w:t>Arbetsförmedlingen är en av Sveriges största myndigheter och åtnjuter tyvärr ett mycket lågt förtroende hos såväl allmänhet som arbetsgivare.</w:t>
      </w:r>
    </w:p>
    <w:p w:rsidRPr="00724F82" w:rsidR="00AF12B3" w:rsidP="00AF12B3" w:rsidRDefault="00AF12B3" w14:paraId="5BD32BC6" w14:textId="77777777">
      <w:r>
        <w:t>Kristdemokraterna anser att m</w:t>
      </w:r>
      <w:r w:rsidRPr="000C0FC2">
        <w:t xml:space="preserve">yndighetens arbete behöver </w:t>
      </w:r>
      <w:r>
        <w:t>effektiviseras, enligt ovan presenterade</w:t>
      </w:r>
      <w:r w:rsidRPr="000C0FC2">
        <w:t xml:space="preserve"> refor</w:t>
      </w:r>
      <w:r>
        <w:t>mer</w:t>
      </w:r>
      <w:r w:rsidRPr="000C0FC2">
        <w:t xml:space="preserve">. </w:t>
      </w:r>
      <w:r w:rsidRPr="00553200">
        <w:t xml:space="preserve">Genom en bättre fungerande förmedlingsverksamhet uppfyller den sitt syfte inom arbetsmarknadspolitiken och förutsättningarna ökar för att allmänheten ska känna ett bättre förtroende för myndigheten. </w:t>
      </w:r>
      <w:r w:rsidRPr="000C0FC2">
        <w:t>Om förslagen genomförs blir Arbetsförmedling</w:t>
      </w:r>
      <w:r>
        <w:t>ens uppdrag mindre omfattande – d</w:t>
      </w:r>
      <w:r w:rsidRPr="000C0FC2">
        <w:t>els genom introduktionsanställningar som myndigheten överhuvudtaget inte hanterar och dels genom att prog</w:t>
      </w:r>
      <w:r>
        <w:t xml:space="preserve">rammen man hanterar blir färre. </w:t>
      </w:r>
      <w:r w:rsidRPr="000C0FC2">
        <w:t>Det är därför rimligt att en neddragn</w:t>
      </w:r>
      <w:r>
        <w:t>ing av förvaltningsanslaget på 10 procent görs (780</w:t>
      </w:r>
      <w:r w:rsidRPr="000C0FC2">
        <w:t xml:space="preserve"> miljoner kronor</w:t>
      </w:r>
      <w:r>
        <w:t xml:space="preserve"> 2017</w:t>
      </w:r>
      <w:r w:rsidRPr="000C0FC2">
        <w:t xml:space="preserve">). </w:t>
      </w:r>
      <w:bookmarkStart w:name="_Toc431574376" w:id="44"/>
    </w:p>
    <w:p w:rsidR="00AF12B3" w:rsidP="00AF12B3" w:rsidRDefault="00AF12B3" w14:paraId="5BD32BC7" w14:textId="77777777">
      <w:pPr>
        <w:pStyle w:val="Rubrik2"/>
      </w:pPr>
      <w:bookmarkStart w:name="_Toc463445926" w:id="45"/>
      <w:r>
        <w:t>8.5 Trygga anställningar</w:t>
      </w:r>
      <w:bookmarkEnd w:id="45"/>
    </w:p>
    <w:bookmarkEnd w:id="44"/>
    <w:p w:rsidRPr="00334DA1" w:rsidR="00AF12B3" w:rsidP="00AF12B3" w:rsidRDefault="00AF12B3" w14:paraId="5BD32BC8" w14:textId="77777777">
      <w:r w:rsidRPr="00334DA1">
        <w:t xml:space="preserve">För </w:t>
      </w:r>
      <w:r>
        <w:t>Kristdemokraterna</w:t>
      </w:r>
      <w:r w:rsidRPr="00334DA1">
        <w:t xml:space="preserve"> är det viktigt med socialförsäkringssystem som både ger trygghet för den enskilde i samband med exempelvis sjukdom eller arbetslöshet och som är utformade så att de hjälper människor tillbaka till arbete. När det gäller arbetslöshetsförsäkringen tycker vi att alla som arbetar och som uppfyller villkoren för försäkringen bör omfattas av försäkringen.</w:t>
      </w:r>
    </w:p>
    <w:p w:rsidR="00AF12B3" w:rsidP="00AF12B3" w:rsidRDefault="00AF12B3" w14:paraId="5BD32BC9" w14:textId="77777777">
      <w:r w:rsidRPr="00334DA1">
        <w:lastRenderedPageBreak/>
        <w:t xml:space="preserve">Under lång tid </w:t>
      </w:r>
      <w:r>
        <w:t>räknades</w:t>
      </w:r>
      <w:r w:rsidRPr="00334DA1">
        <w:t xml:space="preserve"> taket i a-kassan inte upp, vilket bidr</w:t>
      </w:r>
      <w:r>
        <w:t>og</w:t>
      </w:r>
      <w:r w:rsidRPr="00334DA1">
        <w:t xml:space="preserve"> till att urholka försäkringens betydelse. Samtidigt pekar forskningen återkommande på samband mellan en högre ersättning och lägre sysselsättning. Regeringen </w:t>
      </w:r>
      <w:r>
        <w:t>genomförde</w:t>
      </w:r>
      <w:r w:rsidRPr="00334DA1">
        <w:t xml:space="preserve"> en relativt kraftig höjning av taket i arbetslöshetsförsäkringen. Det är en ökning som tillsammans med regeringens kraftiga skattehöjningar och företagsfientliga politik riskerar att leda till kraftigt ökad arbetslöshet.</w:t>
      </w:r>
      <w:r>
        <w:t xml:space="preserve"> </w:t>
      </w:r>
      <w:r w:rsidRPr="00334DA1">
        <w:t xml:space="preserve">Vi förordar därför en nivå för a-kassan där taket sätts till 760 kronor per dag under de 300 första dagarna och därefter 680 kronor per dag. </w:t>
      </w:r>
    </w:p>
    <w:p w:rsidRPr="00334DA1" w:rsidR="00AF12B3" w:rsidP="00AF12B3" w:rsidRDefault="00AF12B3" w14:paraId="5BD32BCA" w14:textId="77777777">
      <w:r>
        <w:t>Vi motsätter oss regeringens förslag att utöka möjligheten att erhålla ersättning från</w:t>
      </w:r>
      <w:r w:rsidRPr="0054124E">
        <w:t xml:space="preserve"> arbetslöshetsförsäkringen </w:t>
      </w:r>
      <w:r>
        <w:t xml:space="preserve">på deltid. Genom att öppna upp för deltidsersättning under en längre tid finns risk att </w:t>
      </w:r>
      <w:r w:rsidRPr="0054124E">
        <w:t xml:space="preserve">den som försöker komma tillbaka till arbetsmarknaden kan känna sig tvingad att tacka nej till </w:t>
      </w:r>
      <w:r>
        <w:t xml:space="preserve">mer </w:t>
      </w:r>
      <w:r w:rsidRPr="0054124E">
        <w:t xml:space="preserve">arbete </w:t>
      </w:r>
      <w:r>
        <w:t xml:space="preserve">än deltid </w:t>
      </w:r>
      <w:r w:rsidRPr="0054124E">
        <w:t>för att vara säker på att klara sin försörjning</w:t>
      </w:r>
      <w:r>
        <w:t xml:space="preserve"> med fortsatt a-kassa</w:t>
      </w:r>
      <w:r w:rsidRPr="0054124E">
        <w:t>.</w:t>
      </w:r>
      <w:r>
        <w:t xml:space="preserve"> </w:t>
      </w:r>
    </w:p>
    <w:p w:rsidRPr="00334DA1" w:rsidR="00AF12B3" w:rsidP="00AF12B3" w:rsidRDefault="00AF12B3" w14:paraId="5BD32BCB" w14:textId="77777777">
      <w:r w:rsidRPr="00334DA1">
        <w:t xml:space="preserve">Vårt mål med sjukförsäkringen är att den ska vara trygg för den som saknar arbetsförmåga på grund av sjukdom. Den som har eller kan återfå en arbetsförmåga ska få hjälp och gott stöd för att komma åter i arbete. Något annat vore ett slöseri på mänskliga och samhälleliga resurser. </w:t>
      </w:r>
    </w:p>
    <w:p w:rsidRPr="00334DA1" w:rsidR="00AF12B3" w:rsidP="00AF12B3" w:rsidRDefault="00AF12B3" w14:paraId="5BD32BCC" w14:textId="77777777">
      <w:r w:rsidRPr="00334DA1">
        <w:t xml:space="preserve">Därför är det oroväckande att regeringen </w:t>
      </w:r>
      <w:r>
        <w:t>slopar den</w:t>
      </w:r>
      <w:r w:rsidRPr="00334DA1">
        <w:t xml:space="preserve"> bortre tidsgränse</w:t>
      </w:r>
      <w:r>
        <w:t>n i sjukförsäkringen</w:t>
      </w:r>
      <w:r w:rsidRPr="00334DA1">
        <w:t xml:space="preserve">. </w:t>
      </w:r>
      <w:r>
        <w:t>E</w:t>
      </w:r>
      <w:r w:rsidRPr="00334DA1">
        <w:t>nligt flera remissinstanser</w:t>
      </w:r>
      <w:r>
        <w:t xml:space="preserve"> leder detta</w:t>
      </w:r>
      <w:r w:rsidRPr="00334DA1">
        <w:t xml:space="preserve"> till att de långa sjukfallen ökar ytterligare. Ju längre sjukskrivningen pågår desto sämre chans att komma tillbaka. Dessutom riskerar förslaget att minska de drivkrafter som i dag finns för såväl myndigheter som den enskilde att </w:t>
      </w:r>
      <w:r w:rsidRPr="00334DA1">
        <w:lastRenderedPageBreak/>
        <w:t>sätta in kraftfulla resurser för att möjliggöra återgång till arbete. Vi är oroade över att regeringen återigen riskerar att människor lämnas utan insatser i långa passiva sjukskrivningar, vilket innebär ett stort slöseri med mänskliga resurser och ett stort lidande för den enskilde.</w:t>
      </w:r>
      <w:r>
        <w:t xml:space="preserve"> </w:t>
      </w:r>
    </w:p>
    <w:p w:rsidRPr="00A82FF3" w:rsidR="00AF12B3" w:rsidP="00FB59F1" w:rsidRDefault="00AF12B3" w14:paraId="5BD32BCD" w14:textId="77777777">
      <w:pPr>
        <w:pStyle w:val="Rubrik3"/>
      </w:pPr>
      <w:bookmarkStart w:name="_Toc431574377" w:id="46"/>
      <w:r>
        <w:t>8.5.1</w:t>
      </w:r>
      <w:r w:rsidRPr="00334DA1">
        <w:t xml:space="preserve"> Lönestöd</w:t>
      </w:r>
      <w:bookmarkEnd w:id="46"/>
    </w:p>
    <w:p w:rsidRPr="00334DA1" w:rsidR="00AF12B3" w:rsidP="00AF12B3" w:rsidRDefault="00AF12B3" w14:paraId="5BD32BCE" w14:textId="77777777">
      <w:r w:rsidRPr="00A82FF3">
        <w:t xml:space="preserve">Cirka </w:t>
      </w:r>
      <w:r w:rsidRPr="00334DA1">
        <w:t xml:space="preserve">85 000 personer är idag anställda med lönestöd eller har en trygghetsanställning. Uppföljningar av lönestöd visar att många personer har en anställning med detta lönestöd under lång tid trots att tanken är att </w:t>
      </w:r>
      <w:r>
        <w:t>löne</w:t>
      </w:r>
      <w:r w:rsidRPr="00334DA1">
        <w:t>bidraget ska löpa i endast fyra år. Taket för denna ersättning är för närvarande 16 700 kronor per månad. Beloppet har inte räknats upp på många år. Avsikten med en lönestödsanställning är inte att ersättningsbeloppet ska utgöra taket för personens löneutveckling. Så har det dock i praktiken blivit.</w:t>
      </w:r>
    </w:p>
    <w:p w:rsidRPr="00334DA1" w:rsidR="00AF12B3" w:rsidP="00AF12B3" w:rsidRDefault="00AF12B3" w14:paraId="5BD32BCF" w14:textId="77777777">
      <w:r w:rsidRPr="00334DA1">
        <w:t>I den så kallade FunkA-utredningen (SOU 2012:31) presenterades ett förslag om att höja den lönestödsgrundande lönekostnaden. När FunkA-utredningen genomförde en undersökning och tillfrågade företagare vilket det viktigaste hindret för att anställa någon med e</w:t>
      </w:r>
      <w:r>
        <w:t xml:space="preserve">n </w:t>
      </w:r>
      <w:r w:rsidRPr="00334DA1">
        <w:t>funktions</w:t>
      </w:r>
      <w:r>
        <w:t>nedsättning</w:t>
      </w:r>
      <w:r w:rsidRPr="00334DA1">
        <w:t>, framträdde taket för den bidragsgrundande lönekostnaden. Ett högre ekonomiskt stöd skulle sannolikt ge fler möjlighet till anställning. Det skulle också öka legitimiteten för de särskilda lönestöden och stärka sambandet mellan individens arbetsförmåga och lönesubventionens storlek.</w:t>
      </w:r>
    </w:p>
    <w:p w:rsidR="00AF12B3" w:rsidP="00AF12B3" w:rsidRDefault="00AF12B3" w14:paraId="5BD32BD0" w14:textId="77777777">
      <w:r>
        <w:lastRenderedPageBreak/>
        <w:t>Kristdemokraterna anser att r</w:t>
      </w:r>
      <w:r w:rsidRPr="00334DA1">
        <w:t>egeringen</w:t>
      </w:r>
      <w:r>
        <w:t>s</w:t>
      </w:r>
      <w:r w:rsidRPr="00334DA1">
        <w:t xml:space="preserve"> ökningar av </w:t>
      </w:r>
      <w:r>
        <w:t>anslag till lönestöd</w:t>
      </w:r>
      <w:r w:rsidRPr="00334DA1">
        <w:t xml:space="preserve"> </w:t>
      </w:r>
      <w:r>
        <w:t xml:space="preserve">är otillräckliga </w:t>
      </w:r>
      <w:r w:rsidRPr="00334DA1">
        <w:t xml:space="preserve">och </w:t>
      </w:r>
      <w:r>
        <w:t xml:space="preserve">tillför därför ytterligare 100 miljoner </w:t>
      </w:r>
      <w:r w:rsidRPr="00334DA1">
        <w:t>per år under perioden 2017-20</w:t>
      </w:r>
      <w:r>
        <w:t>20</w:t>
      </w:r>
      <w:r w:rsidRPr="00334DA1">
        <w:t>.</w:t>
      </w:r>
      <w:r>
        <w:t xml:space="preserve"> Totalt satsar vi 260 miljoner 2017 och trappar successivt upp till 490 miljoner kronor 2020.</w:t>
      </w:r>
    </w:p>
    <w:p w:rsidRPr="00334DA1" w:rsidR="00AF12B3" w:rsidP="00AF12B3" w:rsidRDefault="00AF12B3" w14:paraId="5BD32BD1" w14:textId="77777777">
      <w:r w:rsidRPr="00334DA1">
        <w:t>Samhall är en statligt ägd aktör som skapar meningsfulla och utvecklande arbeten åt personer med funktionsnedsättning som medför nedsatt arbetsförmåga. Samhalls förutsättningar att introducera framförallt unga till arbetsmarknaden skulle förbättras om de gavs möjlighet att erbjuda tillfälliga anställningar. Detta givetvis under förutsättning att anställningstryggheten inte försämras för de som nu är anställda i Samhall.</w:t>
      </w:r>
    </w:p>
    <w:p w:rsidR="00AF12B3" w:rsidP="00AF12B3" w:rsidRDefault="00AF12B3" w14:paraId="5BD32BD2" w14:textId="77777777">
      <w:r>
        <w:t>Kristdemokraterna välkomnar r</w:t>
      </w:r>
      <w:r w:rsidRPr="00334DA1">
        <w:t>egeringen</w:t>
      </w:r>
      <w:r>
        <w:t>s</w:t>
      </w:r>
      <w:r w:rsidRPr="00334DA1">
        <w:t xml:space="preserve"> ökning av </w:t>
      </w:r>
      <w:r>
        <w:t xml:space="preserve">anslaget till </w:t>
      </w:r>
      <w:r w:rsidRPr="00334DA1">
        <w:t>Samhall</w:t>
      </w:r>
      <w:r>
        <w:t xml:space="preserve"> med 24 miljoner 2017 och 118 miljoner kronor per år 2018-2020.</w:t>
      </w:r>
    </w:p>
    <w:p w:rsidR="00AF12B3" w:rsidP="00AF12B3" w:rsidRDefault="00AF12B3" w14:paraId="5BD32BD3" w14:textId="77777777">
      <w:r>
        <w:t xml:space="preserve">Utöver denna satsning lägger Kristdemokraterna 100 miljoner kronor om året 2017-2020 på handledarstöd hos </w:t>
      </w:r>
      <w:r w:rsidRPr="00BE1380">
        <w:t>arb</w:t>
      </w:r>
      <w:r>
        <w:t xml:space="preserve">etsintegrerande sociala företag (ASF). </w:t>
      </w:r>
      <w:r w:rsidRPr="000E11AC">
        <w:t xml:space="preserve">Idén med </w:t>
      </w:r>
      <w:r>
        <w:t>ASF</w:t>
      </w:r>
      <w:r w:rsidRPr="000E11AC">
        <w:t xml:space="preserve"> är att ge en långsiktig plats för personer som oftast inte haft ett arbete under mycket lång tid. Många har dåliga erfarenheter av att få delta i ett </w:t>
      </w:r>
      <w:r>
        <w:t>arbetsmarknads</w:t>
      </w:r>
      <w:r w:rsidRPr="000E11AC">
        <w:t xml:space="preserve">projekt på några månader, </w:t>
      </w:r>
      <w:r>
        <w:t xml:space="preserve">för att sen återigen hamna i utanförskap </w:t>
      </w:r>
      <w:r w:rsidRPr="000E11AC">
        <w:t xml:space="preserve">eller möjligen </w:t>
      </w:r>
      <w:r>
        <w:t>delta i ännu ett projekt</w:t>
      </w:r>
      <w:r w:rsidRPr="000E11AC">
        <w:t xml:space="preserve">. </w:t>
      </w:r>
      <w:r>
        <w:t xml:space="preserve">Idag finns </w:t>
      </w:r>
      <w:r w:rsidRPr="0084400F">
        <w:t>över 300 arbetsintegre</w:t>
      </w:r>
      <w:r>
        <w:t xml:space="preserve">rande sociala företag </w:t>
      </w:r>
      <w:r w:rsidRPr="0084400F">
        <w:t xml:space="preserve">i Sverige </w:t>
      </w:r>
      <w:r>
        <w:t xml:space="preserve">som </w:t>
      </w:r>
      <w:r w:rsidRPr="00EE3CB7">
        <w:t>ger c</w:t>
      </w:r>
      <w:r>
        <w:t>irk</w:t>
      </w:r>
      <w:r w:rsidRPr="00EE3CB7">
        <w:t>a 8 000 personer arbete, arbetsträning och rehabiliterande insatser.</w:t>
      </w:r>
    </w:p>
    <w:p w:rsidR="00AF12B3" w:rsidP="00AF12B3" w:rsidRDefault="00AF12B3" w14:paraId="5BD32BD4" w14:textId="77777777">
      <w:pPr>
        <w:pStyle w:val="Rubrik2"/>
      </w:pPr>
      <w:bookmarkStart w:name="_Toc463445927" w:id="47"/>
      <w:r>
        <w:lastRenderedPageBreak/>
        <w:t xml:space="preserve">8.6 </w:t>
      </w:r>
      <w:r w:rsidRPr="00832B09">
        <w:t>Fler växande företag</w:t>
      </w:r>
      <w:bookmarkEnd w:id="47"/>
      <w:r w:rsidRPr="00832B09">
        <w:t xml:space="preserve"> </w:t>
      </w:r>
    </w:p>
    <w:p w:rsidRPr="00334DA1" w:rsidR="00AF12B3" w:rsidP="00AF12B3" w:rsidRDefault="00AF12B3" w14:paraId="5BD32BD5" w14:textId="77777777">
      <w:r w:rsidRPr="00334DA1">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w:t>
      </w:r>
      <w:r>
        <w:t>Kristdemokraterna</w:t>
      </w:r>
      <w:r w:rsidRPr="00334DA1">
        <w:t xml:space="preserve"> slår vakt om ett livskraftigt näringsliv som kan skapa fler arbetstillfällen och ökad tillväxt. Därför lägger vi en rad förslag om enklare regler, ökad tillgång på riskkapital och konkurrenskraftiga skatter. Med regeringens skattehöjarpolitik riskerar dock människors företagsambitioner att gå om intet. Istället för att lägga grunden till fler jobb, nedmonterar regeringen viktiga reformer för jobb och företagande </w:t>
      </w:r>
      <w:r>
        <w:t xml:space="preserve">som påbörjats av </w:t>
      </w:r>
      <w:r w:rsidRPr="00334DA1">
        <w:t xml:space="preserve">alliansregeringen. </w:t>
      </w:r>
    </w:p>
    <w:p w:rsidRPr="00334DA1" w:rsidR="00AF12B3" w:rsidP="00FB59F1" w:rsidRDefault="00AF12B3" w14:paraId="5BD32BD6" w14:textId="77777777">
      <w:pPr>
        <w:pStyle w:val="Rubrik3"/>
      </w:pPr>
      <w:r>
        <w:t>8.6.1</w:t>
      </w:r>
      <w:r w:rsidRPr="00334DA1">
        <w:t xml:space="preserve"> Värna och utveckla tjänstesektorn</w:t>
      </w:r>
    </w:p>
    <w:p w:rsidRPr="00334DA1" w:rsidR="00AF12B3" w:rsidP="00AF12B3" w:rsidRDefault="00AF12B3" w14:paraId="5BD32BD7" w14:textId="77777777">
      <w:r w:rsidRPr="00334DA1">
        <w:t xml:space="preserve">Många unga och nyanlända får sina första jobb inom någon del av tjänstesektorn. </w:t>
      </w:r>
      <w:r>
        <w:t>För att jobb ska fortsätta skapas för dessa grupper ä</w:t>
      </w:r>
      <w:r w:rsidRPr="00334DA1">
        <w:t>r det viktigt att tjänstemarknaden får möjlighet att fortsätta vidgas.</w:t>
      </w:r>
      <w:r>
        <w:t xml:space="preserve"> En viktig del i branschen är hemserviceföretag. </w:t>
      </w:r>
      <w:r w:rsidRPr="00290FF1">
        <w:t>Hela 25 procent av de sysselsatta</w:t>
      </w:r>
      <w:r>
        <w:t xml:space="preserve"> hos dessa företag är under 26 år, </w:t>
      </w:r>
      <w:r w:rsidRPr="00290FF1">
        <w:t>47 procent av alla anställda är utlandsfödda</w:t>
      </w:r>
      <w:r>
        <w:t xml:space="preserve"> och </w:t>
      </w:r>
      <w:r w:rsidRPr="006D11A1">
        <w:t>60 procent sakna</w:t>
      </w:r>
      <w:r>
        <w:t>r gymnasieutbildning</w:t>
      </w:r>
      <w:r w:rsidRPr="00290FF1">
        <w:t xml:space="preserve">. </w:t>
      </w:r>
      <w:r>
        <w:t>Förutom den positiva arbetsmarkandseffekten av att dessa utsatta grupper får jobb inom hemservice innebär det ett stöd för exempelvis</w:t>
      </w:r>
      <w:r w:rsidRPr="00334DA1">
        <w:t xml:space="preserve"> tidspre</w:t>
      </w:r>
      <w:r>
        <w:t>ssade barnfamiljer och äldre i behov av hjälp</w:t>
      </w:r>
      <w:r w:rsidRPr="00334DA1">
        <w:t>.</w:t>
      </w:r>
    </w:p>
    <w:p w:rsidRPr="00334DA1" w:rsidR="00AF12B3" w:rsidP="00AF12B3" w:rsidRDefault="00AF12B3" w14:paraId="5BD32BD8" w14:textId="77777777">
      <w:r w:rsidRPr="00334DA1">
        <w:lastRenderedPageBreak/>
        <w:t xml:space="preserve">RUT-avdragen har öppnat nya marknader och skapat förutsättningar för nya företag och jobb. RUT är en succé som har skapat nya vita heltidsjobb i branscher som tidigare haft stora problem med svartjobb. </w:t>
      </w:r>
      <w:r>
        <w:t>Bara u</w:t>
      </w:r>
      <w:r w:rsidRPr="008D1B29">
        <w:t xml:space="preserve">nder 2014 ökade antalet sysselsatta </w:t>
      </w:r>
      <w:r>
        <w:t xml:space="preserve">inom hemservicebranschen </w:t>
      </w:r>
      <w:r w:rsidRPr="008D1B29">
        <w:t>med 3 000 personer.</w:t>
      </w:r>
      <w:r>
        <w:t xml:space="preserve"> </w:t>
      </w:r>
      <w:r w:rsidRPr="00334DA1">
        <w:t xml:space="preserve">Antalet kunder som köper städning i hem och andra RUT-tjänster har på åtta år ökat från cirka 50 000 till 600 000. </w:t>
      </w:r>
    </w:p>
    <w:p w:rsidRPr="00334DA1" w:rsidR="00AF12B3" w:rsidP="00AF12B3" w:rsidRDefault="00AF12B3" w14:paraId="5BD32BD9" w14:textId="77777777">
      <w:r w:rsidRPr="00334DA1">
        <w:t>Att regeringen nu v</w:t>
      </w:r>
      <w:r>
        <w:t>alt</w:t>
      </w:r>
      <w:r w:rsidRPr="00334DA1">
        <w:t xml:space="preserve"> att nedmontera dessa avdrag är ett slag mot alla dessa människor och mot småföretag som vågat ta steget att starta ett företag inom den hushållsnära tjänstesektorn.</w:t>
      </w:r>
      <w:r>
        <w:t xml:space="preserve"> E</w:t>
      </w:r>
      <w:r w:rsidRPr="00334DA1">
        <w:t>nskilda och familjer med barn eller föräldrar med funktionsnedsättningar</w:t>
      </w:r>
      <w:r>
        <w:t xml:space="preserve"> har kunnat nyttja</w:t>
      </w:r>
      <w:r w:rsidRPr="00334DA1">
        <w:t xml:space="preserve"> RUT-avdraget som en avlastning </w:t>
      </w:r>
      <w:r>
        <w:t>fö</w:t>
      </w:r>
      <w:r w:rsidRPr="00334DA1">
        <w:t xml:space="preserve">r </w:t>
      </w:r>
      <w:r>
        <w:t xml:space="preserve">en </w:t>
      </w:r>
      <w:r w:rsidRPr="00334DA1">
        <w:t xml:space="preserve">rimlig kostnad. </w:t>
      </w:r>
      <w:r>
        <w:t>M</w:t>
      </w:r>
      <w:r w:rsidRPr="00334DA1">
        <w:t xml:space="preserve">ånga småföretag </w:t>
      </w:r>
      <w:r>
        <w:t>har kunnat utveckla verksamheten och anställa fler. E</w:t>
      </w:r>
      <w:r w:rsidRPr="00334DA1">
        <w:t xml:space="preserve">ffekterna </w:t>
      </w:r>
      <w:r>
        <w:t xml:space="preserve">av försämrade RUT- och ROT-avdrag </w:t>
      </w:r>
      <w:r w:rsidRPr="00334DA1">
        <w:t xml:space="preserve">för såväl enskilda som </w:t>
      </w:r>
      <w:r>
        <w:t xml:space="preserve">för </w:t>
      </w:r>
      <w:r w:rsidRPr="00334DA1">
        <w:t xml:space="preserve">samhällsekonomin i stort </w:t>
      </w:r>
      <w:r>
        <w:t>blir därför</w:t>
      </w:r>
      <w:r w:rsidRPr="00334DA1">
        <w:t xml:space="preserve"> negativa.</w:t>
      </w:r>
    </w:p>
    <w:p w:rsidRPr="00334DA1" w:rsidR="00AF12B3" w:rsidP="00AF12B3" w:rsidRDefault="00AF12B3" w14:paraId="5BD32BDA" w14:textId="77777777">
      <w:r>
        <w:t>Kristdemokraterna</w:t>
      </w:r>
      <w:r w:rsidRPr="00334DA1">
        <w:t xml:space="preserve"> har länge förespråkat det som i dag är RUT-avdrag och som av många används för att göra livet lite lättare att leva. Vi motsätter oss därmed regeringens halvering av </w:t>
      </w:r>
      <w:r>
        <w:t xml:space="preserve">taket i </w:t>
      </w:r>
      <w:r w:rsidRPr="00334DA1">
        <w:t xml:space="preserve">RUT-avdraget för de som inte fyllt 65 år och vill </w:t>
      </w:r>
      <w:r>
        <w:t xml:space="preserve">återföra takbeloppet till ursprungsnivån på 50 000 kronor per person. </w:t>
      </w:r>
      <w:r w:rsidRPr="00334DA1">
        <w:t xml:space="preserve">Vi vill även att RUT-avdraget </w:t>
      </w:r>
      <w:r>
        <w:t>återigen</w:t>
      </w:r>
      <w:r w:rsidRPr="00334DA1">
        <w:t xml:space="preserve"> ska omfatta matlagning i hemmet. </w:t>
      </w:r>
    </w:p>
    <w:p w:rsidR="00AF12B3" w:rsidP="00AF12B3" w:rsidRDefault="00AF12B3" w14:paraId="5BD32BDB" w14:textId="77777777">
      <w:r>
        <w:lastRenderedPageBreak/>
        <w:t>Utöver detta föreslår Kristdemokraterna att</w:t>
      </w:r>
      <w:r w:rsidRPr="00334DA1">
        <w:t xml:space="preserve"> avdraget </w:t>
      </w:r>
      <w:r>
        <w:t xml:space="preserve">utökas </w:t>
      </w:r>
      <w:r w:rsidRPr="00334DA1">
        <w:t xml:space="preserve">till att gälla </w:t>
      </w:r>
      <w:r>
        <w:t>fler</w:t>
      </w:r>
      <w:r w:rsidRPr="00334DA1">
        <w:t xml:space="preserve"> tjänster.</w:t>
      </w:r>
      <w:r>
        <w:t xml:space="preserve"> E</w:t>
      </w:r>
      <w:r w:rsidRPr="00334DA1">
        <w:t xml:space="preserve">n tjänst som </w:t>
      </w:r>
      <w:r>
        <w:t xml:space="preserve">borde ingå i </w:t>
      </w:r>
      <w:r w:rsidRPr="00334DA1">
        <w:t xml:space="preserve">RUT-avdraget är tvätteritjänster även utanför hemmet. Om ett tvätteriföretag fick erbjuda RUT-tjänster för att plocka upp tvätten vid dörren, ta den till ett tvätteri och lämna tillbaka den tvättad, struken och vikt skulle den tjänsten bli möjlig för många fler än i dag. Detta skulle skapa många arbetstillfällen och samtidigt ge en välkommen avlastning till stressade familjer som får mer tid över att </w:t>
      </w:r>
      <w:r>
        <w:t>tillbringa</w:t>
      </w:r>
      <w:r w:rsidRPr="00334DA1">
        <w:t xml:space="preserve"> med sina barn och unga. Man kan också tänka sig att tjänsten kan köpas till åldrade föräldrar som behöver denna hjälp med att tvätta</w:t>
      </w:r>
      <w:r>
        <w:t xml:space="preserve">. </w:t>
      </w:r>
    </w:p>
    <w:p w:rsidR="00AF12B3" w:rsidP="00AF12B3" w:rsidRDefault="00AF12B3" w14:paraId="5BD32BDC" w14:textId="77777777">
      <w:r w:rsidRPr="00042700">
        <w:t xml:space="preserve">Kristdemokraterna föreslår </w:t>
      </w:r>
      <w:r>
        <w:t xml:space="preserve">även att </w:t>
      </w:r>
      <w:r w:rsidRPr="00042700">
        <w:t>RUT-avdrag</w:t>
      </w:r>
      <w:r>
        <w:t>et</w:t>
      </w:r>
      <w:r w:rsidRPr="00042700">
        <w:t xml:space="preserve"> </w:t>
      </w:r>
      <w:r>
        <w:t>ska inkludera</w:t>
      </w:r>
      <w:r w:rsidRPr="00042700">
        <w:t xml:space="preserve"> arbetet med omsorg och tillsyn av en person, </w:t>
      </w:r>
      <w:r>
        <w:t>såsom</w:t>
      </w:r>
      <w:r w:rsidRPr="00042700">
        <w:t xml:space="preserve"> ledsagning och avlösning </w:t>
      </w:r>
      <w:r>
        <w:t>för</w:t>
      </w:r>
      <w:r w:rsidRPr="00042700">
        <w:t xml:space="preserve"> </w:t>
      </w:r>
      <w:r>
        <w:t>föräldrar och syskon</w:t>
      </w:r>
      <w:r w:rsidRPr="00042700">
        <w:t>. Många vuxna har syskon med funktionsnedsättningar, där föräldrarna skulle behöva avlastning på olika sätt. Att möjliggöra RUT-avdrag för denna tjänst skulle utöka möjligheterna för fler anhöriga att kunna arbeta utanför hemmet eller i alla fall få det andrum som behövs för att ge den omsorg man önskar. Att ge både barn och syskon chansen att finansiera en extra insats för sin anhörige, är något som behövs för många idag.</w:t>
      </w:r>
    </w:p>
    <w:p w:rsidR="00AF12B3" w:rsidP="00AF12B3" w:rsidRDefault="00AF12B3" w14:paraId="5BD32BDD" w14:textId="77777777">
      <w:r>
        <w:t xml:space="preserve">Ytterligare en utveckling av RUT-avdraget som Kristdemokraterna föreslår är att inkludera ”fixartjänster”, dvs </w:t>
      </w:r>
      <w:r w:rsidRPr="00290FF1">
        <w:t>lättare servicetjänster i hemmet.</w:t>
      </w:r>
      <w:r>
        <w:t xml:space="preserve"> Fixartjänsterna handlar</w:t>
      </w:r>
      <w:r w:rsidRPr="00077DC2">
        <w:t xml:space="preserve"> </w:t>
      </w:r>
      <w:r>
        <w:t xml:space="preserve">till exempel </w:t>
      </w:r>
      <w:r w:rsidRPr="00077DC2">
        <w:t xml:space="preserve">om </w:t>
      </w:r>
      <w:r>
        <w:t>hjälp</w:t>
      </w:r>
      <w:r w:rsidRPr="00077DC2">
        <w:t xml:space="preserve"> med byte av gardiner, batterier eller glödlampor, </w:t>
      </w:r>
      <w:r>
        <w:t xml:space="preserve">skruva ihop möbler, </w:t>
      </w:r>
      <w:r w:rsidRPr="00077DC2">
        <w:t xml:space="preserve">montering/nedmontering av belysning, halksäkring av mattor, förflyttning av saker till källare/vind </w:t>
      </w:r>
      <w:r w:rsidRPr="00077DC2">
        <w:lastRenderedPageBreak/>
        <w:t xml:space="preserve">med flera enklare servicetjänster. </w:t>
      </w:r>
      <w:r>
        <w:t xml:space="preserve">Många kommuner erbjuder idag tjänsten till </w:t>
      </w:r>
      <w:r w:rsidRPr="00077DC2">
        <w:t>pensionärer och/eller persone</w:t>
      </w:r>
      <w:r>
        <w:t>r med funktionsnedsättningar, men det skiljer sig i kostnad och upplägg mellan kommunerna. Kristdemokraterna</w:t>
      </w:r>
      <w:r w:rsidRPr="00077DC2">
        <w:t xml:space="preserve"> vill istället omvandla dessa tjänster att ingå i RUT-avdraget så att fler företag kan erbjuda tjäns</w:t>
      </w:r>
      <w:r>
        <w:t>terna och därmed anställa fler.</w:t>
      </w:r>
    </w:p>
    <w:p w:rsidR="00AF12B3" w:rsidP="00AF12B3" w:rsidRDefault="00AF12B3" w14:paraId="5BD32BDE" w14:textId="77777777">
      <w:r>
        <w:t>Kristdemokraterna avsätter totalt 410</w:t>
      </w:r>
      <w:r w:rsidRPr="00334DA1">
        <w:t xml:space="preserve"> miljone</w:t>
      </w:r>
      <w:r>
        <w:t>r kronor för att återställa och utvidga RUT-avdraget 2017. Därefter satsar vi 510 miljoner kronor om året.</w:t>
      </w:r>
    </w:p>
    <w:p w:rsidRPr="00334DA1" w:rsidR="00AF12B3" w:rsidP="00AF12B3" w:rsidRDefault="00AF12B3" w14:paraId="5BD32BDF" w14:textId="77777777">
      <w:r>
        <w:t>Kristdemokraterna välkomnar även att regeringen hörsammat vårt förslag i förra årets budgetmotion om</w:t>
      </w:r>
      <w:r w:rsidRPr="00334DA1">
        <w:t xml:space="preserve"> sänkt moms för tjänster som cykelreparationer, skomakeri och skrädderiverksamhet. Genom att sänka kostnaderna för dessa tjänster kan branscherna växa och fler kan få arbete. Att fler får möjlighet att reparera sina cyklar, skor eller kläder är också gynnsam</w:t>
      </w:r>
      <w:r>
        <w:t xml:space="preserve">t ur ett hållbarhetsperspektiv. </w:t>
      </w:r>
    </w:p>
    <w:p w:rsidRPr="00A82FF3" w:rsidR="00AF12B3" w:rsidP="00FB59F1" w:rsidRDefault="00AF12B3" w14:paraId="5BD32BE0" w14:textId="77777777">
      <w:pPr>
        <w:pStyle w:val="Rubrik3"/>
      </w:pPr>
      <w:r>
        <w:t>8.6</w:t>
      </w:r>
      <w:r w:rsidRPr="00A82FF3">
        <w:t>.2 Skapa förutsättningar för konkurrenskraftiga företag</w:t>
      </w:r>
    </w:p>
    <w:p w:rsidRPr="00334DA1" w:rsidR="00AF12B3" w:rsidP="00AF12B3" w:rsidRDefault="00AF12B3" w14:paraId="5BD32BE1" w14:textId="77777777">
      <w:r w:rsidRPr="00334DA1">
        <w:t xml:space="preserve">En grundförutsättning för ett gott företagsklimat är att företag har råd och möjlighet att anställa. Tillsammans med övriga allianspartier föreslår vi därför fyra åtgärder för att stärka framväxten av nya jobb i en ny generation företag. Vi vet att en majoritet av de nya jobben växer fram i små och växande företag. Dessa små och växande företag utgör en jobbmotor som riskerar att gå sönder till följd av regeringens politik med höjda skatter på jobb och företagande samt nya regleringar </w:t>
      </w:r>
      <w:r w:rsidRPr="00334DA1">
        <w:lastRenderedPageBreak/>
        <w:t>som hotar hela branscher. Vi väljer en annan väg och föreslår istället ett antal förenklingar och kostnadsminskningar för företag.</w:t>
      </w:r>
    </w:p>
    <w:p w:rsidR="00AF12B3" w:rsidP="00AF12B3" w:rsidRDefault="00AF12B3" w14:paraId="5BD32BE2" w14:textId="77777777">
      <w:r w:rsidRPr="00334DA1">
        <w:t xml:space="preserve">Vi föreslår mer konkurrenskraftiga skatter på delägarskap för nyckelpersoner i växande företag. Många småföretagare jobbar långa timmar med låg lön i början. Därför har de sällan möjlighet att erbjuda marknadsmässiga löner till nyckelpersoner. För att underlätta för små företags rekrytering av kompetent arbetskraft vill vi göra det enklare och mer konkurrenskraftigt att erbjuda anställda incitamentsprogram och delägarskap. Vår ingång är att regelverket bör förenklas och göras mer konkurrenskraftigt, samtidigt som grundläggande skatterättsliga principer beaktas, så att det blir lättare för växande företag att attrahera och behålla centrala medarbetare. </w:t>
      </w:r>
      <w:r>
        <w:t>Den utredning som gjordes tidigare i år kom med förslag som Kristdemokraterna anser är för smala och ligger på en för låg nivå. Vi vill se mer omfattande möjligheter för företagen att använda incitamentsprogram och avsätter därför 600 miljoner per år för sänkt skatt på personaloptioner.</w:t>
      </w:r>
    </w:p>
    <w:p w:rsidRPr="00334DA1" w:rsidR="00AF12B3" w:rsidP="00AF12B3" w:rsidRDefault="00AF12B3" w14:paraId="5BD32BE3" w14:textId="77777777">
      <w:r>
        <w:t xml:space="preserve">Kristdemokraterna välkomnar också regeringens satsning på sänkt elskatt för serverhallar, vilket möjliggör för </w:t>
      </w:r>
      <w:r w:rsidRPr="00AD4F09">
        <w:t xml:space="preserve">dataindustrin </w:t>
      </w:r>
      <w:r>
        <w:t>att växa i Sverige.</w:t>
      </w:r>
    </w:p>
    <w:p w:rsidRPr="00334DA1" w:rsidR="00AF12B3" w:rsidP="00AF12B3" w:rsidRDefault="00AF12B3" w14:paraId="5BD32BE4" w14:textId="77777777">
      <w:r w:rsidRPr="00334DA1">
        <w:lastRenderedPageBreak/>
        <w:t xml:space="preserve">Vi vill också införa en garanti för företagen att de bara ska behöva lämna en </w:t>
      </w:r>
      <w:r>
        <w:t xml:space="preserve">och </w:t>
      </w:r>
      <w:r w:rsidRPr="00334DA1">
        <w:t>samma uppgift en gång till myndigheterna. Det innebär att en företagare bara lämnar in uppgifter en gång på en plats och att dessa uppgifter därefter slussas vidare till aktuell myndighet. Det skulle påtagligt minska tiden som företag idag behöver lägga på administration och öka tiden de kan lägga på sin kärnverksamhet, nämligen att skapa värde och jobb.</w:t>
      </w:r>
    </w:p>
    <w:p w:rsidRPr="00334DA1" w:rsidR="00AF12B3" w:rsidP="00AF12B3" w:rsidRDefault="00AF12B3" w14:paraId="5BD32BE5" w14:textId="77777777">
      <w:r w:rsidRPr="00334DA1">
        <w:t>Ett annat viktigt område är att sänka trösklarna till företagande så att fler ges möjlighet att förverkliga sina idéer och skapa arbete åt sig själv och andra. Ett sätt att göra det är att sänka kravet på aktiekapital från 50 000 till 25 000 kronor. Dagens regelverk stänger ute för många potentiella företagare och bör anpassas till nya företags verkliga behov av eget kapital.</w:t>
      </w:r>
    </w:p>
    <w:p w:rsidR="00AF12B3" w:rsidP="00FB59F1" w:rsidRDefault="00AF12B3" w14:paraId="5BD32BE6" w14:textId="77777777">
      <w:r w:rsidRPr="00334DA1">
        <w:t>Det statliga riskkapitalet måste reformeras och effektiviseras så att det i högre grad kompletterar privat riskkapital. Detta vill vi göra genom så kallade fond-i-fond-lösningar, där statligt riskkapital från början samverkar med privata fonder för att nå mindre och växande företag. Särskilt viktigt är det att stötta företag med stor tillväxtpotential i ett tidigt skede. Vi ser positivt på principerna i den utredning som presenterades i våras med ett förslag om hur investeringar i företag i tidiga utvecklingsfaser skulle kunna underlättas. Samtidigt är det viktigt att effekterna på redan existerande fonder måste analyseras noggrant för att fortsatt garantera att det statliga riskkapitalet är tillgängligt i hela landet.</w:t>
      </w:r>
    </w:p>
    <w:p w:rsidRPr="00085B87" w:rsidR="00AF12B3" w:rsidP="00AF12B3" w:rsidRDefault="00AF12B3" w14:paraId="5BD32BE7" w14:textId="77777777">
      <w:pPr>
        <w:pStyle w:val="Rubrik1"/>
      </w:pPr>
      <w:bookmarkStart w:name="_Toc463445928" w:id="48"/>
      <w:r w:rsidRPr="00085B87">
        <w:lastRenderedPageBreak/>
        <w:t>9. En förbättrad migrations- och integrationspolitik</w:t>
      </w:r>
      <w:bookmarkEnd w:id="48"/>
    </w:p>
    <w:p w:rsidRPr="00AA1C0D" w:rsidR="00AF12B3" w:rsidP="00AF12B3" w:rsidRDefault="00AF12B3" w14:paraId="5BD32BE8" w14:textId="77777777">
      <w:pPr>
        <w:spacing w:before="80"/>
      </w:pPr>
      <w:r w:rsidRPr="00AA1C0D">
        <w:t xml:space="preserve">Det pågår en humanitär kris i världen. Krig, förtryck, islamistiska terrorgrupper och förföljelse av etniska och religiösa grupper gör att miljontals människor är på flykt. Samtidigt söker sig många andra, av fullt förståeliga skäl, bort från fattigdom och misär mot vad man hoppas ska bli en nystart. </w:t>
      </w:r>
    </w:p>
    <w:p w:rsidRPr="00AA1C0D" w:rsidR="00AF12B3" w:rsidP="00AF12B3" w:rsidRDefault="00AF12B3" w14:paraId="5BD32BE9" w14:textId="77777777">
      <w:pPr>
        <w:spacing w:before="80"/>
      </w:pPr>
      <w:r w:rsidRPr="00AA1C0D">
        <w:t xml:space="preserve">Runt en miljon människor sökte sig till EU under förra året. Under inledningen av 2016 var antalet flyktingar och migranter till unionen flera gånger större än under motsvarande period förra året. Sedan det omdiskuterade avtalet mellan EU och Turkiet trädde i kraft den 4 april har antalet migranter som tagit sig från Turkiet till de grekiska öarna minskat väsentligt. Antalet migranter som tagit sig till Italien från Nordafrika ligger däremot på ungefär samma nivåer som förra året. Men det är alltjämt svårt att göra bedömningar om hur detta kommer att utvecklas framöver. </w:t>
      </w:r>
    </w:p>
    <w:p w:rsidRPr="00AA1C0D" w:rsidR="00AF12B3" w:rsidP="00AF12B3" w:rsidRDefault="00AF12B3" w14:paraId="5BD32BEA" w14:textId="77777777">
      <w:pPr>
        <w:spacing w:before="80"/>
      </w:pPr>
      <w:r w:rsidRPr="00AA1C0D">
        <w:t>Sverige har länge varit ett av de länder i Europa och västvärlden som flest sökt sig till och som har tagit ett mycket stort ansvar vad gäller att välkomna asylsökande. Under 2014 och 2015 sökte nästan en kvarts miljon människor asyl här, vilket i förhållande till befolkningens storlek är mer än något annat land i västvärlden. Om övriga EU-länder tagit emot lika många asylsökande per capita som vårt land gjorde under förra året hade unionen gemensamt kunna välkomna hela åtta miljoner asylsökande under ett år då nöden var mycket stor. Det är genant att inte fler länder kunde tänka sig att vara med och bidra.</w:t>
      </w:r>
    </w:p>
    <w:p w:rsidRPr="00AA1C0D" w:rsidR="00AF12B3" w:rsidP="00AF12B3" w:rsidRDefault="00AF12B3" w14:paraId="5BD32BEB" w14:textId="77777777">
      <w:pPr>
        <w:spacing w:before="80"/>
      </w:pPr>
      <w:r w:rsidRPr="00AA1C0D">
        <w:lastRenderedPageBreak/>
        <w:t xml:space="preserve">Vi känner en stolthet över vårt lands ansvarstagande och människors vilja att hjälpa människor på flykt.  Vi är ett öppet och välkomnande land och här finns humanitet. När situationen var som allra mest ansträngd under förra hösten svepte en våg av medmänsklighet över Sverige. Socialsekreterare, migrationshandläggare, poliser, pastorer, präster, imamer och väldigt många frivilliga visade ett starkt engagemang för att hjälpa de medmänniskor som befann sig i en mycket svår situation. Utan de frivilligas och det civila samhällets insatser hade Sverige inte klarat av den akuta migrationssituation så bra som vi ändå gjorde. Det ger skäl att känna tillförsikt och stärker </w:t>
      </w:r>
      <w:r>
        <w:t>Kristdemokraterna</w:t>
      </w:r>
      <w:r w:rsidRPr="00AA1C0D">
        <w:t xml:space="preserve">s tro på människans inneboende förmåga att göra gott och bidra till ett gott samhälle. </w:t>
      </w:r>
    </w:p>
    <w:p w:rsidRPr="00AA1C0D" w:rsidR="00AF12B3" w:rsidP="00AF12B3" w:rsidRDefault="00AF12B3" w14:paraId="5BD32BEC" w14:textId="77777777">
      <w:pPr>
        <w:spacing w:before="80"/>
      </w:pPr>
      <w:r w:rsidRPr="00AA1C0D">
        <w:t xml:space="preserve">De senaste årens stora antal asylsökande ställer Sverige inför </w:t>
      </w:r>
      <w:r>
        <w:t xml:space="preserve">stora </w:t>
      </w:r>
      <w:r w:rsidRPr="00AA1C0D">
        <w:t>utmaningar. Det är inte bara det svenska asylsystemet som utsätts för stora påfrestningar. Även andra centrala samhällsfunktioner är un</w:t>
      </w:r>
      <w:r>
        <w:t>der</w:t>
      </w:r>
      <w:r w:rsidRPr="00AA1C0D">
        <w:t xml:space="preserve"> stor belastning. Det som särskilt kan lyftas fram är att handläggningstiderna för asylutredningar blivit mycket långa. Den 1 september 2016 var drygt 147 000 personer inskrivna i Migrationsverkets mottagningssystem. Dessa förväntas enligt Migrationsverkets juliprognos få vänta i genomsnitt ett år innan de får sitt första beslut, och under denna tid är sysslolösheten och trångboddheten fortfarande påtaglig. Det är inte acceptabelt att handläggningstiderna är så långa. Det är inhumant och försvårar integrationen.</w:t>
      </w:r>
      <w:r>
        <w:t xml:space="preserve"> </w:t>
      </w:r>
      <w:r w:rsidRPr="00E901DC">
        <w:t>Tillskottet till Migrationsverket som regeringen föreslår och vi stödjer kan bidra till att korta handläggningstiderna.</w:t>
      </w:r>
    </w:p>
    <w:p w:rsidRPr="00AA1C0D" w:rsidR="00AF12B3" w:rsidP="00AF12B3" w:rsidRDefault="00AF12B3" w14:paraId="5BD32BED" w14:textId="77777777">
      <w:pPr>
        <w:spacing w:before="80"/>
      </w:pPr>
      <w:r w:rsidRPr="00AA1C0D">
        <w:lastRenderedPageBreak/>
        <w:t>Boendesituationen för asylsökande är alltjämt pressad, även om den är lindrigare idag än för ett halvår sedan. Härutöver finns påfrestningar på exempelvis hälso- och sjukvården, skolan och den sociala vä</w:t>
      </w:r>
      <w:r>
        <w:t>lfärden, som helt enkelt inte varit</w:t>
      </w:r>
      <w:r w:rsidRPr="00AA1C0D">
        <w:t xml:space="preserve"> dimensionerade för att så många nya människor kommer till Sverige på så kort tid. Framåt finns också stora utmaningar kopplade till bland annat arbets- och bostadsmarknaderna. Det går exempelvis inte att bortse ifrån att Sverige hittills har mycket svaga resultat vad gäller att integrera personer med lägre kvalifikationer och utbildning på arbetsmarknaden och ännu så länge har regeringen inte genomfört eller föreslagit några reformer som på allvar kan förväntas ändra på detta. De utmaningar vi har kräver åtgärder så människor får ett humant mottagande och känner sig välkomnade till sitt nya hemland.</w:t>
      </w:r>
    </w:p>
    <w:p w:rsidR="00AF12B3" w:rsidP="00AF12B3" w:rsidRDefault="00AF12B3" w14:paraId="5BD32BEE" w14:textId="77777777">
      <w:r>
        <w:t>Kristdemokraterna</w:t>
      </w:r>
      <w:r w:rsidRPr="00AA1C0D">
        <w:t xml:space="preserve">s migrationspolitiska utgångspunkt är att värna asylrätten och att Sverige har ett moraliskt ansvar att hjälpa medmänniskor i nöd. Partiet ska vara en garant för en ordnad, human och långsiktigt ansvarsfull integrations- och migrationspolitik som erbjuder en fristad för människor på flykt. Utgångspunkten är att försvara öppenheten och den fria rörligheten inom EU. Vi vill se fler lagliga vägar in i unionen. </w:t>
      </w:r>
    </w:p>
    <w:p w:rsidR="003401FD" w:rsidP="003401FD" w:rsidRDefault="003401FD" w14:paraId="5BD32BEF" w14:textId="77777777">
      <w:pPr>
        <w:spacing w:line="240" w:lineRule="auto"/>
        <w:ind w:firstLine="0"/>
        <w:rPr>
          <w:b/>
          <w:i/>
        </w:rPr>
      </w:pPr>
    </w:p>
    <w:p w:rsidRPr="00324398" w:rsidR="00AF12B3" w:rsidP="003401FD" w:rsidRDefault="00AF12B3" w14:paraId="5BD32BF0" w14:textId="77777777">
      <w:pPr>
        <w:spacing w:line="240" w:lineRule="auto"/>
        <w:ind w:firstLine="0"/>
        <w:rPr>
          <w:b/>
          <w:i/>
        </w:rPr>
      </w:pPr>
      <w:r w:rsidRPr="00FA6BD8">
        <w:rPr>
          <w:b/>
          <w:i/>
        </w:rPr>
        <w:t>Tabell 8</w:t>
      </w:r>
      <w:r>
        <w:rPr>
          <w:i/>
        </w:rPr>
        <w:t>:</w:t>
      </w:r>
      <w:r w:rsidRPr="00FA6BD8">
        <w:rPr>
          <w:i/>
        </w:rPr>
        <w:t xml:space="preserve"> </w:t>
      </w:r>
      <w:r>
        <w:rPr>
          <w:i/>
        </w:rPr>
        <w:t>Kristdemokraterna</w:t>
      </w:r>
      <w:r w:rsidRPr="00FA6BD8">
        <w:rPr>
          <w:i/>
        </w:rPr>
        <w:t>s förslag för bättre migration och integration</w:t>
      </w:r>
      <w:r>
        <w:rPr>
          <w:i/>
        </w:rPr>
        <w:t>.</w:t>
      </w:r>
    </w:p>
    <w:tbl>
      <w:tblPr>
        <w:tblW w:w="9072" w:type="dxa"/>
        <w:tblInd w:w="-10" w:type="dxa"/>
        <w:tblCellMar>
          <w:left w:w="70" w:type="dxa"/>
          <w:right w:w="70" w:type="dxa"/>
        </w:tblCellMar>
        <w:tblLook w:val="04A0" w:firstRow="1" w:lastRow="0" w:firstColumn="1" w:lastColumn="0" w:noHBand="0" w:noVBand="1"/>
      </w:tblPr>
      <w:tblGrid>
        <w:gridCol w:w="4536"/>
        <w:gridCol w:w="1134"/>
        <w:gridCol w:w="1134"/>
        <w:gridCol w:w="1134"/>
        <w:gridCol w:w="1134"/>
      </w:tblGrid>
      <w:tr w:rsidRPr="00FA6BD8" w:rsidR="00AF12B3" w:rsidTr="003401FD" w14:paraId="5BD32BF6" w14:textId="77777777">
        <w:trPr>
          <w:trHeight w:val="269"/>
        </w:trPr>
        <w:tc>
          <w:tcPr>
            <w:tcW w:w="4536" w:type="dxa"/>
            <w:tcBorders>
              <w:top w:val="single" w:color="auto" w:sz="8" w:space="0"/>
              <w:left w:val="single" w:color="auto" w:sz="8" w:space="0"/>
              <w:bottom w:val="nil"/>
              <w:right w:val="nil"/>
            </w:tcBorders>
            <w:shd w:val="clear" w:color="auto" w:fill="auto"/>
            <w:noWrap/>
            <w:vAlign w:val="bottom"/>
            <w:hideMark/>
          </w:tcPr>
          <w:p w:rsidRPr="00FA6BD8" w:rsidR="00AF12B3" w:rsidP="003401FD" w:rsidRDefault="00AF12B3" w14:paraId="5BD32BF1" w14:textId="77777777">
            <w:pPr>
              <w:spacing w:line="240" w:lineRule="auto"/>
              <w:ind w:firstLine="0"/>
              <w:rPr>
                <w:rFonts w:eastAsia="Times New Roman"/>
                <w:b/>
                <w:bCs/>
                <w:i/>
                <w:iCs/>
                <w:color w:val="000000"/>
                <w:lang w:eastAsia="sv-SE"/>
              </w:rPr>
            </w:pPr>
            <w:r w:rsidRPr="00FA6BD8">
              <w:rPr>
                <w:rFonts w:eastAsia="Times New Roman"/>
                <w:b/>
                <w:bCs/>
                <w:i/>
                <w:iCs/>
                <w:color w:val="000000"/>
                <w:lang w:eastAsia="sv-SE"/>
              </w:rPr>
              <w:t>Miljoner kronor</w:t>
            </w:r>
          </w:p>
        </w:tc>
        <w:tc>
          <w:tcPr>
            <w:tcW w:w="1134" w:type="dxa"/>
            <w:tcBorders>
              <w:top w:val="single" w:color="auto" w:sz="8" w:space="0"/>
              <w:left w:val="nil"/>
              <w:bottom w:val="nil"/>
              <w:right w:val="nil"/>
            </w:tcBorders>
            <w:shd w:val="clear" w:color="auto" w:fill="auto"/>
            <w:noWrap/>
            <w:vAlign w:val="bottom"/>
            <w:hideMark/>
          </w:tcPr>
          <w:p w:rsidRPr="00FA6BD8" w:rsidR="00AF12B3" w:rsidP="00AF12B3" w:rsidRDefault="00AF12B3" w14:paraId="5BD32BF2" w14:textId="77777777">
            <w:pPr>
              <w:spacing w:line="240" w:lineRule="auto"/>
              <w:jc w:val="right"/>
              <w:rPr>
                <w:rFonts w:eastAsia="Times New Roman"/>
                <w:b/>
                <w:bCs/>
                <w:i/>
                <w:iCs/>
                <w:color w:val="000000"/>
                <w:lang w:eastAsia="sv-SE"/>
              </w:rPr>
            </w:pPr>
            <w:r w:rsidRPr="00FA6BD8">
              <w:rPr>
                <w:rFonts w:eastAsia="Times New Roman"/>
                <w:b/>
                <w:bCs/>
                <w:i/>
                <w:iCs/>
                <w:color w:val="000000"/>
                <w:lang w:eastAsia="sv-SE"/>
              </w:rPr>
              <w:t>2017</w:t>
            </w:r>
          </w:p>
        </w:tc>
        <w:tc>
          <w:tcPr>
            <w:tcW w:w="1134" w:type="dxa"/>
            <w:tcBorders>
              <w:top w:val="single" w:color="auto" w:sz="8" w:space="0"/>
              <w:left w:val="nil"/>
              <w:bottom w:val="nil"/>
              <w:right w:val="nil"/>
            </w:tcBorders>
            <w:shd w:val="clear" w:color="auto" w:fill="auto"/>
            <w:noWrap/>
            <w:vAlign w:val="bottom"/>
            <w:hideMark/>
          </w:tcPr>
          <w:p w:rsidRPr="00FA6BD8" w:rsidR="00AF12B3" w:rsidP="00AF12B3" w:rsidRDefault="00AF12B3" w14:paraId="5BD32BF3" w14:textId="77777777">
            <w:pPr>
              <w:spacing w:line="240" w:lineRule="auto"/>
              <w:jc w:val="right"/>
              <w:rPr>
                <w:rFonts w:eastAsia="Times New Roman"/>
                <w:b/>
                <w:bCs/>
                <w:i/>
                <w:iCs/>
                <w:color w:val="000000"/>
                <w:lang w:eastAsia="sv-SE"/>
              </w:rPr>
            </w:pPr>
            <w:r w:rsidRPr="00FA6BD8">
              <w:rPr>
                <w:rFonts w:eastAsia="Times New Roman"/>
                <w:b/>
                <w:bCs/>
                <w:i/>
                <w:iCs/>
                <w:color w:val="000000"/>
                <w:lang w:eastAsia="sv-SE"/>
              </w:rPr>
              <w:t>2018</w:t>
            </w:r>
          </w:p>
        </w:tc>
        <w:tc>
          <w:tcPr>
            <w:tcW w:w="1134" w:type="dxa"/>
            <w:tcBorders>
              <w:top w:val="single" w:color="auto" w:sz="8" w:space="0"/>
              <w:left w:val="nil"/>
              <w:bottom w:val="nil"/>
              <w:right w:val="nil"/>
            </w:tcBorders>
            <w:shd w:val="clear" w:color="auto" w:fill="auto"/>
            <w:noWrap/>
            <w:vAlign w:val="bottom"/>
            <w:hideMark/>
          </w:tcPr>
          <w:p w:rsidRPr="00FA6BD8" w:rsidR="00AF12B3" w:rsidP="00AF12B3" w:rsidRDefault="00AF12B3" w14:paraId="5BD32BF4" w14:textId="77777777">
            <w:pPr>
              <w:spacing w:line="240" w:lineRule="auto"/>
              <w:jc w:val="right"/>
              <w:rPr>
                <w:rFonts w:eastAsia="Times New Roman"/>
                <w:b/>
                <w:bCs/>
                <w:i/>
                <w:iCs/>
                <w:color w:val="000000"/>
                <w:lang w:eastAsia="sv-SE"/>
              </w:rPr>
            </w:pPr>
            <w:r w:rsidRPr="00FA6BD8">
              <w:rPr>
                <w:rFonts w:eastAsia="Times New Roman"/>
                <w:b/>
                <w:bCs/>
                <w:i/>
                <w:iCs/>
                <w:color w:val="000000"/>
                <w:lang w:eastAsia="sv-SE"/>
              </w:rPr>
              <w:t>2019</w:t>
            </w:r>
          </w:p>
        </w:tc>
        <w:tc>
          <w:tcPr>
            <w:tcW w:w="1134" w:type="dxa"/>
            <w:tcBorders>
              <w:top w:val="single" w:color="auto" w:sz="8" w:space="0"/>
              <w:left w:val="nil"/>
              <w:bottom w:val="nil"/>
              <w:right w:val="single" w:color="auto" w:sz="8" w:space="0"/>
            </w:tcBorders>
            <w:shd w:val="clear" w:color="auto" w:fill="auto"/>
            <w:noWrap/>
            <w:vAlign w:val="bottom"/>
            <w:hideMark/>
          </w:tcPr>
          <w:p w:rsidRPr="00FA6BD8" w:rsidR="00AF12B3" w:rsidP="00AF12B3" w:rsidRDefault="00AF12B3" w14:paraId="5BD32BF5" w14:textId="77777777">
            <w:pPr>
              <w:spacing w:line="240" w:lineRule="auto"/>
              <w:jc w:val="right"/>
              <w:rPr>
                <w:rFonts w:eastAsia="Times New Roman"/>
                <w:b/>
                <w:bCs/>
                <w:i/>
                <w:iCs/>
                <w:color w:val="000000"/>
                <w:lang w:eastAsia="sv-SE"/>
              </w:rPr>
            </w:pPr>
            <w:r w:rsidRPr="00FA6BD8">
              <w:rPr>
                <w:rFonts w:eastAsia="Times New Roman"/>
                <w:b/>
                <w:bCs/>
                <w:i/>
                <w:iCs/>
                <w:color w:val="000000"/>
                <w:lang w:eastAsia="sv-SE"/>
              </w:rPr>
              <w:t>2020</w:t>
            </w:r>
          </w:p>
        </w:tc>
      </w:tr>
      <w:tr w:rsidRPr="00FA6BD8" w:rsidR="00AF12B3" w:rsidTr="003401FD" w14:paraId="5BD32BFC"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BF7" w14:textId="77777777">
            <w:pPr>
              <w:spacing w:line="240" w:lineRule="auto"/>
              <w:ind w:firstLine="0"/>
              <w:rPr>
                <w:rFonts w:eastAsia="Times New Roman"/>
                <w:color w:val="000000"/>
                <w:lang w:eastAsia="sv-SE"/>
              </w:rPr>
            </w:pPr>
            <w:r w:rsidRPr="00FA6BD8">
              <w:rPr>
                <w:rFonts w:eastAsia="Times New Roman"/>
                <w:color w:val="000000"/>
                <w:lang w:eastAsia="sv-SE"/>
              </w:rPr>
              <w:t>50 nya förvarsplatser</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BF8" w14:textId="77777777">
            <w:pPr>
              <w:spacing w:line="240" w:lineRule="auto"/>
              <w:jc w:val="right"/>
              <w:rPr>
                <w:rFonts w:eastAsia="Times New Roman"/>
                <w:color w:val="000000"/>
                <w:lang w:eastAsia="sv-SE"/>
              </w:rPr>
            </w:pPr>
            <w:r w:rsidRPr="00FA6BD8">
              <w:rPr>
                <w:rFonts w:eastAsia="Times New Roman"/>
                <w:color w:val="000000"/>
                <w:lang w:eastAsia="sv-SE"/>
              </w:rPr>
              <w:t>60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BF9" w14:textId="77777777">
            <w:pPr>
              <w:spacing w:line="240" w:lineRule="auto"/>
              <w:jc w:val="right"/>
              <w:rPr>
                <w:rFonts w:eastAsia="Times New Roman"/>
                <w:color w:val="000000"/>
                <w:lang w:eastAsia="sv-SE"/>
              </w:rPr>
            </w:pPr>
            <w:r w:rsidRPr="00FA6BD8">
              <w:rPr>
                <w:rFonts w:eastAsia="Times New Roman"/>
                <w:color w:val="000000"/>
                <w:lang w:eastAsia="sv-SE"/>
              </w:rPr>
              <w:t>60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BFA" w14:textId="77777777">
            <w:pPr>
              <w:spacing w:line="240" w:lineRule="auto"/>
              <w:jc w:val="right"/>
              <w:rPr>
                <w:rFonts w:eastAsia="Times New Roman"/>
                <w:color w:val="000000"/>
                <w:lang w:eastAsia="sv-SE"/>
              </w:rPr>
            </w:pPr>
            <w:r w:rsidRPr="00FA6BD8">
              <w:rPr>
                <w:rFonts w:eastAsia="Times New Roman"/>
                <w:color w:val="000000"/>
                <w:lang w:eastAsia="sv-SE"/>
              </w:rPr>
              <w:t>60</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BFB" w14:textId="77777777">
            <w:pPr>
              <w:spacing w:line="240" w:lineRule="auto"/>
              <w:jc w:val="right"/>
              <w:rPr>
                <w:rFonts w:eastAsia="Times New Roman"/>
                <w:color w:val="000000"/>
                <w:lang w:eastAsia="sv-SE"/>
              </w:rPr>
            </w:pPr>
            <w:r w:rsidRPr="00FA6BD8">
              <w:rPr>
                <w:rFonts w:eastAsia="Times New Roman"/>
                <w:color w:val="000000"/>
                <w:lang w:eastAsia="sv-SE"/>
              </w:rPr>
              <w:t>60</w:t>
            </w:r>
          </w:p>
        </w:tc>
      </w:tr>
      <w:tr w:rsidRPr="00FA6BD8" w:rsidR="00AF12B3" w:rsidTr="003401FD" w14:paraId="5BD32C02"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BFD" w14:textId="77777777">
            <w:pPr>
              <w:spacing w:line="240" w:lineRule="auto"/>
              <w:ind w:firstLine="0"/>
              <w:rPr>
                <w:rFonts w:eastAsia="Times New Roman"/>
                <w:color w:val="000000"/>
                <w:lang w:eastAsia="sv-SE"/>
              </w:rPr>
            </w:pPr>
            <w:r w:rsidRPr="00FA6BD8">
              <w:rPr>
                <w:rFonts w:eastAsia="Times New Roman"/>
                <w:color w:val="000000"/>
                <w:lang w:eastAsia="sv-SE"/>
              </w:rPr>
              <w:t>SFI från början 15h</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BFE" w14:textId="77777777">
            <w:pPr>
              <w:spacing w:line="240" w:lineRule="auto"/>
              <w:jc w:val="right"/>
              <w:rPr>
                <w:rFonts w:eastAsia="Times New Roman"/>
                <w:color w:val="000000"/>
                <w:lang w:eastAsia="sv-SE"/>
              </w:rPr>
            </w:pPr>
            <w:r w:rsidRPr="00FA6BD8">
              <w:rPr>
                <w:rFonts w:eastAsia="Times New Roman"/>
                <w:color w:val="000000"/>
                <w:lang w:eastAsia="sv-SE"/>
              </w:rPr>
              <w:t>300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BFF" w14:textId="77777777">
            <w:pPr>
              <w:spacing w:line="240" w:lineRule="auto"/>
              <w:jc w:val="right"/>
              <w:rPr>
                <w:rFonts w:eastAsia="Times New Roman"/>
                <w:color w:val="000000"/>
                <w:lang w:eastAsia="sv-SE"/>
              </w:rPr>
            </w:pPr>
            <w:r w:rsidRPr="00FA6BD8">
              <w:rPr>
                <w:rFonts w:eastAsia="Times New Roman"/>
                <w:color w:val="000000"/>
                <w:lang w:eastAsia="sv-SE"/>
              </w:rPr>
              <w:t>600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00" w14:textId="77777777">
            <w:pPr>
              <w:spacing w:line="240" w:lineRule="auto"/>
              <w:jc w:val="right"/>
              <w:rPr>
                <w:rFonts w:eastAsia="Times New Roman"/>
                <w:color w:val="000000"/>
                <w:lang w:eastAsia="sv-SE"/>
              </w:rPr>
            </w:pPr>
            <w:r w:rsidRPr="00FA6BD8">
              <w:rPr>
                <w:rFonts w:eastAsia="Times New Roman"/>
                <w:color w:val="000000"/>
                <w:lang w:eastAsia="sv-SE"/>
              </w:rPr>
              <w:t>600</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01" w14:textId="77777777">
            <w:pPr>
              <w:spacing w:line="240" w:lineRule="auto"/>
              <w:jc w:val="right"/>
              <w:rPr>
                <w:rFonts w:eastAsia="Times New Roman"/>
                <w:color w:val="000000"/>
                <w:lang w:eastAsia="sv-SE"/>
              </w:rPr>
            </w:pPr>
            <w:r w:rsidRPr="00FA6BD8">
              <w:rPr>
                <w:rFonts w:eastAsia="Times New Roman"/>
                <w:color w:val="000000"/>
                <w:lang w:eastAsia="sv-SE"/>
              </w:rPr>
              <w:t>600</w:t>
            </w:r>
          </w:p>
        </w:tc>
      </w:tr>
      <w:tr w:rsidRPr="00FA6BD8" w:rsidR="00AF12B3" w:rsidTr="003401FD" w14:paraId="5BD32C08"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C03" w14:textId="77777777">
            <w:pPr>
              <w:spacing w:line="240" w:lineRule="auto"/>
              <w:ind w:firstLine="0"/>
              <w:rPr>
                <w:rFonts w:eastAsia="Times New Roman"/>
                <w:color w:val="000000"/>
                <w:lang w:eastAsia="sv-SE"/>
              </w:rPr>
            </w:pPr>
            <w:r w:rsidRPr="00FA6BD8">
              <w:rPr>
                <w:rFonts w:eastAsia="Times New Roman"/>
                <w:color w:val="000000"/>
                <w:lang w:eastAsia="sv-SE"/>
              </w:rPr>
              <w:lastRenderedPageBreak/>
              <w:t>Samhällsorientering 9h</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04" w14:textId="77777777">
            <w:pPr>
              <w:spacing w:line="240" w:lineRule="auto"/>
              <w:jc w:val="right"/>
              <w:rPr>
                <w:rFonts w:eastAsia="Times New Roman"/>
                <w:color w:val="000000"/>
                <w:lang w:eastAsia="sv-SE"/>
              </w:rPr>
            </w:pPr>
            <w:r w:rsidRPr="00FA6BD8">
              <w:rPr>
                <w:rFonts w:eastAsia="Times New Roman"/>
                <w:color w:val="000000"/>
                <w:lang w:eastAsia="sv-SE"/>
              </w:rPr>
              <w:t>300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05" w14:textId="77777777">
            <w:pPr>
              <w:spacing w:line="240" w:lineRule="auto"/>
              <w:jc w:val="right"/>
              <w:rPr>
                <w:rFonts w:eastAsia="Times New Roman"/>
                <w:color w:val="000000"/>
                <w:lang w:eastAsia="sv-SE"/>
              </w:rPr>
            </w:pPr>
            <w:r w:rsidRPr="00FA6BD8">
              <w:rPr>
                <w:rFonts w:eastAsia="Times New Roman"/>
                <w:color w:val="000000"/>
                <w:lang w:eastAsia="sv-SE"/>
              </w:rPr>
              <w:t>600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06" w14:textId="77777777">
            <w:pPr>
              <w:spacing w:line="240" w:lineRule="auto"/>
              <w:jc w:val="right"/>
              <w:rPr>
                <w:rFonts w:eastAsia="Times New Roman"/>
                <w:color w:val="000000"/>
                <w:lang w:eastAsia="sv-SE"/>
              </w:rPr>
            </w:pPr>
            <w:r w:rsidRPr="00FA6BD8">
              <w:rPr>
                <w:rFonts w:eastAsia="Times New Roman"/>
                <w:color w:val="000000"/>
                <w:lang w:eastAsia="sv-SE"/>
              </w:rPr>
              <w:t>600</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07" w14:textId="77777777">
            <w:pPr>
              <w:spacing w:line="240" w:lineRule="auto"/>
              <w:jc w:val="right"/>
              <w:rPr>
                <w:rFonts w:eastAsia="Times New Roman"/>
                <w:color w:val="000000"/>
                <w:lang w:eastAsia="sv-SE"/>
              </w:rPr>
            </w:pPr>
            <w:r w:rsidRPr="00FA6BD8">
              <w:rPr>
                <w:rFonts w:eastAsia="Times New Roman"/>
                <w:color w:val="000000"/>
                <w:lang w:eastAsia="sv-SE"/>
              </w:rPr>
              <w:t>600</w:t>
            </w:r>
          </w:p>
        </w:tc>
      </w:tr>
      <w:tr w:rsidRPr="00FA6BD8" w:rsidR="00AF12B3" w:rsidTr="003401FD" w14:paraId="5BD32C0E"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C09" w14:textId="77777777">
            <w:pPr>
              <w:spacing w:line="240" w:lineRule="auto"/>
              <w:ind w:firstLine="0"/>
              <w:rPr>
                <w:rFonts w:eastAsia="Times New Roman"/>
                <w:color w:val="000000"/>
                <w:lang w:eastAsia="sv-SE"/>
              </w:rPr>
            </w:pPr>
            <w:r w:rsidRPr="00FA6BD8">
              <w:rPr>
                <w:rFonts w:eastAsia="Times New Roman"/>
                <w:color w:val="000000"/>
                <w:lang w:eastAsia="sv-SE"/>
              </w:rPr>
              <w:t>Anhöriginvandring</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0A" w14:textId="77777777">
            <w:pPr>
              <w:spacing w:line="240" w:lineRule="auto"/>
              <w:jc w:val="right"/>
              <w:rPr>
                <w:rFonts w:eastAsia="Times New Roman"/>
                <w:color w:val="000000"/>
                <w:lang w:eastAsia="sv-SE"/>
              </w:rPr>
            </w:pPr>
            <w:r w:rsidRPr="00FA6BD8">
              <w:rPr>
                <w:rFonts w:eastAsia="Times New Roman"/>
                <w:color w:val="000000"/>
                <w:lang w:eastAsia="sv-SE"/>
              </w:rPr>
              <w:t>1300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0B" w14:textId="77777777">
            <w:pPr>
              <w:spacing w:line="240" w:lineRule="auto"/>
              <w:jc w:val="right"/>
              <w:rPr>
                <w:rFonts w:eastAsia="Times New Roman"/>
                <w:color w:val="000000"/>
                <w:lang w:eastAsia="sv-SE"/>
              </w:rPr>
            </w:pPr>
            <w:r w:rsidRPr="00FA6BD8">
              <w:rPr>
                <w:rFonts w:eastAsia="Times New Roman"/>
                <w:color w:val="000000"/>
                <w:lang w:eastAsia="sv-SE"/>
              </w:rPr>
              <w:t>1300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0C" w14:textId="77777777">
            <w:pPr>
              <w:spacing w:line="240" w:lineRule="auto"/>
              <w:jc w:val="right"/>
              <w:rPr>
                <w:rFonts w:eastAsia="Times New Roman"/>
                <w:color w:val="000000"/>
                <w:lang w:eastAsia="sv-SE"/>
              </w:rPr>
            </w:pPr>
            <w:r w:rsidRPr="00FA6BD8">
              <w:rPr>
                <w:rFonts w:eastAsia="Times New Roman"/>
                <w:color w:val="000000"/>
                <w:lang w:eastAsia="sv-SE"/>
              </w:rPr>
              <w:t>1300</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0D" w14:textId="77777777">
            <w:pPr>
              <w:spacing w:line="240" w:lineRule="auto"/>
              <w:jc w:val="right"/>
              <w:rPr>
                <w:rFonts w:eastAsia="Times New Roman"/>
                <w:color w:val="000000"/>
                <w:lang w:eastAsia="sv-SE"/>
              </w:rPr>
            </w:pPr>
            <w:r w:rsidRPr="00FA6BD8">
              <w:rPr>
                <w:rFonts w:eastAsia="Times New Roman"/>
                <w:color w:val="000000"/>
                <w:lang w:eastAsia="sv-SE"/>
              </w:rPr>
              <w:t>1300</w:t>
            </w:r>
          </w:p>
        </w:tc>
      </w:tr>
      <w:tr w:rsidRPr="00FA6BD8" w:rsidR="00AF12B3" w:rsidTr="003401FD" w14:paraId="5BD32C14" w14:textId="77777777">
        <w:trPr>
          <w:trHeight w:val="538"/>
        </w:trPr>
        <w:tc>
          <w:tcPr>
            <w:tcW w:w="4536" w:type="dxa"/>
            <w:tcBorders>
              <w:top w:val="nil"/>
              <w:left w:val="single" w:color="auto" w:sz="8" w:space="0"/>
              <w:bottom w:val="nil"/>
              <w:right w:val="nil"/>
            </w:tcBorders>
            <w:shd w:val="clear" w:color="auto" w:fill="auto"/>
            <w:vAlign w:val="bottom"/>
            <w:hideMark/>
          </w:tcPr>
          <w:p w:rsidRPr="00FA6BD8" w:rsidR="00AF12B3" w:rsidP="003401FD" w:rsidRDefault="00AF12B3" w14:paraId="5BD32C0F" w14:textId="77777777">
            <w:pPr>
              <w:spacing w:line="240" w:lineRule="auto"/>
              <w:ind w:firstLine="0"/>
              <w:rPr>
                <w:rFonts w:eastAsia="Times New Roman"/>
                <w:color w:val="000000"/>
                <w:lang w:eastAsia="sv-SE"/>
              </w:rPr>
            </w:pPr>
            <w:r w:rsidRPr="00FA6BD8">
              <w:rPr>
                <w:rFonts w:eastAsia="Times New Roman"/>
                <w:color w:val="000000"/>
                <w:lang w:eastAsia="sv-SE"/>
              </w:rPr>
              <w:t xml:space="preserve">Omställningsfond, av ersättningarna till kommunerna för boende till ensamkommande </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0" w14:textId="77777777">
            <w:pPr>
              <w:spacing w:line="240" w:lineRule="auto"/>
              <w:jc w:val="right"/>
              <w:rPr>
                <w:rFonts w:eastAsia="Times New Roman"/>
                <w:color w:val="000000"/>
                <w:lang w:eastAsia="sv-SE"/>
              </w:rPr>
            </w:pPr>
            <w:r w:rsidRPr="00FA6BD8">
              <w:rPr>
                <w:rFonts w:eastAsia="Times New Roman"/>
                <w:color w:val="000000"/>
                <w:lang w:eastAsia="sv-SE"/>
              </w:rPr>
              <w:t>300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1" w14:textId="77777777">
            <w:pPr>
              <w:spacing w:line="240" w:lineRule="auto"/>
              <w:jc w:val="right"/>
              <w:rPr>
                <w:rFonts w:eastAsia="Times New Roman"/>
                <w:color w:val="000000"/>
                <w:lang w:eastAsia="sv-SE"/>
              </w:rPr>
            </w:pPr>
            <w:r w:rsidRPr="00FA6BD8">
              <w:rPr>
                <w:rFonts w:eastAsia="Times New Roman"/>
                <w:color w:val="000000"/>
                <w:lang w:eastAsia="sv-SE"/>
              </w:rPr>
              <w:t>300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2" w14:textId="77777777">
            <w:pPr>
              <w:spacing w:line="240" w:lineRule="auto"/>
              <w:jc w:val="right"/>
              <w:rPr>
                <w:rFonts w:eastAsia="Times New Roman"/>
                <w:color w:val="000000"/>
                <w:lang w:eastAsia="sv-SE"/>
              </w:rPr>
            </w:pP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13" w14:textId="77777777">
            <w:pPr>
              <w:spacing w:line="240" w:lineRule="auto"/>
              <w:rPr>
                <w:rFonts w:eastAsia="Times New Roman"/>
                <w:color w:val="000000"/>
                <w:lang w:eastAsia="sv-SE"/>
              </w:rPr>
            </w:pPr>
            <w:r w:rsidRPr="00FA6BD8">
              <w:rPr>
                <w:rFonts w:eastAsia="Times New Roman"/>
                <w:color w:val="000000"/>
                <w:lang w:eastAsia="sv-SE"/>
              </w:rPr>
              <w:t> </w:t>
            </w:r>
          </w:p>
        </w:tc>
      </w:tr>
      <w:tr w:rsidRPr="00FA6BD8" w:rsidR="00AF12B3" w:rsidTr="003401FD" w14:paraId="5BD32C1A"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C15" w14:textId="77777777">
            <w:pPr>
              <w:spacing w:line="240" w:lineRule="auto"/>
              <w:ind w:firstLine="0"/>
              <w:rPr>
                <w:rFonts w:eastAsia="Times New Roman"/>
                <w:color w:val="000000"/>
                <w:lang w:eastAsia="sv-SE"/>
              </w:rPr>
            </w:pPr>
            <w:r w:rsidRPr="00FA6BD8">
              <w:rPr>
                <w:rFonts w:eastAsia="Times New Roman"/>
                <w:color w:val="000000"/>
                <w:lang w:eastAsia="sv-SE"/>
              </w:rPr>
              <w:t>Bonus för de 30 kommuner som tar emot flest</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6" w14:textId="77777777">
            <w:pPr>
              <w:spacing w:line="240" w:lineRule="auto"/>
              <w:jc w:val="right"/>
              <w:rPr>
                <w:rFonts w:eastAsia="Times New Roman"/>
                <w:color w:val="000000"/>
                <w:lang w:eastAsia="sv-SE"/>
              </w:rPr>
            </w:pPr>
            <w:r w:rsidRPr="00FA6BD8">
              <w:rPr>
                <w:rFonts w:eastAsia="Times New Roman"/>
                <w:color w:val="000000"/>
                <w:lang w:eastAsia="sv-SE"/>
              </w:rPr>
              <w:t>400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7" w14:textId="77777777">
            <w:pPr>
              <w:spacing w:line="240" w:lineRule="auto"/>
              <w:jc w:val="right"/>
              <w:rPr>
                <w:rFonts w:eastAsia="Times New Roman"/>
                <w:color w:val="000000"/>
                <w:lang w:eastAsia="sv-SE"/>
              </w:rPr>
            </w:pPr>
            <w:r w:rsidRPr="00FA6BD8">
              <w:rPr>
                <w:rFonts w:eastAsia="Times New Roman"/>
                <w:color w:val="000000"/>
                <w:lang w:eastAsia="sv-SE"/>
              </w:rPr>
              <w:t>300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8" w14:textId="77777777">
            <w:pPr>
              <w:spacing w:line="240" w:lineRule="auto"/>
              <w:jc w:val="right"/>
              <w:rPr>
                <w:rFonts w:eastAsia="Times New Roman"/>
                <w:color w:val="000000"/>
                <w:lang w:eastAsia="sv-SE"/>
              </w:rPr>
            </w:pPr>
            <w:r w:rsidRPr="00FA6BD8">
              <w:rPr>
                <w:rFonts w:eastAsia="Times New Roman"/>
                <w:color w:val="000000"/>
                <w:lang w:eastAsia="sv-SE"/>
              </w:rPr>
              <w:t>200</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19" w14:textId="77777777">
            <w:pPr>
              <w:spacing w:line="240" w:lineRule="auto"/>
              <w:jc w:val="right"/>
              <w:rPr>
                <w:rFonts w:eastAsia="Times New Roman"/>
                <w:color w:val="000000"/>
                <w:lang w:eastAsia="sv-SE"/>
              </w:rPr>
            </w:pPr>
            <w:r w:rsidRPr="00FA6BD8">
              <w:rPr>
                <w:rFonts w:eastAsia="Times New Roman"/>
                <w:color w:val="000000"/>
                <w:lang w:eastAsia="sv-SE"/>
              </w:rPr>
              <w:t>200</w:t>
            </w:r>
          </w:p>
        </w:tc>
      </w:tr>
      <w:tr w:rsidRPr="00FA6BD8" w:rsidR="00AF12B3" w:rsidTr="003401FD" w14:paraId="5BD32C20"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C1B" w14:textId="77777777">
            <w:pPr>
              <w:spacing w:line="240" w:lineRule="auto"/>
              <w:ind w:firstLine="0"/>
              <w:rPr>
                <w:rFonts w:eastAsia="Times New Roman"/>
                <w:color w:val="000000"/>
                <w:lang w:eastAsia="sv-SE"/>
              </w:rPr>
            </w:pPr>
            <w:r w:rsidRPr="00FA6BD8">
              <w:rPr>
                <w:rFonts w:eastAsia="Times New Roman"/>
                <w:color w:val="000000"/>
                <w:lang w:eastAsia="sv-SE"/>
              </w:rPr>
              <w:t>Vård av asylsökanden med svåra trauman</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C" w14:textId="77777777">
            <w:pPr>
              <w:spacing w:line="240" w:lineRule="auto"/>
              <w:jc w:val="right"/>
              <w:rPr>
                <w:rFonts w:eastAsia="Times New Roman"/>
                <w:color w:val="000000"/>
                <w:lang w:eastAsia="sv-SE"/>
              </w:rPr>
            </w:pPr>
            <w:r w:rsidRPr="00FA6BD8">
              <w:rPr>
                <w:rFonts w:eastAsia="Times New Roman"/>
                <w:color w:val="000000"/>
                <w:lang w:eastAsia="sv-SE"/>
              </w:rPr>
              <w:t>40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D" w14:textId="77777777">
            <w:pPr>
              <w:spacing w:line="240" w:lineRule="auto"/>
              <w:jc w:val="right"/>
              <w:rPr>
                <w:rFonts w:eastAsia="Times New Roman"/>
                <w:color w:val="000000"/>
                <w:lang w:eastAsia="sv-SE"/>
              </w:rPr>
            </w:pPr>
            <w:r w:rsidRPr="00FA6BD8">
              <w:rPr>
                <w:rFonts w:eastAsia="Times New Roman"/>
                <w:color w:val="000000"/>
                <w:lang w:eastAsia="sv-SE"/>
              </w:rPr>
              <w:t>40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1E" w14:textId="77777777">
            <w:pPr>
              <w:spacing w:line="240" w:lineRule="auto"/>
              <w:jc w:val="right"/>
              <w:rPr>
                <w:rFonts w:eastAsia="Times New Roman"/>
                <w:color w:val="000000"/>
                <w:lang w:eastAsia="sv-SE"/>
              </w:rPr>
            </w:pPr>
            <w:r w:rsidRPr="00FA6BD8">
              <w:rPr>
                <w:rFonts w:eastAsia="Times New Roman"/>
                <w:color w:val="000000"/>
                <w:lang w:eastAsia="sv-SE"/>
              </w:rPr>
              <w:t>40</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1F" w14:textId="77777777">
            <w:pPr>
              <w:spacing w:line="240" w:lineRule="auto"/>
              <w:jc w:val="right"/>
              <w:rPr>
                <w:rFonts w:eastAsia="Times New Roman"/>
                <w:color w:val="000000"/>
                <w:lang w:eastAsia="sv-SE"/>
              </w:rPr>
            </w:pPr>
            <w:r w:rsidRPr="00FA6BD8">
              <w:rPr>
                <w:rFonts w:eastAsia="Times New Roman"/>
                <w:color w:val="000000"/>
                <w:lang w:eastAsia="sv-SE"/>
              </w:rPr>
              <w:t>40</w:t>
            </w:r>
          </w:p>
        </w:tc>
      </w:tr>
      <w:tr w:rsidRPr="00FA6BD8" w:rsidR="00AF12B3" w:rsidTr="003401FD" w14:paraId="5BD32C26"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C21" w14:textId="77777777">
            <w:pPr>
              <w:spacing w:line="240" w:lineRule="auto"/>
              <w:ind w:firstLine="0"/>
              <w:rPr>
                <w:rFonts w:eastAsia="Times New Roman"/>
                <w:color w:val="000000"/>
                <w:lang w:eastAsia="sv-SE"/>
              </w:rPr>
            </w:pPr>
            <w:r w:rsidRPr="00FA6BD8">
              <w:rPr>
                <w:rFonts w:eastAsia="Times New Roman"/>
                <w:color w:val="000000"/>
                <w:lang w:eastAsia="sv-SE"/>
              </w:rPr>
              <w:t>Nationell krissocialjour</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22" w14:textId="77777777">
            <w:pPr>
              <w:spacing w:line="240" w:lineRule="auto"/>
              <w:jc w:val="right"/>
              <w:rPr>
                <w:rFonts w:eastAsia="Times New Roman"/>
                <w:color w:val="000000"/>
                <w:lang w:eastAsia="sv-SE"/>
              </w:rPr>
            </w:pPr>
            <w:r w:rsidRPr="00FA6BD8">
              <w:rPr>
                <w:rFonts w:eastAsia="Times New Roman"/>
                <w:color w:val="000000"/>
                <w:lang w:eastAsia="sv-SE"/>
              </w:rPr>
              <w:t>10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23" w14:textId="77777777">
            <w:pPr>
              <w:spacing w:line="240" w:lineRule="auto"/>
              <w:jc w:val="right"/>
              <w:rPr>
                <w:rFonts w:eastAsia="Times New Roman"/>
                <w:color w:val="000000"/>
                <w:lang w:eastAsia="sv-SE"/>
              </w:rPr>
            </w:pPr>
            <w:r w:rsidRPr="00FA6BD8">
              <w:rPr>
                <w:rFonts w:eastAsia="Times New Roman"/>
                <w:color w:val="000000"/>
                <w:lang w:eastAsia="sv-SE"/>
              </w:rPr>
              <w:t>10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24" w14:textId="77777777">
            <w:pPr>
              <w:spacing w:line="240" w:lineRule="auto"/>
              <w:jc w:val="right"/>
              <w:rPr>
                <w:rFonts w:eastAsia="Times New Roman"/>
                <w:color w:val="000000"/>
                <w:lang w:eastAsia="sv-SE"/>
              </w:rPr>
            </w:pPr>
            <w:r w:rsidRPr="00FA6BD8">
              <w:rPr>
                <w:rFonts w:eastAsia="Times New Roman"/>
                <w:color w:val="000000"/>
                <w:lang w:eastAsia="sv-SE"/>
              </w:rPr>
              <w:t>10</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25" w14:textId="77777777">
            <w:pPr>
              <w:spacing w:line="240" w:lineRule="auto"/>
              <w:jc w:val="right"/>
              <w:rPr>
                <w:rFonts w:eastAsia="Times New Roman"/>
                <w:color w:val="000000"/>
                <w:lang w:eastAsia="sv-SE"/>
              </w:rPr>
            </w:pPr>
            <w:r w:rsidRPr="00FA6BD8">
              <w:rPr>
                <w:rFonts w:eastAsia="Times New Roman"/>
                <w:color w:val="000000"/>
                <w:lang w:eastAsia="sv-SE"/>
              </w:rPr>
              <w:t>10</w:t>
            </w:r>
          </w:p>
        </w:tc>
      </w:tr>
      <w:tr w:rsidRPr="00FA6BD8" w:rsidR="00AF12B3" w:rsidTr="003401FD" w14:paraId="5BD32C2C"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C27" w14:textId="77777777">
            <w:pPr>
              <w:spacing w:line="240" w:lineRule="auto"/>
              <w:ind w:firstLine="0"/>
              <w:rPr>
                <w:rFonts w:eastAsia="Times New Roman"/>
                <w:color w:val="000000"/>
                <w:lang w:eastAsia="sv-SE"/>
              </w:rPr>
            </w:pPr>
            <w:r w:rsidRPr="00FA6BD8">
              <w:rPr>
                <w:rFonts w:eastAsia="Times New Roman"/>
                <w:color w:val="000000"/>
                <w:lang w:eastAsia="sv-SE"/>
              </w:rPr>
              <w:t>Familjehemssatsning</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28" w14:textId="77777777">
            <w:pPr>
              <w:spacing w:line="240" w:lineRule="auto"/>
              <w:jc w:val="right"/>
              <w:rPr>
                <w:rFonts w:eastAsia="Times New Roman"/>
                <w:color w:val="000000"/>
                <w:lang w:eastAsia="sv-SE"/>
              </w:rPr>
            </w:pPr>
            <w:r w:rsidRPr="00FA6BD8">
              <w:rPr>
                <w:rFonts w:eastAsia="Times New Roman"/>
                <w:color w:val="000000"/>
                <w:lang w:eastAsia="sv-SE"/>
              </w:rPr>
              <w:t>40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29" w14:textId="77777777">
            <w:pPr>
              <w:spacing w:line="240" w:lineRule="auto"/>
              <w:jc w:val="right"/>
              <w:rPr>
                <w:rFonts w:eastAsia="Times New Roman"/>
                <w:color w:val="000000"/>
                <w:lang w:eastAsia="sv-SE"/>
              </w:rPr>
            </w:pPr>
            <w:r w:rsidRPr="00FA6BD8">
              <w:rPr>
                <w:rFonts w:eastAsia="Times New Roman"/>
                <w:color w:val="000000"/>
                <w:lang w:eastAsia="sv-SE"/>
              </w:rPr>
              <w:t>40</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2A" w14:textId="77777777">
            <w:pPr>
              <w:spacing w:line="240" w:lineRule="auto"/>
              <w:jc w:val="right"/>
              <w:rPr>
                <w:rFonts w:eastAsia="Times New Roman"/>
                <w:color w:val="000000"/>
                <w:lang w:eastAsia="sv-SE"/>
              </w:rPr>
            </w:pPr>
            <w:r w:rsidRPr="00FA6BD8">
              <w:rPr>
                <w:rFonts w:eastAsia="Times New Roman"/>
                <w:color w:val="000000"/>
                <w:lang w:eastAsia="sv-SE"/>
              </w:rPr>
              <w:t>40</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2B" w14:textId="77777777">
            <w:pPr>
              <w:spacing w:line="240" w:lineRule="auto"/>
              <w:jc w:val="right"/>
              <w:rPr>
                <w:rFonts w:eastAsia="Times New Roman"/>
                <w:color w:val="000000"/>
                <w:lang w:eastAsia="sv-SE"/>
              </w:rPr>
            </w:pPr>
            <w:r w:rsidRPr="00FA6BD8">
              <w:rPr>
                <w:rFonts w:eastAsia="Times New Roman"/>
                <w:color w:val="000000"/>
                <w:lang w:eastAsia="sv-SE"/>
              </w:rPr>
              <w:t>40</w:t>
            </w:r>
          </w:p>
        </w:tc>
      </w:tr>
      <w:tr w:rsidRPr="00FA6BD8" w:rsidR="00AF12B3" w:rsidTr="003401FD" w14:paraId="5BD32C32"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3401FD" w:rsidRDefault="00AF12B3" w14:paraId="5BD32C2D" w14:textId="77777777">
            <w:pPr>
              <w:spacing w:line="240" w:lineRule="auto"/>
              <w:ind w:firstLine="0"/>
              <w:rPr>
                <w:rFonts w:eastAsia="Times New Roman"/>
                <w:color w:val="000000"/>
                <w:lang w:eastAsia="sv-SE"/>
              </w:rPr>
            </w:pPr>
            <w:r>
              <w:rPr>
                <w:rFonts w:eastAsia="Times New Roman"/>
                <w:color w:val="000000"/>
                <w:lang w:eastAsia="sv-SE"/>
              </w:rPr>
              <w:t>Ökat anslag IVO</w:t>
            </w:r>
            <w:r w:rsidRPr="00FA6BD8">
              <w:rPr>
                <w:rFonts w:eastAsia="Times New Roman"/>
                <w:color w:val="000000"/>
                <w:lang w:eastAsia="sv-SE"/>
              </w:rPr>
              <w:t xml:space="preserve"> för uppföljningen av nya boenden</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2E" w14:textId="77777777">
            <w:pPr>
              <w:spacing w:line="240" w:lineRule="auto"/>
              <w:jc w:val="right"/>
              <w:rPr>
                <w:rFonts w:eastAsia="Times New Roman"/>
                <w:color w:val="000000"/>
                <w:lang w:eastAsia="sv-SE"/>
              </w:rPr>
            </w:pPr>
            <w:r w:rsidRPr="00FA6BD8">
              <w:rPr>
                <w:rFonts w:eastAsia="Times New Roman"/>
                <w:color w:val="000000"/>
                <w:lang w:eastAsia="sv-SE"/>
              </w:rPr>
              <w:t>5</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2F" w14:textId="77777777">
            <w:pPr>
              <w:spacing w:line="240" w:lineRule="auto"/>
              <w:jc w:val="right"/>
              <w:rPr>
                <w:rFonts w:eastAsia="Times New Roman"/>
                <w:color w:val="000000"/>
                <w:lang w:eastAsia="sv-SE"/>
              </w:rPr>
            </w:pPr>
            <w:r w:rsidRPr="00FA6BD8">
              <w:rPr>
                <w:rFonts w:eastAsia="Times New Roman"/>
                <w:color w:val="000000"/>
                <w:lang w:eastAsia="sv-SE"/>
              </w:rPr>
              <w:t>5</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30" w14:textId="77777777">
            <w:pPr>
              <w:spacing w:line="240" w:lineRule="auto"/>
              <w:jc w:val="right"/>
              <w:rPr>
                <w:rFonts w:eastAsia="Times New Roman"/>
                <w:color w:val="000000"/>
                <w:lang w:eastAsia="sv-SE"/>
              </w:rPr>
            </w:pPr>
            <w:r w:rsidRPr="00FA6BD8">
              <w:rPr>
                <w:rFonts w:eastAsia="Times New Roman"/>
                <w:color w:val="000000"/>
                <w:lang w:eastAsia="sv-SE"/>
              </w:rPr>
              <w:t>5</w:t>
            </w: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31" w14:textId="77777777">
            <w:pPr>
              <w:spacing w:line="240" w:lineRule="auto"/>
              <w:jc w:val="right"/>
              <w:rPr>
                <w:rFonts w:eastAsia="Times New Roman"/>
                <w:color w:val="000000"/>
                <w:lang w:eastAsia="sv-SE"/>
              </w:rPr>
            </w:pPr>
            <w:r w:rsidRPr="00FA6BD8">
              <w:rPr>
                <w:rFonts w:eastAsia="Times New Roman"/>
                <w:color w:val="000000"/>
                <w:lang w:eastAsia="sv-SE"/>
              </w:rPr>
              <w:t>5</w:t>
            </w:r>
          </w:p>
        </w:tc>
      </w:tr>
      <w:tr w:rsidRPr="00FA6BD8" w:rsidR="00AF12B3" w:rsidTr="003401FD" w14:paraId="5BD32C38" w14:textId="77777777">
        <w:trPr>
          <w:trHeight w:val="269"/>
        </w:trPr>
        <w:tc>
          <w:tcPr>
            <w:tcW w:w="4536" w:type="dxa"/>
            <w:tcBorders>
              <w:top w:val="nil"/>
              <w:left w:val="single" w:color="auto" w:sz="8" w:space="0"/>
              <w:bottom w:val="nil"/>
              <w:right w:val="nil"/>
            </w:tcBorders>
            <w:shd w:val="clear" w:color="auto" w:fill="auto"/>
            <w:noWrap/>
            <w:vAlign w:val="bottom"/>
            <w:hideMark/>
          </w:tcPr>
          <w:p w:rsidRPr="00FA6BD8" w:rsidR="00AF12B3" w:rsidP="00AF12B3" w:rsidRDefault="00AF12B3" w14:paraId="5BD32C33" w14:textId="77777777">
            <w:pPr>
              <w:spacing w:line="240" w:lineRule="auto"/>
              <w:rPr>
                <w:rFonts w:eastAsia="Times New Roman"/>
                <w:color w:val="000000"/>
                <w:lang w:eastAsia="sv-SE"/>
              </w:rPr>
            </w:pPr>
            <w:r w:rsidRPr="00FA6BD8">
              <w:rPr>
                <w:rFonts w:eastAsia="Times New Roman"/>
                <w:color w:val="000000"/>
                <w:lang w:eastAsia="sv-SE"/>
              </w:rPr>
              <w:t> </w:t>
            </w: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34" w14:textId="77777777">
            <w:pPr>
              <w:spacing w:line="240" w:lineRule="auto"/>
              <w:rPr>
                <w:rFonts w:eastAsia="Times New Roman"/>
                <w:color w:val="000000"/>
                <w:lang w:eastAsia="sv-SE"/>
              </w:rPr>
            </w:pP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35"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vAlign w:val="bottom"/>
            <w:hideMark/>
          </w:tcPr>
          <w:p w:rsidRPr="00FA6BD8" w:rsidR="00AF12B3" w:rsidP="00AF12B3" w:rsidRDefault="00AF12B3" w14:paraId="5BD32C36"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single" w:color="auto" w:sz="8" w:space="0"/>
            </w:tcBorders>
            <w:shd w:val="clear" w:color="auto" w:fill="auto"/>
            <w:noWrap/>
            <w:vAlign w:val="bottom"/>
            <w:hideMark/>
          </w:tcPr>
          <w:p w:rsidRPr="00FA6BD8" w:rsidR="00AF12B3" w:rsidP="00AF12B3" w:rsidRDefault="00AF12B3" w14:paraId="5BD32C37" w14:textId="77777777">
            <w:pPr>
              <w:spacing w:line="240" w:lineRule="auto"/>
              <w:rPr>
                <w:rFonts w:eastAsia="Times New Roman"/>
                <w:color w:val="000000"/>
                <w:lang w:eastAsia="sv-SE"/>
              </w:rPr>
            </w:pPr>
            <w:r w:rsidRPr="00FA6BD8">
              <w:rPr>
                <w:rFonts w:eastAsia="Times New Roman"/>
                <w:color w:val="000000"/>
                <w:lang w:eastAsia="sv-SE"/>
              </w:rPr>
              <w:t> </w:t>
            </w:r>
          </w:p>
        </w:tc>
      </w:tr>
      <w:tr w:rsidRPr="00FA6BD8" w:rsidR="00AF12B3" w:rsidTr="003401FD" w14:paraId="5BD32C3E" w14:textId="77777777">
        <w:trPr>
          <w:trHeight w:val="282"/>
        </w:trPr>
        <w:tc>
          <w:tcPr>
            <w:tcW w:w="4536" w:type="dxa"/>
            <w:tcBorders>
              <w:top w:val="nil"/>
              <w:left w:val="single" w:color="auto" w:sz="8" w:space="0"/>
              <w:bottom w:val="single" w:color="auto" w:sz="8" w:space="0"/>
              <w:right w:val="nil"/>
            </w:tcBorders>
            <w:shd w:val="clear" w:color="auto" w:fill="auto"/>
            <w:noWrap/>
            <w:vAlign w:val="bottom"/>
            <w:hideMark/>
          </w:tcPr>
          <w:p w:rsidRPr="00FA6BD8" w:rsidR="00AF12B3" w:rsidP="00AF12B3" w:rsidRDefault="00AF12B3" w14:paraId="5BD32C39" w14:textId="77777777">
            <w:pPr>
              <w:spacing w:line="240" w:lineRule="auto"/>
              <w:rPr>
                <w:rFonts w:eastAsia="Times New Roman"/>
                <w:b/>
                <w:bCs/>
                <w:i/>
                <w:iCs/>
                <w:color w:val="000000"/>
                <w:lang w:eastAsia="sv-SE"/>
              </w:rPr>
            </w:pPr>
            <w:r w:rsidRPr="00FA6BD8">
              <w:rPr>
                <w:rFonts w:eastAsia="Times New Roman"/>
                <w:b/>
                <w:bCs/>
                <w:i/>
                <w:iCs/>
                <w:color w:val="000000"/>
                <w:lang w:eastAsia="sv-SE"/>
              </w:rPr>
              <w:t>Summa satsningar</w:t>
            </w:r>
          </w:p>
        </w:tc>
        <w:tc>
          <w:tcPr>
            <w:tcW w:w="1134" w:type="dxa"/>
            <w:tcBorders>
              <w:top w:val="nil"/>
              <w:left w:val="nil"/>
              <w:bottom w:val="single" w:color="auto" w:sz="8" w:space="0"/>
              <w:right w:val="nil"/>
            </w:tcBorders>
            <w:shd w:val="clear" w:color="auto" w:fill="auto"/>
            <w:noWrap/>
            <w:vAlign w:val="bottom"/>
            <w:hideMark/>
          </w:tcPr>
          <w:p w:rsidRPr="00FA6BD8" w:rsidR="00AF12B3" w:rsidP="00AF12B3" w:rsidRDefault="00AF12B3" w14:paraId="5BD32C3A" w14:textId="77777777">
            <w:pPr>
              <w:spacing w:line="240" w:lineRule="auto"/>
              <w:jc w:val="right"/>
              <w:rPr>
                <w:rFonts w:eastAsia="Times New Roman"/>
                <w:b/>
                <w:bCs/>
                <w:color w:val="000000"/>
                <w:lang w:eastAsia="sv-SE"/>
              </w:rPr>
            </w:pPr>
            <w:r w:rsidRPr="00FA6BD8">
              <w:rPr>
                <w:rFonts w:eastAsia="Times New Roman"/>
                <w:b/>
                <w:bCs/>
                <w:color w:val="000000"/>
                <w:lang w:eastAsia="sv-SE"/>
              </w:rPr>
              <w:t>2 750</w:t>
            </w:r>
          </w:p>
        </w:tc>
        <w:tc>
          <w:tcPr>
            <w:tcW w:w="1134" w:type="dxa"/>
            <w:tcBorders>
              <w:top w:val="nil"/>
              <w:left w:val="nil"/>
              <w:bottom w:val="single" w:color="auto" w:sz="8" w:space="0"/>
              <w:right w:val="nil"/>
            </w:tcBorders>
            <w:shd w:val="clear" w:color="auto" w:fill="auto"/>
            <w:noWrap/>
            <w:vAlign w:val="bottom"/>
            <w:hideMark/>
          </w:tcPr>
          <w:p w:rsidRPr="00FA6BD8" w:rsidR="00AF12B3" w:rsidP="00AF12B3" w:rsidRDefault="00AF12B3" w14:paraId="5BD32C3B" w14:textId="77777777">
            <w:pPr>
              <w:spacing w:line="240" w:lineRule="auto"/>
              <w:jc w:val="right"/>
              <w:rPr>
                <w:rFonts w:eastAsia="Times New Roman"/>
                <w:b/>
                <w:bCs/>
                <w:color w:val="000000"/>
                <w:lang w:eastAsia="sv-SE"/>
              </w:rPr>
            </w:pPr>
            <w:r w:rsidRPr="00FA6BD8">
              <w:rPr>
                <w:rFonts w:eastAsia="Times New Roman"/>
                <w:b/>
                <w:bCs/>
                <w:color w:val="000000"/>
                <w:lang w:eastAsia="sv-SE"/>
              </w:rPr>
              <w:t>3 250</w:t>
            </w:r>
          </w:p>
        </w:tc>
        <w:tc>
          <w:tcPr>
            <w:tcW w:w="1134" w:type="dxa"/>
            <w:tcBorders>
              <w:top w:val="nil"/>
              <w:left w:val="nil"/>
              <w:bottom w:val="single" w:color="auto" w:sz="8" w:space="0"/>
              <w:right w:val="nil"/>
            </w:tcBorders>
            <w:shd w:val="clear" w:color="auto" w:fill="auto"/>
            <w:noWrap/>
            <w:vAlign w:val="bottom"/>
            <w:hideMark/>
          </w:tcPr>
          <w:p w:rsidRPr="00FA6BD8" w:rsidR="00AF12B3" w:rsidP="00AF12B3" w:rsidRDefault="00AF12B3" w14:paraId="5BD32C3C" w14:textId="77777777">
            <w:pPr>
              <w:spacing w:line="240" w:lineRule="auto"/>
              <w:jc w:val="right"/>
              <w:rPr>
                <w:rFonts w:eastAsia="Times New Roman"/>
                <w:b/>
                <w:bCs/>
                <w:color w:val="000000"/>
                <w:lang w:eastAsia="sv-SE"/>
              </w:rPr>
            </w:pPr>
            <w:r w:rsidRPr="00FA6BD8">
              <w:rPr>
                <w:rFonts w:eastAsia="Times New Roman"/>
                <w:b/>
                <w:bCs/>
                <w:color w:val="000000"/>
                <w:lang w:eastAsia="sv-SE"/>
              </w:rPr>
              <w:t>2 850</w:t>
            </w:r>
          </w:p>
        </w:tc>
        <w:tc>
          <w:tcPr>
            <w:tcW w:w="1134" w:type="dxa"/>
            <w:tcBorders>
              <w:top w:val="nil"/>
              <w:left w:val="nil"/>
              <w:bottom w:val="single" w:color="auto" w:sz="8" w:space="0"/>
              <w:right w:val="single" w:color="auto" w:sz="8" w:space="0"/>
            </w:tcBorders>
            <w:shd w:val="clear" w:color="auto" w:fill="auto"/>
            <w:noWrap/>
            <w:vAlign w:val="bottom"/>
            <w:hideMark/>
          </w:tcPr>
          <w:p w:rsidRPr="00FA6BD8" w:rsidR="00AF12B3" w:rsidP="00AF12B3" w:rsidRDefault="00AF12B3" w14:paraId="5BD32C3D" w14:textId="77777777">
            <w:pPr>
              <w:spacing w:line="240" w:lineRule="auto"/>
              <w:jc w:val="right"/>
              <w:rPr>
                <w:rFonts w:eastAsia="Times New Roman"/>
                <w:b/>
                <w:bCs/>
                <w:color w:val="000000"/>
                <w:lang w:eastAsia="sv-SE"/>
              </w:rPr>
            </w:pPr>
            <w:r w:rsidRPr="00FA6BD8">
              <w:rPr>
                <w:rFonts w:eastAsia="Times New Roman"/>
                <w:b/>
                <w:bCs/>
                <w:color w:val="000000"/>
                <w:lang w:eastAsia="sv-SE"/>
              </w:rPr>
              <w:t>2 850</w:t>
            </w:r>
          </w:p>
        </w:tc>
      </w:tr>
    </w:tbl>
    <w:p w:rsidR="00AF12B3" w:rsidP="00AF12B3" w:rsidRDefault="00AF12B3" w14:paraId="5BD32C3F" w14:textId="77777777"/>
    <w:p w:rsidR="00AF12B3" w:rsidP="00AF12B3" w:rsidRDefault="00AF12B3" w14:paraId="5BD32C40" w14:textId="77777777">
      <w:pPr>
        <w:pStyle w:val="Rubrik2"/>
      </w:pPr>
      <w:bookmarkStart w:name="_Toc463445929" w:id="49"/>
      <w:r w:rsidRPr="00085B87">
        <w:t>9.1 Asylansökningsområden</w:t>
      </w:r>
      <w:bookmarkEnd w:id="49"/>
    </w:p>
    <w:p w:rsidR="00AF12B3" w:rsidP="00AF12B3" w:rsidRDefault="00AF12B3" w14:paraId="5BD32C41" w14:textId="77777777">
      <w:r w:rsidRPr="00D741D1">
        <w:t>För att förbättra mottagande, korta tiden i asylprocessen och minska kostnaderna vill vi införa asylansökningsområden. Dessa bör huvudsakligen finnas i närheten</w:t>
      </w:r>
      <w:r>
        <w:t xml:space="preserve"> av våra stora gränsövergångar</w:t>
      </w:r>
      <w:r w:rsidRPr="00D741D1">
        <w:t>.</w:t>
      </w:r>
      <w:r>
        <w:t xml:space="preserve"> Syftet är att få till stånd en snabbare registrering och en beslutsprocess som både är rättssäker och effektiv. Genom ett samlat mottagande och beslutsprocess ökar möjligheten att förhindra att människor avviker och hamnar i en utsatt situation.</w:t>
      </w:r>
    </w:p>
    <w:p w:rsidR="00AF12B3" w:rsidP="00AF12B3" w:rsidRDefault="00AF12B3" w14:paraId="5BD32C42" w14:textId="77777777">
      <w:r>
        <w:lastRenderedPageBreak/>
        <w:t>I asylansökningsområdena ordnas boende för de asylsökande under den första fasen i asylutredningen. Personer som uppenbart inte medverkar till att styrka sin identitet, som kommer från så kallade säkra länder eller som i enlighet med reglerna i Dublinförordningen bör få sin asylansökan prövad i annat land ska få ett snabbt avvisningsbeslut. Detsamma gäller personer som bedöms vara en säkerhetsrisk.</w:t>
      </w:r>
    </w:p>
    <w:p w:rsidR="00AF12B3" w:rsidP="00AF12B3" w:rsidRDefault="00AF12B3" w14:paraId="5BD32C43" w14:textId="77777777">
      <w:r>
        <w:t>Asylmottagningsområdena ska bemannas med sjukvårdskompetens för att möta vårdbehov och behov av psykosocialt stöd. Många av de som kommer till Sverige som asylsökande lider exempelvis av posttraumatiskt stressyndrom. Genom att dessa kompetenser finns tillgängliga direkt vid mottagandet kan ett hälsofrämjande arbete påbörjas tidigare.</w:t>
      </w:r>
    </w:p>
    <w:p w:rsidRPr="00D741D1" w:rsidR="00AF12B3" w:rsidP="00AF12B3" w:rsidRDefault="00AF12B3" w14:paraId="5BD32C44" w14:textId="77777777">
      <w:r w:rsidRPr="00D741D1">
        <w:t>Många av de som kommer till Sverige som asylsökande lider exempelvis av posttraumatiskt stressyndrom. Vi avsätter 40 miljoner kronor utöver regeringen på vård av asylsökanden med svåra trauman.</w:t>
      </w:r>
    </w:p>
    <w:p w:rsidRPr="00D741D1" w:rsidR="00AF12B3" w:rsidP="00AF12B3" w:rsidRDefault="00AF12B3" w14:paraId="5BD32C45" w14:textId="77777777">
      <w:pPr>
        <w:pStyle w:val="Rubrik2"/>
        <w:rPr>
          <w:rFonts w:ascii="Calibri" w:hAnsi="Calibri" w:eastAsia="Calibri"/>
          <w:szCs w:val="22"/>
        </w:rPr>
      </w:pPr>
      <w:bookmarkStart w:name="_Toc463445930" w:id="50"/>
      <w:r>
        <w:t>9.2 Asylprogram,</w:t>
      </w:r>
      <w:r w:rsidRPr="00D741D1">
        <w:t xml:space="preserve"> obligatorisk SFI och samhällsorientering</w:t>
      </w:r>
      <w:bookmarkEnd w:id="50"/>
    </w:p>
    <w:p w:rsidRPr="00D741D1" w:rsidR="00AF12B3" w:rsidP="00AF12B3" w:rsidRDefault="00AF12B3" w14:paraId="5BD32C46" w14:textId="77777777">
      <w:r w:rsidRPr="00D741D1">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D741D1" w:rsidR="00AF12B3" w:rsidP="00AF12B3" w:rsidRDefault="00AF12B3" w14:paraId="5BD32C47" w14:textId="77777777">
      <w:r>
        <w:lastRenderedPageBreak/>
        <w:t>Kristdemokraterna</w:t>
      </w:r>
      <w:r w:rsidRPr="00D741D1">
        <w:t xml:space="preserve"> vill möta denna situation genom att tidigarelägga den utbildning (SFI och samhällsorientering) som nyanlända erbjuds till asyltiden. Därför vill vi införa krav på att asylsökande </w:t>
      </w:r>
      <w:r>
        <w:t xml:space="preserve">erhåller och </w:t>
      </w:r>
      <w:r w:rsidRPr="00D741D1">
        <w:t xml:space="preserve">ska delta i 15 timmar språkutbildning och nio timmar samhällsinformation per vecka. </w:t>
      </w:r>
    </w:p>
    <w:p w:rsidRPr="00D741D1" w:rsidR="00AF12B3" w:rsidP="00AF12B3" w:rsidRDefault="00AF12B3" w14:paraId="5BD32C48" w14:textId="77777777">
      <w:r w:rsidRPr="00D741D1">
        <w:t>En kraftigt kortad etableringstid är något som är bra</w:t>
      </w:r>
      <w:r>
        <w:t xml:space="preserve"> för både den enskilde</w:t>
      </w:r>
      <w:r w:rsidRPr="00D741D1">
        <w:t xml:space="preserve"> och samhället i stort. </w:t>
      </w:r>
      <w:r>
        <w:t>Kristdemokraterna</w:t>
      </w:r>
      <w:r w:rsidRPr="00D741D1">
        <w:t xml:space="preserve"> anslår totalt 600 miljoner kronor för detta ändamål under 2017 och 1,2 miljarder kronor under vartdera året 2018-2020. På sikt överväger vinsterna i snabbare integration de extra kostnader som detta medför. Det samlade ansvaret för asylsökandes sysselsättning ska även fortsättningsvis finnas hos Migrationsverket. Organiseringen av sysselsättningen kan däremot ske både i ideella organisationer och inom kommunerna. </w:t>
      </w:r>
    </w:p>
    <w:p w:rsidRPr="00D741D1" w:rsidR="00AF12B3" w:rsidP="00AF12B3" w:rsidRDefault="00AF12B3" w14:paraId="5BD32C49" w14:textId="77777777">
      <w:r w:rsidRPr="00D741D1">
        <w:t>Utöver utbildningstiden ska asylsökande ha ett arbetskrav på sig om 16 timmar per vecka</w:t>
      </w:r>
      <w:r>
        <w:t xml:space="preserve"> – det kan handla om reguljärt arbete eller att bistå</w:t>
      </w:r>
      <w:r w:rsidRPr="00D741D1">
        <w:t xml:space="preserve"> vid det egna asylboendet</w:t>
      </w:r>
      <w:r>
        <w:t>, till</w:t>
      </w:r>
      <w:r w:rsidRPr="00D741D1">
        <w:t xml:space="preserve"> exempel </w:t>
      </w:r>
      <w:r>
        <w:t xml:space="preserve">med </w:t>
      </w:r>
      <w:r w:rsidRPr="00D741D1">
        <w:t xml:space="preserve">lokalvård, matservering, trädgårdsarbete och vaktmästartjänster, alltså uppgifter som idag åligger asylboendenas personal att sköta. </w:t>
      </w:r>
      <w:r>
        <w:t xml:space="preserve">Kommuner eller ideella föreningar kan också tillhandahålla möjligheter för asylsökande att arbeta. </w:t>
      </w:r>
      <w:r w:rsidRPr="00D741D1">
        <w:t>Den som inte deltar i utbildningen eller uppfyller arbetskravet kan få sin dagersättning nedsatt.</w:t>
      </w:r>
      <w:r>
        <w:t xml:space="preserve"> </w:t>
      </w:r>
    </w:p>
    <w:p w:rsidRPr="00D741D1" w:rsidR="00AF12B3" w:rsidP="00AF12B3" w:rsidRDefault="00AF12B3" w14:paraId="5BD32C4A" w14:textId="77777777">
      <w:r>
        <w:t>Kristdemokraterna</w:t>
      </w:r>
      <w:r w:rsidRPr="00D741D1">
        <w:t xml:space="preserve"> föreslår också att asylsökande som får ett reguljärt arbete ges ett fribelopp om </w:t>
      </w:r>
      <w:r>
        <w:t>3 </w:t>
      </w:r>
      <w:r w:rsidRPr="00D741D1">
        <w:t>000 kronor som den enskilde kan tjäna per månad utan att dagersättningen minskas. Detta utgör ett viktigt positivt incitament för arbete.</w:t>
      </w:r>
    </w:p>
    <w:p w:rsidRPr="00D741D1" w:rsidR="00AF12B3" w:rsidP="00AF12B3" w:rsidRDefault="00AF12B3" w14:paraId="5BD32C4B" w14:textId="77777777">
      <w:pPr>
        <w:pStyle w:val="Rubrik2"/>
      </w:pPr>
      <w:bookmarkStart w:name="_Toc463445931" w:id="51"/>
      <w:r>
        <w:lastRenderedPageBreak/>
        <w:t xml:space="preserve">9.3 </w:t>
      </w:r>
      <w:r w:rsidRPr="00D741D1">
        <w:t>Permanent lag om tillfälliga uppehållstillstånd de tre första åren</w:t>
      </w:r>
      <w:bookmarkEnd w:id="51"/>
      <w:r w:rsidRPr="00D741D1">
        <w:t xml:space="preserve"> </w:t>
      </w:r>
    </w:p>
    <w:p w:rsidRPr="00D741D1" w:rsidR="00AF12B3" w:rsidP="00AF12B3" w:rsidRDefault="00AF12B3" w14:paraId="5BD32C4C" w14:textId="77777777">
      <w:r w:rsidRPr="00D741D1">
        <w:t xml:space="preserve">Den som beviljas asyl i Sverige bör som huvudregel tilldelas ett tidsbegränsat uppehållstillstånd som gäller i tre år. Även under denna tid ska det vara möjligt med familjeåterförening. Om skyddsbehovet kvarstår efter tre år permanentas uppehållstillståndet. Den som under de första tre åren har etablerat sig på arbetsmarknaden ges ett permanent uppehållstillstånd även om skyddsbehovet inte skulle kvarstå. </w:t>
      </w:r>
      <w:r>
        <w:t>Kristdemokraterna</w:t>
      </w:r>
      <w:r w:rsidRPr="00D741D1">
        <w:t xml:space="preserve"> menar att dessa bestämmelser ska permanentas inom ramen för </w:t>
      </w:r>
      <w:r w:rsidRPr="00293671">
        <w:t>Utlänningslagen och inte vara en del av den tidsbegränsade lag som regeringen infört.</w:t>
      </w:r>
    </w:p>
    <w:p w:rsidRPr="00D741D1" w:rsidR="00AF12B3" w:rsidP="00AF12B3" w:rsidRDefault="00AF12B3" w14:paraId="5BD32C4D" w14:textId="77777777">
      <w:r>
        <w:t>Kristdemokraterna</w:t>
      </w:r>
      <w:r w:rsidRPr="00D741D1">
        <w:t xml:space="preserve">s förslag stärker incitamenten till etablering eftersom eget arbete säkrar rätten att stanna i Sverige. Vår politik öppnar också fler möjligheter på arbetsmarknaden än idag. </w:t>
      </w:r>
    </w:p>
    <w:p w:rsidRPr="00D741D1" w:rsidR="00AF12B3" w:rsidP="00AF12B3" w:rsidRDefault="00AF12B3" w14:paraId="5BD32C4E" w14:textId="77777777">
      <w:r w:rsidRPr="00D741D1">
        <w:t xml:space="preserve">Förslaget kan också påverka hur många som söker asyl just i vårt land. Att Sverige fram till nyligen, till skillnad från andra EU-länder, haft permanenta uppehållstillstånd som huvudregel har sannolikt bidragit till att fler sökt asyl här i stället för i andra EU-länder. </w:t>
      </w:r>
      <w:r w:rsidRPr="00293671">
        <w:t xml:space="preserve">En jämnare fördelning minskar Sveriges kostnader, stärker integrationen och underlättar etableringen för dem som kommer hit. </w:t>
      </w:r>
    </w:p>
    <w:p w:rsidRPr="00C50EA6" w:rsidR="00AF12B3" w:rsidP="00AF12B3" w:rsidRDefault="00AF12B3" w14:paraId="5BD32C4F" w14:textId="77777777">
      <w:pPr>
        <w:pStyle w:val="Rubrik2"/>
        <w:rPr>
          <w:rStyle w:val="Rubrik2Char"/>
        </w:rPr>
      </w:pPr>
      <w:bookmarkStart w:name="_Toc463445932" w:id="52"/>
      <w:r>
        <w:lastRenderedPageBreak/>
        <w:t xml:space="preserve">9.4 </w:t>
      </w:r>
      <w:r w:rsidRPr="00D741D1">
        <w:t>Familjeåterförening och anhöriginvandring</w:t>
      </w:r>
      <w:bookmarkEnd w:id="52"/>
    </w:p>
    <w:p w:rsidRPr="00D741D1" w:rsidR="00AF12B3" w:rsidP="00AF12B3" w:rsidRDefault="00AF12B3" w14:paraId="5BD32C50" w14:textId="77777777">
      <w:r w:rsidRPr="00D741D1">
        <w:t xml:space="preserve">Familjens betydelse för upplevelsen av gemenskap, trygghet och stabilitet i en ständigt föränderlig omvärld kan inte nog betonas. Ur ett integrationsperspektiv är familjen med andra ord helt central. Det är </w:t>
      </w:r>
      <w:r>
        <w:t>Kristdemokraterna</w:t>
      </w:r>
      <w:r w:rsidRPr="00D741D1">
        <w:t xml:space="preserve">s utgångspunkt att familjer ska kunna återförenas. </w:t>
      </w:r>
      <w:r>
        <w:t>Vi menar</w:t>
      </w:r>
      <w:r w:rsidRPr="00D741D1">
        <w:t xml:space="preserve"> att tillfälliga uppehållstillstånd i tre år ska vara huvudregel för den som har asylskäl och att rätten till familjeåterförening ska gälla. Vi anslår 1,3 miljarder kronor </w:t>
      </w:r>
      <w:r>
        <w:t xml:space="preserve">per år </w:t>
      </w:r>
      <w:r w:rsidRPr="00D741D1">
        <w:t>för att rätten till familjeåterförening ska gälla även dem som har tillfälliga uppehållstillstånd och som inte har denna möjlighet med dagens regelverk.</w:t>
      </w:r>
      <w:r w:rsidRPr="00D741D1">
        <w:tab/>
      </w:r>
    </w:p>
    <w:p w:rsidR="00AF12B3" w:rsidP="00AF12B3" w:rsidRDefault="00AF12B3" w14:paraId="5BD32C51" w14:textId="77777777">
      <w:r w:rsidRPr="00D741D1">
        <w:t>Ensamkommande barn och unga ska så snart som möjligt återförenas med sina föräldrar. Om det är så att barnet kan återförenas med sin familj i hemlandet ska det ske skyndsamt. Därför ska vi skapa drivkrafter att berätta om anhöriga redan vid ankomsten.</w:t>
      </w:r>
    </w:p>
    <w:p w:rsidRPr="00D741D1" w:rsidR="00AF12B3" w:rsidP="00AF12B3" w:rsidRDefault="00AF12B3" w14:paraId="5BD32C52" w14:textId="77777777">
      <w:pPr>
        <w:pStyle w:val="Rubrik2"/>
      </w:pPr>
      <w:bookmarkStart w:name="_Toc463445933" w:id="53"/>
      <w:r>
        <w:t xml:space="preserve">9.5 </w:t>
      </w:r>
      <w:r w:rsidRPr="00D741D1">
        <w:t>Effektivare avvisningar</w:t>
      </w:r>
      <w:bookmarkEnd w:id="53"/>
    </w:p>
    <w:p w:rsidRPr="00D741D1" w:rsidR="00AF12B3" w:rsidP="00AF12B3" w:rsidRDefault="00AF12B3" w14:paraId="5BD32C53" w14:textId="77777777">
      <w:r w:rsidRPr="00DA76B5">
        <w:t xml:space="preserve">Om den asylsökande får avslag på sin ansökan så ska personen lämna landet. </w:t>
      </w:r>
      <w:r w:rsidRPr="00D741D1">
        <w:t xml:space="preserve">Andelen som frivilligt väljer att lämna Sverige efter ett utvisnings- eller överlämningsbeslut har minskat de senaste åren. År 2015 valde 9 718 personer att frivilligt återvända till sina hemländer medan 10 956 blev polisärenden. En del utvisades med tvång, men de allra flesta avvek och gick ”under jorden”. </w:t>
      </w:r>
    </w:p>
    <w:p w:rsidRPr="00D741D1" w:rsidR="00AF12B3" w:rsidP="00AF12B3" w:rsidRDefault="00AF12B3" w14:paraId="5BD32C54" w14:textId="77777777">
      <w:r>
        <w:lastRenderedPageBreak/>
        <w:t>För att möjliggöra fungerande</w:t>
      </w:r>
      <w:r w:rsidRPr="00D741D1">
        <w:t xml:space="preserve"> avvisningar är det viktigt att Sverige ingår fler bilaterala överenskommelser (så kallade återtagandeavtal) med de viktigaste mottagarländerna för att dessa ska ta emot sina medborgare. </w:t>
      </w:r>
    </w:p>
    <w:p w:rsidRPr="00D741D1" w:rsidR="00AF12B3" w:rsidP="00AF12B3" w:rsidRDefault="00AF12B3" w14:paraId="5BD32C55" w14:textId="77777777">
      <w:r w:rsidRPr="00D741D1">
        <w:t xml:space="preserve">Förvarstagande är ett frihetsberövande och vår utgångspunkt är att det endast ska ske i undantagsfall. Samtidigt är det viktigt att säkerställa att den som inte längre har laglig rätt att vistas i Sverige också kan utvisas så fort som möjligt, eftersom legitimiteten för asylrätten i annat fall riskerar att undergrävas. När ett mycket stort antal personer har fått avslag på sin asylansökan under den senaste tiden har det varit stor brist på förvarsplatser. </w:t>
      </w:r>
      <w:r>
        <w:t>Kristdemokraterna</w:t>
      </w:r>
      <w:r w:rsidRPr="00D741D1">
        <w:t xml:space="preserve"> anslår 60 miljoner kronor </w:t>
      </w:r>
      <w:r>
        <w:t xml:space="preserve">per år 2017-2020 </w:t>
      </w:r>
      <w:r w:rsidRPr="00D741D1">
        <w:t>för att skapa</w:t>
      </w:r>
      <w:r>
        <w:t xml:space="preserve"> ytterligare 50 förvarsplatser.</w:t>
      </w:r>
    </w:p>
    <w:p w:rsidRPr="00D741D1" w:rsidR="00AF12B3" w:rsidP="00AF12B3" w:rsidRDefault="00AF12B3" w14:paraId="5BD32C56" w14:textId="77777777">
      <w:pPr>
        <w:pStyle w:val="Rubrik2"/>
      </w:pPr>
      <w:bookmarkStart w:name="_Toc463445934" w:id="54"/>
      <w:r>
        <w:t>9.6 Nationell k</w:t>
      </w:r>
      <w:r w:rsidRPr="00D741D1">
        <w:t>rissocialjour för ensamkommande</w:t>
      </w:r>
      <w:bookmarkEnd w:id="54"/>
      <w:r w:rsidRPr="00D741D1">
        <w:t xml:space="preserve"> </w:t>
      </w:r>
    </w:p>
    <w:p w:rsidRPr="00D741D1" w:rsidR="00AF12B3" w:rsidP="00AF12B3" w:rsidRDefault="00AF12B3" w14:paraId="5BD32C57" w14:textId="77777777">
      <w:r w:rsidRPr="00D741D1">
        <w:t xml:space="preserve">Det statliga ansvaret för ensamkommande flyktingbarn behöver stärkas. Vi vill göra det genom att tillsätta en nationell krissocialjour. Denna ska finnas som en resurs för de kommuner som behöver avlastning i arbetet med ensamkommande flyktingbarn. Krissocialjouren ska även samla kunskap om dessa barns och ungdomars behov och se till att den kunskapen kommer dem alla till del oavsett var i landet de hamnar. Nya riktlinjer för vilka krav som bör ställas på familjehem och gode män för dessa barn och ungdomar, samt riktlinjer för stödgruppsverksamhet för samma målgrupp, bör också tas fram </w:t>
      </w:r>
      <w:r w:rsidRPr="00D741D1">
        <w:lastRenderedPageBreak/>
        <w:t>nationellt. Med en nationell organisation kan resurserna optimeras samtidigt som riskerna för att barnens trygghet och rättssäkerhet åsidosätts minimeras. Vi avsätter 10 milj</w:t>
      </w:r>
      <w:r>
        <w:t>oner kronor per år för att inrätta en k</w:t>
      </w:r>
      <w:r w:rsidRPr="00D741D1">
        <w:t>rissocialjour.</w:t>
      </w:r>
    </w:p>
    <w:p w:rsidRPr="00D741D1" w:rsidR="00AF12B3" w:rsidP="00AF12B3" w:rsidRDefault="00AF12B3" w14:paraId="5BD32C58" w14:textId="77777777">
      <w:r>
        <w:t>Kristdemokraterna</w:t>
      </w:r>
      <w:r w:rsidRPr="00D741D1">
        <w:t xml:space="preserve"> anser att fler ensamkommande barn och ungdomar i första hand ska placeras i familjehem. Eftersom antalet familjehem är begränsat har </w:t>
      </w:r>
      <w:r>
        <w:t>Kristdemokraterna</w:t>
      </w:r>
      <w:r w:rsidRPr="00D741D1">
        <w:t xml:space="preserve"> föreslagit att fler familjehem med beredskap att ta hand om dessa barn och unga ska rekryteras och utbildas. Vi avsätter 40 miljoner kronor</w:t>
      </w:r>
      <w:r>
        <w:t xml:space="preserve"> per år 2017-2020</w:t>
      </w:r>
      <w:r w:rsidRPr="00D741D1">
        <w:t xml:space="preserve"> för att rekrytera familjehem och gode män. </w:t>
      </w:r>
    </w:p>
    <w:p w:rsidRPr="00D741D1" w:rsidR="00AF12B3" w:rsidP="00AF12B3" w:rsidRDefault="00AF12B3" w14:paraId="5BD32C59" w14:textId="77777777">
      <w:r w:rsidRPr="00D741D1">
        <w:t>För de barn och unga som ändå inte kan beredas plats i ett familjehem är det viktigt att kommunen kan erbjuda annat lämpligt boende. Den nya typen av boende, stödboende för unga mellan 16 och 20 år, som har införts är mycket välkommen. Tidigare var det endast möjligt att placera barn och unga i HVB-hem, vilket inte alltid varit lämpligt. Det är dock fortsatt viktigt att barnen placeras i den typ av boendeform som motsvara</w:t>
      </w:r>
      <w:r>
        <w:t>r</w:t>
      </w:r>
      <w:r w:rsidRPr="00D741D1">
        <w:t xml:space="preserve"> dennes behov. Regeringens aviseringar under sommaren om att ett stort antal även av barnen som är 16 och 17 år ska placeras i stödboende väcker oro. För att säkerställa uppföljningen av de nya boendena utökas anslaget för Inspektionen för vård och omsorg (IVO).</w:t>
      </w:r>
      <w:r>
        <w:t xml:space="preserve"> </w:t>
      </w:r>
    </w:p>
    <w:p w:rsidRPr="00D741D1" w:rsidR="00AF12B3" w:rsidP="00AF12B3" w:rsidRDefault="00AF12B3" w14:paraId="5BD32C5A" w14:textId="77777777">
      <w:pPr>
        <w:pStyle w:val="Rubrik2"/>
      </w:pPr>
      <w:bookmarkStart w:name="_Toc463445935" w:id="55"/>
      <w:r>
        <w:lastRenderedPageBreak/>
        <w:t xml:space="preserve">9.7 </w:t>
      </w:r>
      <w:r w:rsidRPr="00D741D1">
        <w:t>En kriskommission</w:t>
      </w:r>
      <w:bookmarkEnd w:id="55"/>
    </w:p>
    <w:p w:rsidRPr="00D741D1" w:rsidR="00AF12B3" w:rsidP="00AF12B3" w:rsidRDefault="00AF12B3" w14:paraId="5BD32C5B" w14:textId="77777777">
      <w:r w:rsidRPr="00D741D1">
        <w:t>De stora behoven som finns på integrationspolitikens område gör att vi ser ett stort behov av en kriskommission som får i uppdrag att vända på alla stenar för att förbättra integrationen. Det kan exempelvis handla om vilka strukturella förändringar som behövs på svensk arbetsmarknad, hur etableringsprocessen kan förändras och utvärdera hur dagens integrationsåtgärder står sig i förhållande till utgifterna. Kommissionen bör ledas av personer som det finns en bred uppslutning kring.</w:t>
      </w:r>
    </w:p>
    <w:p w:rsidRPr="00D741D1" w:rsidR="00AF12B3" w:rsidP="00AF12B3" w:rsidRDefault="00AF12B3" w14:paraId="5BD32C5C" w14:textId="77777777">
      <w:r w:rsidRPr="00D741D1">
        <w:t>Sverige behöver en politik för fler jobb, fler bostäder och bättre skola. Regeringens politik riskerar att få motsatt effekt. De som drabbas hårdast är de nyanlända som riskerar att fastna i ett långvarigt socialt och ekonomiskt utanförskap. En integrationspolitik som inte fungerar kan också över tid undergräva migrationspolitikens legitimitet. När politiken tappar legitimitet riskerar kraven på åtstramningar att förverkligas. En sådan utveckling måste alla som vill värna ett generöst mottagande motverka.</w:t>
      </w:r>
    </w:p>
    <w:p w:rsidRPr="00D741D1" w:rsidR="00AF12B3" w:rsidP="00AF12B3" w:rsidRDefault="00AF12B3" w14:paraId="5BD32C5D" w14:textId="77777777">
      <w:r w:rsidRPr="00D741D1">
        <w:t>Av dessa skäl krävs nu politisk handling som gör det möjligt för fler nyanlända att få arbete, som förbättrar situationen på bostadsmarknaden, som gör mottagandet bättre och som långsiktigt gör integrationspolitiken effektivare.</w:t>
      </w:r>
      <w:r w:rsidRPr="00D741D1">
        <w:tab/>
      </w:r>
    </w:p>
    <w:p w:rsidRPr="00D741D1" w:rsidR="00AF12B3" w:rsidP="00AF12B3" w:rsidRDefault="00AF12B3" w14:paraId="5BD32C5E" w14:textId="77777777">
      <w:pPr>
        <w:pStyle w:val="Rubrik2"/>
      </w:pPr>
      <w:bookmarkStart w:name="_Toc463445936" w:id="56"/>
      <w:r>
        <w:lastRenderedPageBreak/>
        <w:t xml:space="preserve">9.8 </w:t>
      </w:r>
      <w:r w:rsidRPr="00D741D1">
        <w:t>Schablonersättningar</w:t>
      </w:r>
      <w:bookmarkEnd w:id="56"/>
    </w:p>
    <w:p w:rsidRPr="00D741D1" w:rsidR="00AF12B3" w:rsidP="00AF12B3" w:rsidRDefault="00AF12B3" w14:paraId="5BD32C5F" w14:textId="77777777">
      <w:r>
        <w:t>Kristdemokraterna</w:t>
      </w:r>
      <w:r w:rsidRPr="00D741D1">
        <w:t xml:space="preserve"> vill förbättra kommunernas möjligheter att ta emot nyanlända, inte minst de som tar emot många flyktingar. Vi vill återinföra en prestationsbaserad ersättning till de trettio kommuner som har det högsta mottagandet. Det gör att kommuner som tar emot särskilt många personer får bättre förutsättningar för detta. För att finansiera detta genomför vi en begränsad sänkning av den generella schablonersättningen som höjdes mycket kraftigt i förra året. </w:t>
      </w:r>
    </w:p>
    <w:p w:rsidRPr="00D741D1" w:rsidR="00AF12B3" w:rsidP="00AF12B3" w:rsidRDefault="00AF12B3" w14:paraId="5BD32C60" w14:textId="77777777">
      <w:r w:rsidRPr="00D741D1">
        <w:t xml:space="preserve">Regeringens förändringar av ersättningarna till kommunerna för boende till ensamkommande flyktingbarn är i allt väsentligt riktiga, men infasningen av dem riskerar att på ett orimligt sätt drabba kommuner som tagit stort ansvar. Vi anslår därför 300 miljoner per år 2017 och 2018 för att mildra sådana effekter. Det är 260 miljoner mer än regeringen per år.  </w:t>
      </w:r>
    </w:p>
    <w:p w:rsidRPr="00AA3E68" w:rsidR="00AF12B3" w:rsidP="00AF12B3" w:rsidRDefault="00AF12B3" w14:paraId="5BD32C61" w14:textId="77777777">
      <w:pPr>
        <w:pStyle w:val="Rubrik2"/>
      </w:pPr>
      <w:bookmarkStart w:name="_Toc463445937" w:id="57"/>
      <w:r>
        <w:t xml:space="preserve">9.9 </w:t>
      </w:r>
      <w:r w:rsidRPr="00AA3E68">
        <w:t>Etableringsuppdraget</w:t>
      </w:r>
      <w:bookmarkEnd w:id="57"/>
      <w:r w:rsidRPr="00AA3E68">
        <w:t xml:space="preserve"> </w:t>
      </w:r>
    </w:p>
    <w:p w:rsidRPr="00D741D1" w:rsidR="00AF12B3" w:rsidP="00AF12B3" w:rsidRDefault="00AF12B3" w14:paraId="5BD32C62" w14:textId="77777777">
      <w:r w:rsidRPr="00D741D1">
        <w:t xml:space="preserve">Nyanlända som har fått uppehållstillstånd ges idag etableringsinsatser under två år. Målet är att så många som möjligt ska komma i arbete så fort som möjligt. Etableringsuppdraget är viktigt, men uppdraget måste följas upp och förbättras kontinuerligt. Kritiken mot Arbetsförmedlingen som har etableringsuppdraget visar att det finns ett stort behov av alternativa aktörer som med ökad flexibilitet och förmåga kan anpassa uppdraget efter den enskilde individen. Idag tenderar insatserna att utgå från att alla människor ska in i en och samma mall. </w:t>
      </w:r>
      <w:r>
        <w:t>Kristdemokraterna</w:t>
      </w:r>
      <w:r w:rsidRPr="00D741D1">
        <w:t xml:space="preserve">s vill att fler insatser utförs tidigare </w:t>
      </w:r>
      <w:r w:rsidRPr="00D741D1">
        <w:lastRenderedPageBreak/>
        <w:t xml:space="preserve">än under etableringsuppdraget och att Arbetsförmedlingens insatser ses över. Den utredning som påbörjades av alliansregeringen i syfte att se över alternativa former för arbetsförmedlingsuppdraget bör snarast återupptas. </w:t>
      </w:r>
    </w:p>
    <w:p w:rsidRPr="00AA3E68" w:rsidR="00AF12B3" w:rsidP="00AF12B3" w:rsidRDefault="00AF12B3" w14:paraId="5BD32C63" w14:textId="77777777">
      <w:pPr>
        <w:pStyle w:val="Rubrik2"/>
      </w:pPr>
      <w:bookmarkStart w:name="_Toc463445938" w:id="58"/>
      <w:r>
        <w:t xml:space="preserve">9.10 </w:t>
      </w:r>
      <w:r w:rsidRPr="00AA3E68">
        <w:t>Bekämpa bostadsbristen för asylsökande och nyanlända</w:t>
      </w:r>
      <w:bookmarkEnd w:id="58"/>
    </w:p>
    <w:p w:rsidRPr="00D741D1" w:rsidR="00AF12B3" w:rsidP="00AF12B3" w:rsidRDefault="00AF12B3" w14:paraId="5BD32C64" w14:textId="77777777">
      <w:r w:rsidRPr="00D741D1">
        <w:t>När antalet asylsökande och nyanlända ökar kraftigt på kort tid uppstår en akut bostadsbrist. Bostadsbristen drabbar enskilda, både de som väljer e</w:t>
      </w:r>
      <w:r>
        <w:t>get boende (E</w:t>
      </w:r>
      <w:r w:rsidRPr="00D741D1">
        <w:t>bo</w:t>
      </w:r>
      <w:r>
        <w:t xml:space="preserve">) </w:t>
      </w:r>
      <w:r w:rsidRPr="00D741D1">
        <w:t xml:space="preserve">och de som bor i anvisat boende med låg standard. </w:t>
      </w:r>
    </w:p>
    <w:p w:rsidR="00AF12B3" w:rsidP="00AF12B3" w:rsidRDefault="00AF12B3" w14:paraId="5BD32C65" w14:textId="77777777">
      <w:r w:rsidRPr="00D741D1">
        <w:t xml:space="preserve">Förutsättningarna för Migrationsverket att själva äga och driva boenden för asylsökande bör utredas. Om Migrationsverket kunde driva asylboenden i egen regi skulle underlaget för dialog och förberedelser mellan kommun och migrationsverk förbättras mot dagens process då upphandlingsförfarande vid avslut ställer kommuner vid fullbordat faktum. När långdragna upphandlingar undviks kan reformförslaget även innebära större kostnadseffektivitet. </w:t>
      </w:r>
    </w:p>
    <w:p w:rsidR="00AF12B3" w:rsidP="00AF12B3" w:rsidRDefault="00AF12B3" w14:paraId="5BD32C66" w14:textId="77777777">
      <w:r>
        <w:t xml:space="preserve">Från och med 1 mars 2016 gäller en ny lag som innebär att alla kommuner är skyldiga att efter anvisning ta emot nyanlända för bosättning. Syftet är att kommuner som har en jämförelsevis god arbetsmarknad, stor befolkning, lågt mottagande och förhållandevis få asylsökande kommer att få ta emot fler nyanlända än kommuner med sämre förutsättningar. Kristdemokraterna stödde detta förslag men hade gärna sett att lagen blev tillfällig. </w:t>
      </w:r>
    </w:p>
    <w:p w:rsidR="00AF12B3" w:rsidP="005815CF" w:rsidRDefault="00AF12B3" w14:paraId="5BD32C67" w14:textId="77777777">
      <w:r>
        <w:lastRenderedPageBreak/>
        <w:t>Vi vill också vidareutveckla</w:t>
      </w:r>
      <w:r w:rsidRPr="00D741D1">
        <w:t xml:space="preserve"> ett system som vi kallar för ”Hem-bo”, där enskilda som låter asylsökande bo hemma hos dem får ersättning för detta. På så sätt skulle nya typer av boendeformer kunna uppstå. Villkoren och kraven för Hem-bo måste naturligtvis ses över så att det inte systemet kan missbrukas.  </w:t>
      </w:r>
    </w:p>
    <w:p w:rsidRPr="00957F0E" w:rsidR="00AF12B3" w:rsidP="00AF12B3" w:rsidRDefault="00AF12B3" w14:paraId="5BD32C68" w14:textId="77777777">
      <w:pPr>
        <w:pStyle w:val="Rubrik1"/>
      </w:pPr>
      <w:bookmarkStart w:name="_Toc463445939" w:id="59"/>
      <w:r>
        <w:t xml:space="preserve">10. </w:t>
      </w:r>
      <w:r w:rsidRPr="00957F0E">
        <w:t>En skola där ingen lämnas efter</w:t>
      </w:r>
      <w:bookmarkEnd w:id="59"/>
    </w:p>
    <w:p w:rsidR="00AF12B3" w:rsidP="00AF12B3" w:rsidRDefault="00AF12B3" w14:paraId="5BD32C69" w14:textId="77777777">
      <w:bookmarkStart w:name="_Toc431574416" w:id="60"/>
      <w:r>
        <w:t>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Inte bara utbilda personer som ska kunna få ett jobb, utan också medborgare som kan vara med och ta ansvar för samhällets gemensamma angelägenheter och förvalta centrala värden. En gemensam etisk grund är nödvändig för att skapa en lugn, trygg, stimulerande och positiv miljö i skolan. Skolans värdegrund är grunden på vilken hela undervisningen vilar och ska vara integrerad i hela skolans verksamhet.</w:t>
      </w:r>
    </w:p>
    <w:p w:rsidR="00AF12B3" w:rsidP="00AF12B3" w:rsidRDefault="00AF12B3" w14:paraId="5BD32C6A" w14:textId="77777777">
      <w:r>
        <w:t>Varje barn ska få möjlighet att utvecklas så långt som möjligt utifrån sin egen potential. Vi ska ha en skola där ingen hålls tillbaka och ingen lämnas efter. Även om många nödvändiga reformer genomförts, visar flera nationella och internat</w:t>
      </w:r>
      <w:r>
        <w:lastRenderedPageBreak/>
        <w:t>ionella undersökningar att den svenska skolan alltjämt står inför stora utmaningar. Elevernas resultat sjunker på de områden som mäts. Det är angeläget att de förändringar som föreslås för skolan är långsiktigt riktiga – att eftersträva stabilitet, kontinuitet och arbetsro för skolan.</w:t>
      </w:r>
    </w:p>
    <w:p w:rsidR="00AF12B3" w:rsidP="00AF12B3" w:rsidRDefault="00AF12B3" w14:paraId="5BD32C6B" w14:textId="77777777">
      <w:r>
        <w:t>För att vända trenden med fallande kunskapsresultat föreslår Kristdemokraterna bland annat satsningar på stärkt stöd till elever med särskilda behov, lärarlöner och stärkt elevhälsa. Läraryrkets attraktivitet måste stärkas bland annat genom en förbättrad arbetssituation och en hög lön till bra lärare. Kristdemokraterna anser att fristående skolor är en självklar och viktig del av det svenska skolväsendet. De fristående skolorna medverkar till att stärka den pedagogiska förnyelsen och utvecklingen inom svenskt skolväsen. Fristående skolor ökar möjligheten för varje elev att hitta en skola som passar just honom eller henne.</w:t>
      </w:r>
    </w:p>
    <w:p w:rsidR="00AF12B3" w:rsidP="00AF12B3" w:rsidRDefault="00AF12B3" w14:paraId="5BD32C6C" w14:textId="77777777">
      <w:r>
        <w:t>Kristdemokraterna tar tydligt ställning för kvalitet och excellens i högskola och forskning. Universiteten ska ha ett brett utbildningsutbud och bedriva statsfinansierad forskning, särskilt där man är nationellt eller till och med internationellt ledande. Högskolorna ska ha ett bra utbud av grundutbildning och ha en bra forskningsanknytning i samarbete med universiteten. Den högre utbildningens viktigaste uppgift är att förmedla kunskap. För att möjliggöra detta krävs kompetenta högskolelärare och forskare, en stimulerande arbetsmiljö samt studiesocial trygghet.</w:t>
      </w:r>
    </w:p>
    <w:p w:rsidR="00AF12B3" w:rsidP="00AF12B3" w:rsidRDefault="00AF12B3" w14:paraId="5BD32C6D" w14:textId="77777777">
      <w:pPr>
        <w:pStyle w:val="Rubrik2"/>
      </w:pPr>
      <w:bookmarkStart w:name="_Toc463445940" w:id="61"/>
      <w:r>
        <w:lastRenderedPageBreak/>
        <w:t>10.1 Speciallärarlyft för stärkt kunskapsutveckling</w:t>
      </w:r>
      <w:bookmarkEnd w:id="61"/>
    </w:p>
    <w:p w:rsidR="00AF12B3" w:rsidP="00AF12B3" w:rsidRDefault="00AF12B3" w14:paraId="5BD32C6E" w14:textId="77777777">
      <w:r>
        <w:t>Alla elever som har behov av specialpedagogik ska få tillgång till det i skolan. Elever som har de största behoven ska få hjälp och stöd av de lärare som har den bästa kompetensen. Under lång tid har det varit brist på specialpedagoger och speciallärare. Förestående pensionsavgångar och den stora andelen obehöriga bland dem som arbetar med specialpedagogiskt stöd gör att Statistiska centralbyråns (SCB) prognos för yrket specialpedagog/speciallärare visar en ökad brist de kommande åren. Kristdemokraterna föreslår därför ett speciallärarlyft där lärare erbjuds att komplettera sin grundutbildning med en speciallärarutbildning med i huvudsak bibehållen lön, 80 procent av lönen.</w:t>
      </w:r>
    </w:p>
    <w:p w:rsidR="00AF12B3" w:rsidP="00AF12B3" w:rsidRDefault="00AF12B3" w14:paraId="5BD32C6F" w14:textId="77777777">
      <w:r>
        <w:t xml:space="preserve">Speciallärarlyftet syftar till att öka tillgången på speciallärarkompetens. Satsningen innebär att över </w:t>
      </w:r>
      <w:r w:rsidRPr="00E16E5A">
        <w:t>6</w:t>
      </w:r>
      <w:r>
        <w:t> </w:t>
      </w:r>
      <w:r w:rsidRPr="00E16E5A">
        <w:t>000</w:t>
      </w:r>
      <w:r>
        <w:t xml:space="preserve"> lärare kommer kunna utbildas till speciallärare. Reformen innebär också att den ordinarie undervisningen kan fungera bättre för samtliga elever, när elever som behöver speciellt stöd får det. Speciallärarlyftet är också ett sätt att öka karriärvägar för lärare och därmed öka statusen i yrket, samt ett sätt att förbättra arbetsmiljön i klassrummet. Kristdemokraterna anslår 230 miljoner kronor mer än regeringen till Speciallärarlyftet.</w:t>
      </w:r>
    </w:p>
    <w:p w:rsidR="00AF12B3" w:rsidP="00AF12B3" w:rsidRDefault="00AF12B3" w14:paraId="5BD32C70" w14:textId="77777777">
      <w:r>
        <w:t xml:space="preserve">Speciallärarlyft kommer också stärka möjligheten att tidigt sätta in åtgärder för bättre läsinlärning och läsförståelse. Reformen för fler lärare och mindre klasser i de lägre klasserna som beslutades i budgeten för 2015 fortsätter med 2 miljarder kronor årligen. Kristdemokraterna anser också att det ska löna sig att vara en skicklig lärare. Alliansregeringen införde </w:t>
      </w:r>
      <w:r>
        <w:lastRenderedPageBreak/>
        <w:t>karriärtjänster som innebär att skickliga lärare kan göra karriär och bli förstelärare eller lektorer. Dessa får statligt finansierade lönelyft på cirka 5 000 kronor respektive 10 000 kronor i månaden utan att lämna undervisningen och eleverna. Inte minst viktigt är en satsning på karriärmöjligheter för lärare på skolor med störst utmaningar. Vi vill särskilt rikta en del av karriärtjänsterna till utanförskapsområden. Kristdemokraterna föreslår tillsammans med övriga allianspartier en satsning på 212 miljoner kronor 2017, 352 miljoner kronor 2018, 540 miljoner kronor 2019 och 548 miljoner kronor 2020.</w:t>
      </w:r>
    </w:p>
    <w:p w:rsidR="00AF12B3" w:rsidP="00AF12B3" w:rsidRDefault="00AF12B3" w14:paraId="5BD32C71" w14:textId="77777777">
      <w:pPr>
        <w:pStyle w:val="Rubrik2"/>
      </w:pPr>
      <w:bookmarkStart w:name="_Toc463445941" w:id="62"/>
      <w:r>
        <w:t>10.2 Satsning på nyanländas språkutveckling</w:t>
      </w:r>
      <w:bookmarkEnd w:id="62"/>
    </w:p>
    <w:p w:rsidR="00AF12B3" w:rsidP="00AF12B3" w:rsidRDefault="00AF12B3" w14:paraId="5BD32C72" w14:textId="77777777">
      <w:r>
        <w:t>Kunskapsresultaten för elever som har invandrat till Sverige efter skolstart har sjunkit dramatiskt under senare år vilket har sin förklaring i att många nyligen har anlänt till Sverige, att de är äldre när de kommer hit samt att de har en mycket bristfällig utbildning bakom sig. Bland de elever som invandrat och börjat i svensk skola i årskurs 1-5 har andelen som blir behöriga till gymnasieskolan ökat från 69 procent till 72 procent sedan 2013, enligt Skolverket. För de elever som börjat i svensk skola i årskurs 6-9 går utvecklingen i motsatt riktning – från en redan mycket låg behörighet på 28 procent till 26 procent i år. Denna utveckling måste vändas.</w:t>
      </w:r>
    </w:p>
    <w:p w:rsidR="00AF12B3" w:rsidP="00AF12B3" w:rsidRDefault="00AF12B3" w14:paraId="5BD32C73" w14:textId="77777777">
      <w:r>
        <w:t xml:space="preserve">Kristdemokraterna anser att regeringens tillfälliga </w:t>
      </w:r>
      <w:r w:rsidRPr="00D019F6">
        <w:t xml:space="preserve">försöksverksamhet </w:t>
      </w:r>
      <w:r>
        <w:t xml:space="preserve">på </w:t>
      </w:r>
      <w:r w:rsidRPr="00D019F6">
        <w:t>80 miljoner kronor</w:t>
      </w:r>
      <w:r>
        <w:t xml:space="preserve"> </w:t>
      </w:r>
      <w:r w:rsidRPr="00D019F6">
        <w:t>under 2017</w:t>
      </w:r>
      <w:r>
        <w:t xml:space="preserve"> </w:t>
      </w:r>
      <w:r w:rsidRPr="00D019F6">
        <w:t>med utökad undervisningstid i svenska och svensk</w:t>
      </w:r>
      <w:r>
        <w:t>a som andra språk i grundskolan är otillräcklig</w:t>
      </w:r>
      <w:r w:rsidRPr="00D019F6">
        <w:t>.</w:t>
      </w:r>
      <w:r>
        <w:t xml:space="preserve"> För att stödja språkutvecklingen och </w:t>
      </w:r>
      <w:r>
        <w:lastRenderedPageBreak/>
        <w:t>möjligheterna att nå kunskapsmålen hos nyanlända och andra elever med svenska som andra språk ytterligare föreslår Kristdemokraterna en kompetenssatsning för lärare för att få fler med kompetens inom svenska som andra språk. Reformen innebär att närmare 3 000 lärare får behörighet som lärare i svenska som andra språk och den kostar 200 miljoner kronor årligen 2017–2020.</w:t>
      </w:r>
    </w:p>
    <w:p w:rsidR="00AF12B3" w:rsidP="00AF12B3" w:rsidRDefault="00AF12B3" w14:paraId="5BD32C74" w14:textId="77777777">
      <w:r>
        <w:t>Skolor med många elever med svenska som andra språk gynnas också av den utveckling av satsningen på karriärlärartjänster som Kristdemokraterna tillsammans med övriga allianspartier föreslår ska riktas mer till utsatta områden. Även Kristdemokraternas förslag att genomföra ett speciallärarlyft skulle stödja elever med invandrarbakgrund och skolor med stora utmaningar med många elever som inte når kunskapsmålen.</w:t>
      </w:r>
    </w:p>
    <w:p w:rsidR="00AF12B3" w:rsidP="00AF12B3" w:rsidRDefault="00AF12B3" w14:paraId="5BD32C75" w14:textId="77777777">
      <w:pPr>
        <w:pStyle w:val="Rubrik2"/>
      </w:pPr>
      <w:bookmarkStart w:name="_Toc463445942" w:id="63"/>
      <w:r>
        <w:t>10.3 Satsningar på elevhälsa och fritids</w:t>
      </w:r>
      <w:bookmarkEnd w:id="63"/>
    </w:p>
    <w:p w:rsidR="00AF12B3" w:rsidP="00AF12B3" w:rsidRDefault="00AF12B3" w14:paraId="5BD32C76" w14:textId="77777777">
      <w:r>
        <w:t>En god kunskapsutveckling kräver också en bra skolmiljö och elevhälsa. Eleverna som mår bra lär sig bättre. En väl utvecklad elevhälsovård främjar också det förebyggande arbetet med psykisk ohälsa hos barn och unga. Kristdemokraterna föreslår därför en förstärkning på elevhälsovården jämfört med både dagens nivå och regeringens förslag i budgetproposition för 2017. Kristdemokraterna tillför elevhälsovården totalt 1 520 miljoner kronor 2017–2020, det vill säga 380 miljoner kronor per år.</w:t>
      </w:r>
    </w:p>
    <w:p w:rsidR="00AF12B3" w:rsidP="00AF12B3" w:rsidRDefault="00AF12B3" w14:paraId="5BD32C77" w14:textId="77777777">
      <w:r>
        <w:t>Forskning visar att elever som rör på sig utvecklar en starkare fysik, presterar bättre i skolan och leder till att fler elever når målen. Trots det har idrottstimmarna i skolan minskat under de senaste 20 åren. Kristdemokraterna föreslår även att undervisningstiden i ämnet idrott och hälsa i grundskolan utökas med från 500 till 700 timmar. I motsvarande grad minskas det som kallas elevens val.</w:t>
      </w:r>
    </w:p>
    <w:p w:rsidR="00AF12B3" w:rsidP="00AF12B3" w:rsidRDefault="00AF12B3" w14:paraId="5BD32C78" w14:textId="77777777">
      <w:r>
        <w:t>Kristdemokraterna anser</w:t>
      </w:r>
      <w:r w:rsidRPr="00F42509">
        <w:t xml:space="preserve"> också </w:t>
      </w:r>
      <w:r>
        <w:t>att</w:t>
      </w:r>
      <w:r w:rsidRPr="00F42509">
        <w:t xml:space="preserve"> barngruppernas storlek inom fritidsverksamheten</w:t>
      </w:r>
      <w:r>
        <w:t xml:space="preserve"> bör minskas</w:t>
      </w:r>
      <w:r w:rsidRPr="00F42509">
        <w:t>. Barngrupperna har vuxit kraftigt och personaltätheten minskat avsevärt. Skolverket har återkommande uppmanat kommunerna att se över gruppstorlek och personaltätheten. Fritidshemmen ska därför dels stimulera barns utveckling och lärande och dels erbjuda en meningsfull fritid. Vi anser också att det ska vara möjligt för barnen att självständigt kunn</w:t>
      </w:r>
      <w:r>
        <w:t>a läsa läxor på fritidshemmet.</w:t>
      </w:r>
    </w:p>
    <w:p w:rsidR="00AF12B3" w:rsidP="00AF12B3" w:rsidRDefault="00AF12B3" w14:paraId="5BD32C79" w14:textId="77777777">
      <w:pPr>
        <w:pStyle w:val="Rubrik2"/>
      </w:pPr>
      <w:bookmarkStart w:name="_Toc463445943" w:id="64"/>
      <w:r>
        <w:t>10.4 En god barnomsorg</w:t>
      </w:r>
      <w:bookmarkEnd w:id="64"/>
    </w:p>
    <w:p w:rsidR="00AF12B3" w:rsidP="00AF12B3" w:rsidRDefault="00AF12B3" w14:paraId="5BD32C7A" w14:textId="77777777">
      <w:r>
        <w:t xml:space="preserve">Kristdemokraterna har länge arbetat för att minska barngrupperna i förskolan och finansierade tillsammans med övriga allianspartier minskade barngrupper i statsbudgeten för 2015. I dag finns det därför ett statsbidrag om 800 miljoner kronor som utgår till kommuner som minskar barngruppernas storlek. Statsbidraget utgår om kommunerna minskar barngrupperna med ett barn men även till de kommuner som inte ökar barngrupperna. Det saknas dock ett mål för barngruppernas storlek och de kommuner som faktiskt satsar på små barngrupper premieras dåligt. </w:t>
      </w:r>
    </w:p>
    <w:p w:rsidRPr="005815CF" w:rsidR="00AF12B3" w:rsidP="005815CF" w:rsidRDefault="00AF12B3" w14:paraId="5BD32C7B" w14:textId="77777777">
      <w:r>
        <w:t>Utformningen av det nuvarande systemet är därför inte optimalt. Vi föreslår att fördelningen av statsbidraget förändras genom att målet om högst tolv barn i småbarnsgrupperna inkluderas och att de kommuner som uppnått, eller visar att de arbetar mot, detta mål får del av satsningen. Utformningen bör likna den så kallade kömiljarden som tidigare fanns i sjukvården, med en tydlig koppling till prestation. Liksom tidigare ska Skolverket administrera statsbidraget. Vi avsätter ytterligare 250 miljoner kronor för att minska barngrupperna i förskolan. Med en ökad kvalitet är det rimligt att höja taket i maxtaxan för hushåll med högre inkomster. Vi föreslår därför att maxtaxan höjs med 5 procent.</w:t>
      </w:r>
      <w:bookmarkStart w:name="_Toc431574394" w:id="65"/>
      <w:bookmarkEnd w:id="43"/>
      <w:bookmarkEnd w:id="60"/>
    </w:p>
    <w:p w:rsidRPr="00577C6D" w:rsidR="00AF12B3" w:rsidP="00AF12B3" w:rsidRDefault="00AF12B3" w14:paraId="5BD32C7C" w14:textId="77777777">
      <w:pPr>
        <w:pStyle w:val="Rubrik1"/>
      </w:pPr>
      <w:bookmarkStart w:name="_Toc463445944" w:id="66"/>
      <w:r w:rsidRPr="00577C6D">
        <w:t>11. En hälso- och sjukvård i världsklass</w:t>
      </w:r>
      <w:bookmarkEnd w:id="66"/>
    </w:p>
    <w:p w:rsidRPr="006B0300" w:rsidR="00AF12B3" w:rsidP="00AF12B3" w:rsidRDefault="00AF12B3" w14:paraId="5BD32C7D" w14:textId="77777777">
      <w:r>
        <w:t>Kristdemokraterna</w:t>
      </w:r>
      <w:r w:rsidRPr="006B0300">
        <w:t xml:space="preserve">s hälso- och sjukvårdspolitik utgår från att varje människa är unik och att alla personer har samma absoluta och okränkbara värde. Den solidariskt finansierade hälso- och sjukvården är välfärdens kärna och den som har störst behov ska ges företräde i vården. Hälso- och sjukvården ska kännetecknas av värdighet, kvalitet, tillgänglighet och jämlikhet. De grupper som har svårt att göra sina röster hörda eller utnyttja sina rättigheter </w:t>
      </w:r>
      <w:r>
        <w:t xml:space="preserve">ska </w:t>
      </w:r>
      <w:r w:rsidRPr="006B0300">
        <w:t>garanteras särskilt stöd.</w:t>
      </w:r>
    </w:p>
    <w:p w:rsidRPr="006B0300" w:rsidR="00AF12B3" w:rsidP="00AF12B3" w:rsidRDefault="00AF12B3" w14:paraId="5BD32C7E" w14:textId="77777777">
      <w:r w:rsidRPr="006B0300">
        <w:t>Vården och omsorgen ska ha en helhetssyn på människan som tar hänsyn till kroppsliga, själsliga, sociala och andliga behov.</w:t>
      </w:r>
    </w:p>
    <w:p w:rsidRPr="006B0300" w:rsidR="00AF12B3" w:rsidP="00AF12B3" w:rsidRDefault="00AF12B3" w14:paraId="5BD32C7F" w14:textId="77777777">
      <w:r w:rsidRPr="006B0300">
        <w:t>Vi har i regeringsställning prioriterat insatser för de mest utsatta patienterna med stora satsningar på psykiatrin, cancervården och vården av kroniskt sjuka. Genom vårdgarantin och kömiljarden har vi bidragit till kortare vårdköer. Vi har tagit viktiga steg mot en bättre, mer tillgänglig och jämlik vård.</w:t>
      </w:r>
    </w:p>
    <w:p w:rsidRPr="006B0300" w:rsidR="00AF12B3" w:rsidP="00AF12B3" w:rsidRDefault="00AF12B3" w14:paraId="5BD32C80" w14:textId="77777777">
      <w:r w:rsidRPr="006B0300">
        <w:t xml:space="preserve">Men vi är långtifrån nöjda med detta. Framtidens sjukvård står inför stora utmaningar, vården är inte jämlik och det finns fortsatta brister med överbeläggningar, brister i patientsäkerhet och vårdköer. Vården blir också alltmer högspecialiserad och högteknologisk. Mot den bakgrunden finns det all anledning att se över sjukvårdens organisering. </w:t>
      </w:r>
    </w:p>
    <w:p w:rsidRPr="00577C6D" w:rsidR="00AF12B3" w:rsidP="00AF12B3" w:rsidRDefault="00AF12B3" w14:paraId="5BD32C81" w14:textId="77777777">
      <w:pPr>
        <w:pStyle w:val="Rubrik2"/>
      </w:pPr>
      <w:bookmarkStart w:name="_Toc463445945" w:id="67"/>
      <w:r w:rsidRPr="00577C6D">
        <w:t>11.1 Ökad valfrihet och makt till den enskilde</w:t>
      </w:r>
      <w:bookmarkEnd w:id="67"/>
    </w:p>
    <w:p w:rsidRPr="006B0300" w:rsidR="00AF12B3" w:rsidP="00AF12B3" w:rsidRDefault="00AF12B3" w14:paraId="5BD32C82" w14:textId="77777777">
      <w:r w:rsidRPr="006B0300">
        <w:t xml:space="preserve">Varje människa är unik och har ett okränkbart värde. För </w:t>
      </w:r>
      <w:r>
        <w:t>Kristdemokraterna</w:t>
      </w:r>
      <w:r w:rsidRPr="006B0300">
        <w:t xml:space="preserve"> är detta centralt, men det är också av yttersta vikt att vi bygger vår välfärd på den insikten. I ett välfärdssystem i vilket samma och likadant är ledord riskerar enskilda medborgare att falla igenom och där hänvisas alltid alla och envar till politikens lösningar på problem och behov. Det är </w:t>
      </w:r>
      <w:r>
        <w:t xml:space="preserve">istället </w:t>
      </w:r>
      <w:r w:rsidRPr="006B0300">
        <w:t xml:space="preserve">avgörande att välfärden präglas av kvalitet och professionalism. </w:t>
      </w:r>
      <w:r>
        <w:t>L</w:t>
      </w:r>
      <w:r w:rsidRPr="006B0300">
        <w:t>ika viktigt är att den bygger på hur medborgarna själva vill ha sin välfärd, vilka val de gör och vilka önskemål de har.</w:t>
      </w:r>
    </w:p>
    <w:p w:rsidRPr="006B0300" w:rsidR="00AF12B3" w:rsidP="00AF12B3" w:rsidRDefault="00AF12B3" w14:paraId="5BD32C83" w14:textId="77777777">
      <w:r w:rsidRPr="006B0300">
        <w:t>Lagstiftning om det fria vårdvalet i primärvården infördes 2010. Reformen innebär valfrihet för patienten samtidigt som offentliga monopol avskaffas till förmån för en mångfald av vårdgivare - allt inom den solidariska finansieringens ram. Att låta privata entreprenörer och id</w:t>
      </w:r>
      <w:r>
        <w:t>é</w:t>
      </w:r>
      <w:r w:rsidRPr="006B0300">
        <w:t>burna aktörer verka inom sjukvården på samma villkor som offentliga utförare är en viktig del av valfrihetsreformerna. På så sätt får patienterna en verklig valfrihet och samtidigt vitaliseras vården.</w:t>
      </w:r>
    </w:p>
    <w:p w:rsidRPr="006B0300" w:rsidR="00AF12B3" w:rsidP="00AF12B3" w:rsidRDefault="00AF12B3" w14:paraId="5BD32C84" w14:textId="77777777">
      <w:r w:rsidRPr="006B0300">
        <w:t>När medborgare jämför, diskuterar och sätter sig in i olika utförares inriktningar och erbjudanden skapas ett engagemang. Mångfalden skapar positiva effekter. Det ger möjligheter för människor att välja bort och välja till. När människor har flera goda utförare att välja bland stimuleras vården och omsorgen till att öka kvaliteten.</w:t>
      </w:r>
    </w:p>
    <w:p w:rsidRPr="006B0300" w:rsidR="00AF12B3" w:rsidP="00AF12B3" w:rsidRDefault="00AF12B3" w14:paraId="5BD32C85" w14:textId="77777777">
      <w:r w:rsidRPr="006B0300">
        <w:t xml:space="preserve">Effekterna av vårdvalsreformen är positiva med fler vårdcentraler, bättre öppettider och bättre tillgänglighet. Patientenkätdata visar också att reformen har ett mycket starkt stöd hos både personer med stora vårdbehov och befolkningen i stort. </w:t>
      </w:r>
    </w:p>
    <w:p w:rsidRPr="006B0300" w:rsidR="00AF12B3" w:rsidP="00AF12B3" w:rsidRDefault="00AF12B3" w14:paraId="5BD32C86" w14:textId="77777777">
      <w:r w:rsidRPr="006B0300">
        <w:t>Tyvärr tycks det dock vara en bärande idé i vänsterregeringens politik att istället beskära den enskildes makt. Vänsterregeringens politik innebär e</w:t>
      </w:r>
      <w:r>
        <w:t>tt</w:t>
      </w:r>
      <w:r w:rsidRPr="006B0300">
        <w:t xml:space="preserve"> tydlig stopp när det gäller valfrihet. De har flera gånger, hittills utan att lyckas, försökt strypa vårdvalet som ger patienter rätt att välja vilken vårdcentral de ska gå till genom att vårdvalet stryps och förutsättningarna för andra alternativ tas bort. Samma sak på fler områden: äldre ska inte få inflytande över sin egen ålderdom, inte bestämma vilken hemtjänst de vill ha eller hur de vill bo på äldre dagar.</w:t>
      </w:r>
    </w:p>
    <w:p w:rsidRPr="006B0300" w:rsidR="00AF12B3" w:rsidP="00AF12B3" w:rsidRDefault="00AF12B3" w14:paraId="5BD32C87" w14:textId="77777777">
      <w:r w:rsidRPr="006B0300">
        <w:t xml:space="preserve">Nu hotas valfriheten genom utredningen om kraftigt begränsade möjligheter till vinst. Att företag även inom välfärdssektorn måste kunna få gå med vinst är avgörande </w:t>
      </w:r>
      <w:r>
        <w:t xml:space="preserve">för om valfriheten kan bevaras. </w:t>
      </w:r>
      <w:r w:rsidRPr="006B0300">
        <w:t>Företag som inte kan eller får gå med vinst kan enbart gå med förlust och det innebär att ingen heller kommer att investera i dessa företag. Samtidigt är det självklart att vård och omsorg inte är vilka marknader som helst. De rör människor i utsatta situationer och möjligheten att bedriva verksamhet inom exempelvis vård och omsorg ska vara förknippad med högt ställda kvalitetskrav</w:t>
      </w:r>
      <w:r>
        <w:t xml:space="preserve"> som kontinuerligt följs upp</w:t>
      </w:r>
      <w:r w:rsidRPr="006B0300">
        <w:t>. Det gäller såväl privat som offentligt driven vård och omsorg. Det är också en självklarhet att de som verkar i</w:t>
      </w:r>
      <w:r>
        <w:t>nom</w:t>
      </w:r>
      <w:r w:rsidRPr="006B0300">
        <w:t xml:space="preserve"> dessa sektorer följer skattelagstiftningen och beskattar verksamheten som bedrivs här i Sverige.</w:t>
      </w:r>
    </w:p>
    <w:p w:rsidRPr="006B0300" w:rsidR="00AF12B3" w:rsidP="00AF12B3" w:rsidRDefault="00AF12B3" w14:paraId="5BD32C88" w14:textId="77777777">
      <w:pPr>
        <w:pStyle w:val="Rubrik2"/>
        <w:rPr>
          <w:i/>
        </w:rPr>
      </w:pPr>
      <w:bookmarkStart w:name="_Toc463445946" w:id="68"/>
      <w:r>
        <w:t xml:space="preserve">11.2 </w:t>
      </w:r>
      <w:r w:rsidRPr="006B0300">
        <w:t>Förstatligande av sjukhusvården</w:t>
      </w:r>
      <w:bookmarkEnd w:id="68"/>
    </w:p>
    <w:p w:rsidRPr="006B0300" w:rsidR="00AF12B3" w:rsidP="00AF12B3" w:rsidRDefault="00AF12B3" w14:paraId="5BD32C89" w14:textId="77777777">
      <w:r w:rsidRPr="006B0300">
        <w:t>En av de viktigaste principerna för svensk hälso- och sjukvård är att befolkningen ska få vård på lika villkor. Trots detta finns det oacceptabla skillnader i medicinska resultat och kvalitet inom den svenska hälso- och sjukvården. Dessa skillnader har funnits i årtionden och är ett problem som vi delar med alla jämförbara länder i världen. Våra kunskaper om dessa skillnader har blivit allt bättre genom bland annat satsningen på öppna jämförelser av vårdens resultat.</w:t>
      </w:r>
    </w:p>
    <w:p w:rsidRPr="006B0300" w:rsidR="00AF12B3" w:rsidP="00AF12B3" w:rsidRDefault="00AF12B3" w14:paraId="5BD32C8A" w14:textId="77777777">
      <w:r w:rsidRPr="006B0300">
        <w:t>Data från öppna jämförelser visar alltjämt på stora och oförsvarliga skillnader mellan olika landsting när det gäller medicinska resultat, tillgänglighet, följsamhet till nationella riktlinjer, läkemedelsanvändning, bemötande med mera. Olikheter mellan landstingen kan vara positivt och driva på utvecklingen. Men att medicinsk kvalitet och medicinska resultat inom bl.a. de stora folksjukdomarna kan skilja så mycket mellan landstingen som det gör idag är inte rimligt.</w:t>
      </w:r>
    </w:p>
    <w:p w:rsidRPr="006B0300" w:rsidR="00AF12B3" w:rsidP="00AF12B3" w:rsidRDefault="00AF12B3" w14:paraId="5BD32C8B" w14:textId="77777777">
      <w:r w:rsidRPr="006B0300">
        <w:t>Det behövs en förändrad styrning genom ett statligt ansvar för sjukhusvården. Arbetet med detta måste börja nu. En parlamentarisk utredning måste därför komma till stånd som överväger olika vägar för att uppnå en effektivare, mer rättvis och jämlik vård, genom en mer ändamålsenlig uppgiftsfördelning mellan stat och huvudmän. Den demokratiska styrningen och den solidariska finansieringen av hälso- och sjukvården ska kvarstå.</w:t>
      </w:r>
    </w:p>
    <w:p w:rsidRPr="006B0300" w:rsidR="00AF12B3" w:rsidP="00AF12B3" w:rsidRDefault="00AF12B3" w14:paraId="5BD32C8C" w14:textId="77777777">
      <w:r w:rsidRPr="006B0300">
        <w:t xml:space="preserve">Regeringen har aviserat att det kommer att bildas större regioner där sjukvården ingår. Större geografiska enheter är bra men inte tillräckligt. Sjukhusvården behöver förstatligas för att uppnå bästa kvalitet och en jämlik vård på lika villkor för hela befolkningen. Ett statligt ansvarstagande för sjukhusvården kommer att ge ett bättre resursutnyttjande och innebär förstås att kostnaderna flyttas från landstingen till staten. Den parlamentariska utredning som vi föreslår måste därför också se över hur detta kan finansieras av staten på bästa sätt. I dag är sjukvården en högteknologisk bransch som är beroende både av avancerad utrustning och av specialistutbildad personal. Det kan på sikt bli oerhört svårt för </w:t>
      </w:r>
      <w:r>
        <w:t>skilda</w:t>
      </w:r>
      <w:r w:rsidRPr="006B0300">
        <w:t xml:space="preserve"> landsting/regioner med olika ekonomiska och demografiska förutsättningar att leverera en jämlik vård till hela befolkningen. Risken är dessutom stor att landstingen/regionerna kommer att skapa ytterligare ekonomisk och medicinsk ineffektivitet.</w:t>
      </w:r>
    </w:p>
    <w:p w:rsidRPr="006B0300" w:rsidR="00AF12B3" w:rsidP="00AF12B3" w:rsidRDefault="00AF12B3" w14:paraId="5BD32C8D" w14:textId="77777777">
      <w:r w:rsidRPr="006B0300">
        <w:t>I dag opereras även mycket sällsynta cancerformer på tjugotalet sjukhus. Det leder till att de som utför en viss typ av behandlingar inte får göra det tillräckligt ofta och därmed inte får tillräckligt med fortbildning. Bristen på fortbildning är påtaglig inom flera av sjukvårdens verksamheter och det påverkar kvaliteten.</w:t>
      </w:r>
    </w:p>
    <w:p w:rsidRPr="006B0300" w:rsidR="00AF12B3" w:rsidP="00AF12B3" w:rsidRDefault="00AF12B3" w14:paraId="5BD32C8E" w14:textId="77777777">
      <w:r w:rsidRPr="006B0300">
        <w:t>Erfarenheterna från den norska omorganisationen med statligt huvudmannaskap är mycket goda. Våra länders många likheter talar för att den svenska vården bör lära av Norges erfarenheter. Vår slutsats är att det i våra respektive länder är staten som ska ha huvudansvaret för att säkra en god, effektiv och jämlik sjukvård även i framtiden.</w:t>
      </w:r>
    </w:p>
    <w:p w:rsidRPr="006B0300" w:rsidR="00AF12B3" w:rsidP="00AF12B3" w:rsidRDefault="00AF12B3" w14:paraId="5BD32C8F" w14:textId="77777777">
      <w:pPr>
        <w:pStyle w:val="Rubrik2"/>
      </w:pPr>
      <w:bookmarkStart w:name="_Toc463445947" w:id="69"/>
      <w:r>
        <w:t xml:space="preserve">11.3 </w:t>
      </w:r>
      <w:r w:rsidRPr="003D68E7" w:rsidR="003D68E7">
        <w:t>Statligt ansvar för ökad och mer likvärdig tillgång till läkemedel</w:t>
      </w:r>
      <w:bookmarkEnd w:id="69"/>
    </w:p>
    <w:p w:rsidRPr="006B0300" w:rsidR="00AF12B3" w:rsidP="00AF12B3" w:rsidRDefault="00AF12B3" w14:paraId="5BD32C90" w14:textId="77777777">
      <w:r w:rsidRPr="006B0300">
        <w:t xml:space="preserve">Vi behöver ta reella beslut för en mer jämlik vård. Därför föreslår vi nu ett statligt ansvar för ökad och mer jämlik tillgång till läkemedel. </w:t>
      </w:r>
    </w:p>
    <w:p w:rsidRPr="006B0300" w:rsidR="00AF12B3" w:rsidP="00AF12B3" w:rsidRDefault="00AF12B3" w14:paraId="5BD32C91" w14:textId="77777777">
      <w:r w:rsidRPr="006B0300">
        <w:t xml:space="preserve">Från 2011 har ett intensivt arbete pågått med den nationella läkemedelsstrategin. Ett arbete som involverat berörda aktörer. Strategins övergripande syfte har varit att nå rätt läkemedelsanvändning till nytta för patient och samhälle. </w:t>
      </w:r>
    </w:p>
    <w:p w:rsidRPr="006B0300" w:rsidR="00AF12B3" w:rsidP="00AF12B3" w:rsidRDefault="00AF12B3" w14:paraId="5BD32C92" w14:textId="77777777">
      <w:r w:rsidRPr="006B0300">
        <w:t xml:space="preserve">Arbetet har resulterat i förbättrad hantering av recept, ordnat införande och strukturerad uppföljning och visat på förbättringar avseende jämlik läkemedelsanvändning och förbättrad användning av läkemedel för barn. Även ett mer optimerat nyttjande av befintliga antibiotika har varit framgångsfaktorer i strategin.  </w:t>
      </w:r>
    </w:p>
    <w:p w:rsidRPr="006B0300" w:rsidR="00AF12B3" w:rsidP="00AF12B3" w:rsidRDefault="00AF12B3" w14:paraId="5BD32C93" w14:textId="77777777">
      <w:r w:rsidRPr="006B0300">
        <w:t xml:space="preserve">Den nuvarande strategin sträcker sig över åren 2016-2018, den handlingsplan som finns revideras därutöver årligen. Sveriges Kommuner och Landsting (SKL) och </w:t>
      </w:r>
      <w:r>
        <w:t>r</w:t>
      </w:r>
      <w:r w:rsidRPr="006B0300">
        <w:t xml:space="preserve">egeringen, tillsammans med de viktigaste aktörerna på läkemedelsområdet fortsätter därmed det arbete som påbörjades under Kristdemokratisk ledning för att nå en säker, effektiv och jämlik läkemedelsanvändning. </w:t>
      </w:r>
    </w:p>
    <w:p w:rsidRPr="006B0300" w:rsidR="00AF12B3" w:rsidP="00AF12B3" w:rsidRDefault="00AF12B3" w14:paraId="5BD32C94" w14:textId="77777777">
      <w:r w:rsidRPr="006B0300">
        <w:t xml:space="preserve">Återkommande rapporteras om de utmaningar vi står inför med ökning av läkemedelskostnader. Inte minst brukar kostnader för särläkemedel lyftas fram. Läkemedel som har mycket höga kostnader för behandling av en enskild patient men där alternativen många gånger är avsevärt sämre utifrån resultat vad gäller livskvalité eller där inga alternativ finns. Samtidigt är det inte i huvudsak dessa läkemedel som står för den kostnadsökning vi kunnat se på senare år. En växande och åldrande befolkning hör till huvudorsaken. Även om denna utveckling funnits under en längre tid kunde vi se kostnaderna för läkemedelsförmånen minska under flera år fram till 2013 varefter de ökat igen. Det är dock fortsatt så att läkemedelskostnadernas andel av kostnaderna för hälso- och sjukvården har minskat. </w:t>
      </w:r>
    </w:p>
    <w:p w:rsidRPr="006B0300" w:rsidR="00AF12B3" w:rsidP="00AF12B3" w:rsidRDefault="00AF12B3" w14:paraId="5BD32C95" w14:textId="77777777">
      <w:r w:rsidRPr="006B0300">
        <w:t>Den nuvarande ordningen är inte tillräcklig för att uppnå en jämlik vård vad gäller tillgång till läkemedel. För att alla patienter i hela landet ska kunna få helt likvärdiga möjligheter att få tillgång till de bästa läkemedlen behöver den nationella styrningen öka. Det behövs ett samlat nationellt ansvar för att alla patienter på samma villkor ska få tillgång till läkemedel. Det är ett viktigt steg mot ett ökat nationellt ansvar för vården. För att ge ökad och mer jämlik tillgång till läkemedel avsätter vi därför 900 miljoner kronor årligen i vårt budgetalternativ för att staten ska kunna teckna en ny överenskommelse med SKL om ökad statlig medfinansiering av en snabbare och nationellt likvärdig introduktion av vissa nya läkemedel. Arbetsprocessen ska bygga vidare på arbetet inom den nationella läkemedelsstrategin för ordnat nationellt införande av nya läkemedel. Genom införande av nationell läkemedelslista, ett ökat statligt ansvar, ökad statlig finansiering och genom att dra nytta av det arbete som gjorts inom läkemedelsstrategin ges förutsättningar att ge fler tillgång till de bästa och mest verkningsfulla läkemedlen. Samtidigt kan den nationella läkemedelslistan förbättra förutsättningarna för att minska överförskrivning. Förskrivning av preparat som det redan idag finns tydliga rekommendationer för att de inte ska användas bör också upphöra. Ett uppdrag i enlighet med det sistnämnda bör därför ges till Socialstyrelsen.</w:t>
      </w:r>
    </w:p>
    <w:p w:rsidRPr="006B0300" w:rsidR="00AF12B3" w:rsidP="00AF12B3" w:rsidRDefault="00AF12B3" w14:paraId="5BD32C96" w14:textId="77777777">
      <w:pPr>
        <w:pStyle w:val="Rubrik2"/>
      </w:pPr>
      <w:bookmarkStart w:name="_Toc463445948" w:id="70"/>
      <w:r>
        <w:t xml:space="preserve">11.4 </w:t>
      </w:r>
      <w:r w:rsidRPr="006B0300">
        <w:t>Återinför kömiljarden</w:t>
      </w:r>
      <w:bookmarkEnd w:id="70"/>
    </w:p>
    <w:p w:rsidRPr="006B0300" w:rsidR="00AF12B3" w:rsidP="00AF12B3" w:rsidRDefault="00AF12B3" w14:paraId="5BD32C97" w14:textId="77777777">
      <w:r w:rsidRPr="006B0300">
        <w:t xml:space="preserve">Regeringen avvecklade kömiljarden 2015 trots att </w:t>
      </w:r>
      <w:r>
        <w:t>Kristdemokraterna</w:t>
      </w:r>
      <w:r w:rsidRPr="006B0300">
        <w:t xml:space="preserve"> och flera andra varnade för konsekvenserna av detta. Enligt SKL:s öppna jämförelser har nu köerna ökat sedan kömiljardens avskaffande och även vårdgarantin har påverkats i negativ bemärkelse. Patienter ska inte behöva vänta på vård mer än absolut nödvändigt. Dels för att minska lidandet för den enskilde och dels för att förhindra att tillståndet förvärras.</w:t>
      </w:r>
    </w:p>
    <w:p w:rsidRPr="006B0300" w:rsidR="00AF12B3" w:rsidP="00AF12B3" w:rsidRDefault="00AF12B3" w14:paraId="5BD32C98" w14:textId="77777777">
      <w:r w:rsidRPr="006B0300">
        <w:t xml:space="preserve">Den tidigare kömiljarden var en prestationsrelaterad ersättning till de landsting som kortade vårdköerna ännu mer än vårdgarantin krävde. Den bidrog till ökat fokus på tillgänglighet ute i landstingen. För att återigen få fokus på det viktiga arbetet med att korta köerna och öka tillgängligheten vill </w:t>
      </w:r>
      <w:r>
        <w:t>Kristdemokraterna</w:t>
      </w:r>
      <w:r w:rsidRPr="006B0300">
        <w:t xml:space="preserve"> att kömiljarden återinförs. Vi avsätter 1 miljard k</w:t>
      </w:r>
      <w:r>
        <w:t>ronor årligen för detta ändamål.</w:t>
      </w:r>
    </w:p>
    <w:p w:rsidRPr="006B0300" w:rsidR="00AF12B3" w:rsidP="00AF12B3" w:rsidRDefault="00AF12B3" w14:paraId="5BD32C99" w14:textId="77777777">
      <w:pPr>
        <w:pStyle w:val="Rubrik2"/>
      </w:pPr>
      <w:bookmarkStart w:name="_Toc463445949" w:id="71"/>
      <w:r>
        <w:t xml:space="preserve">11.5 </w:t>
      </w:r>
      <w:r w:rsidRPr="006B0300">
        <w:t>Vårdserviceteam</w:t>
      </w:r>
      <w:bookmarkEnd w:id="71"/>
    </w:p>
    <w:p w:rsidRPr="006B0300" w:rsidR="00AF12B3" w:rsidP="00AF12B3" w:rsidRDefault="00AF12B3" w14:paraId="5BD32C9A" w14:textId="77777777">
      <w:r w:rsidRPr="006B0300">
        <w:t>För många som arbetar inom vården är idag arbetssituationen pressad. Sjuk- och undersköterskor vill ge en mer kvalitativ vård men allt för ofta måste vårdpersonal kompromissa med de egna värderingarna, ambitionerna och visionerna om hur jobbet ska utföras. Skälet är ofta brist på tid. Det behövs tid för att kunna se patientens vårdbehov och tid för att fatta de rätta besluten. Men också tid för att hålla i handen, trösta och stödja.</w:t>
      </w:r>
    </w:p>
    <w:p w:rsidRPr="006B0300" w:rsidR="00AF12B3" w:rsidP="00AF12B3" w:rsidRDefault="00AF12B3" w14:paraId="5BD32C9B" w14:textId="77777777">
      <w:r w:rsidRPr="006B0300">
        <w:t xml:space="preserve">För att förbättra kvaliteten i vården behövs fler händer. Det krävs också att vi använder resurserna på rätt sätt, att varje personalkategori gör det som de är utbildade för. Genom att anställa fler som kan arbeta med den service som är en nödvändig och viktig del av vården kan vi frigöra mer tid för omvårdnad av varje enskild patient. </w:t>
      </w:r>
    </w:p>
    <w:p w:rsidRPr="006B0300" w:rsidR="00AF12B3" w:rsidP="00AF12B3" w:rsidRDefault="00AF12B3" w14:paraId="5BD32C9C" w14:textId="77777777">
      <w:r w:rsidRPr="006B0300">
        <w:t>I nuvarande struktur och så som personalen idag arbetar bedöms att det uppskattningsvis kommer att behöva rekryteras 129 000 undersköterskor och 38 000 sjuksköterskor till år 2022. På Karolinska Sjukhuset som infört vårdserviceteam frigjordes 800 arbetstimmar varje vecka för vårdpersonalen genom att en serviceorganisation fick ansvar för alla patienttransporter. Nästan var tionde plats inom sjukhusvården upptas idag dessutom av en patient som vårdas för en vårdrelaterad infektion. Med servicepersonal som kan koncentrera sig på städningen kan kvaliteten öka och riskerna för vårdrelaterade infektioner minska samtidigt som vårdplatser frigörs för andra patienter.</w:t>
      </w:r>
    </w:p>
    <w:p w:rsidRPr="006B0300" w:rsidR="00AF12B3" w:rsidP="00AF12B3" w:rsidRDefault="00AF12B3" w14:paraId="5BD32C9D" w14:textId="77777777">
      <w:r>
        <w:t>Kristdemokraterna</w:t>
      </w:r>
      <w:r w:rsidRPr="006B0300">
        <w:t xml:space="preserve"> vill därför att vårdpersonalen avlastas från de arbetsuppgifter som är viktiga för att omvårdnad ska fungera men som inte kräver en lång vårdutbildning</w:t>
      </w:r>
      <w:r>
        <w:t>, så</w:t>
      </w:r>
      <w:r w:rsidRPr="006B0300">
        <w:t xml:space="preserve"> kallad vårdnära service. I vårt budgetalternativ föreslår vi en bred satsning för att alla vårdgivare ska kunna anställa renodlad vårdservicepersonal på landets sjukhus och i primärvården. Vi avsätter 1,1 miljarder kronor i stimulansmedel vilket kan ge 6 200 nya servicetjänster. </w:t>
      </w:r>
    </w:p>
    <w:p w:rsidRPr="006B0300" w:rsidR="00AF12B3" w:rsidP="00AF12B3" w:rsidRDefault="00AF12B3" w14:paraId="5BD32C9E" w14:textId="77777777">
      <w:r w:rsidRPr="006B0300">
        <w:t>Arbetsuppgifterna kan exempelvis handla om att servera mat och plocka undan disk efter måltider, att sköta förråd, transporter av patienter och prover mellan olika avdelningar, samt andra administrativa uppgifter som inte kräver en lång vårdutbildning.</w:t>
      </w:r>
    </w:p>
    <w:p w:rsidRPr="006B0300" w:rsidR="00AF12B3" w:rsidP="00AF12B3" w:rsidRDefault="00AF12B3" w14:paraId="5BD32C9F" w14:textId="77777777">
      <w:pPr>
        <w:pStyle w:val="Rubrik2"/>
      </w:pPr>
      <w:bookmarkStart w:name="_Toc463445950" w:id="72"/>
      <w:r>
        <w:t xml:space="preserve">11.6 </w:t>
      </w:r>
      <w:r w:rsidRPr="006B0300">
        <w:t>En förbättrad förlossningsvård</w:t>
      </w:r>
      <w:bookmarkEnd w:id="72"/>
    </w:p>
    <w:p w:rsidRPr="006B0300" w:rsidR="00AF12B3" w:rsidP="00AF12B3" w:rsidRDefault="00AF12B3" w14:paraId="5BD32CA0" w14:textId="77777777">
      <w:r w:rsidRPr="006B0300">
        <w:t xml:space="preserve">Den svenska förlossningsvården har goda medicinska resultat. Men så länge som kvinnor upplever en otrygghet inför sin förlossning har vi inte lyckats helt och fullt. Även om de flesta gravida kvinnor är friska och de flesta barnen föds friska så är en förlossning alltid riskfylld. Att det finns ett mycket kompetent medicinskt team redo vid förlossningen om något går fel kan vara avgörande. </w:t>
      </w:r>
    </w:p>
    <w:p w:rsidRPr="006B0300" w:rsidR="00AF12B3" w:rsidP="00AF12B3" w:rsidRDefault="00AF12B3" w14:paraId="5BD32CA1" w14:textId="77777777">
      <w:r w:rsidRPr="006B0300">
        <w:t xml:space="preserve">80 procent av landstingen har idag svårt att rekrytera personal till förlossningsvården. Så har det varit i många år vilket tyder på strukturella problem i svensk förlossningsvård. Ökad stress gör att färre barnmorskor vill tjänstgöra inom förlossningsvården. Situationen är särskilt utmanande under sommarmånaderna. När erfarna barnmorskor lämnar sjukhusen försämras förutsättningarna för nyutbildade barnmorskor att skolas in och vårdkvaliteten sjunker. </w:t>
      </w:r>
    </w:p>
    <w:p w:rsidRPr="006B0300" w:rsidR="00AF12B3" w:rsidP="00AF12B3" w:rsidRDefault="00AF12B3" w14:paraId="5BD32CA2" w14:textId="77777777">
      <w:r w:rsidRPr="006B0300">
        <w:t>Staten bör visa ett tydligt ledarskap och en långsiktig strategi för att säkra kvalitet och trygghet. Varje födande kvinna ska kunna känna sig trygg med att det finns en barnmorska tillgänglig under hela förlossningen och att hon har en plats på förlossningen när det är dags att föda. För att uppnå detta krävs det fler platser och ökad småskalighet, en uppvärdering av barnmorskorna samt en modernisering av ersättningssystemet inom förlossningsvården. Vi avsätter 100 miljoner kronor, utöver regeringens satsning som vi matchar, för vartdera året 2017-2020 för att stärka kvaliteten i förlossningsvården.</w:t>
      </w:r>
    </w:p>
    <w:p w:rsidRPr="006B0300" w:rsidR="00AF12B3" w:rsidP="00AF12B3" w:rsidRDefault="00AF12B3" w14:paraId="5BD32CA3" w14:textId="77777777">
      <w:pPr>
        <w:pStyle w:val="Rubrik2"/>
      </w:pPr>
      <w:bookmarkStart w:name="_Toc463445951" w:id="73"/>
      <w:r>
        <w:t xml:space="preserve">11.7 </w:t>
      </w:r>
      <w:r w:rsidRPr="006B0300">
        <w:t>Krafttag mot den psykiska ohälsan bland barn och unga</w:t>
      </w:r>
      <w:bookmarkEnd w:id="73"/>
    </w:p>
    <w:p w:rsidRPr="006B0300" w:rsidR="00AF12B3" w:rsidP="00AF12B3" w:rsidRDefault="00AF12B3" w14:paraId="5BD32CA4" w14:textId="77777777">
      <w:r w:rsidRPr="006B0300">
        <w:t xml:space="preserve">Den ökande psykiska ohälsan hos barn och unga är ett av vår tids största samhällsproblem. Enligt Socialstyrelsen uppger alltfler ungdomar - framför allt flickor - psykiska besvär som oro eller ängslan. Det är framförallt depressioner, ångestsjukdomar och missbruk som ökar. Det har också skett en ökning bland ungdomar som behöver sjukhusvård på grund av psykisk sjukdom. </w:t>
      </w:r>
    </w:p>
    <w:p w:rsidRPr="006B0300" w:rsidR="00AF12B3" w:rsidP="00AF12B3" w:rsidRDefault="00AF12B3" w14:paraId="5BD32CA5" w14:textId="77777777">
      <w:r w:rsidRPr="006B0300">
        <w:t xml:space="preserve">Våra unga mår helt enkelt inte så bra som de, materiellt sett, har det. </w:t>
      </w:r>
    </w:p>
    <w:p w:rsidRPr="006B0300" w:rsidR="00AF12B3" w:rsidP="00AF12B3" w:rsidRDefault="00AF12B3" w14:paraId="5BD32CA6" w14:textId="77777777">
      <w:r w:rsidRPr="006B0300">
        <w:t xml:space="preserve">Barn och unga som har, eller riskerar att utveckla, psykisk ohälsa är ett högt prioriterat område för </w:t>
      </w:r>
      <w:r>
        <w:t>Kristdemokraterna</w:t>
      </w:r>
      <w:r w:rsidRPr="006B0300">
        <w:t>. Det finns flera åtgärder som behöver vidtas för att stoppa utvecklingen och att försöka vända den.</w:t>
      </w:r>
    </w:p>
    <w:p w:rsidRPr="006B0300" w:rsidR="00AF12B3" w:rsidP="00AF12B3" w:rsidRDefault="00AF12B3" w14:paraId="5BD32CA7" w14:textId="77777777">
      <w:r w:rsidRPr="006B0300">
        <w:t xml:space="preserve">Elevhälsan måste rustas långsiktigt för att bättre kunna möta och stödja barn och unga med psykisk ohälsa. </w:t>
      </w:r>
      <w:r>
        <w:t>Kristdemokraterna</w:t>
      </w:r>
      <w:r w:rsidRPr="006B0300">
        <w:t xml:space="preserve"> föreslår att en elevhälsogaranti införs så att man får kontakt med elevhälsan inom ett dygn. Vi avsätter därför totalt 360 miljoner kronor per år för satsningar på en elevhälsogaranti. Det innebär i förlängningen också att resurser inom den specialiserade barn- och ungdomspsykiatrin kan frigöras och användas för de barn och unga som har mer omfattande behov.</w:t>
      </w:r>
    </w:p>
    <w:p w:rsidRPr="006B0300" w:rsidR="00AF12B3" w:rsidP="00AF12B3" w:rsidRDefault="00AF12B3" w14:paraId="5BD32CA8" w14:textId="77777777">
      <w:r w:rsidRPr="006B0300">
        <w:t xml:space="preserve">I regeringsställning var </w:t>
      </w:r>
      <w:r>
        <w:t>Kristdemokraterna</w:t>
      </w:r>
      <w:r w:rsidRPr="006B0300">
        <w:t xml:space="preserve"> pådrivande för en förstärkt vårdgaranti inom den specialiserade barn- och ungdomspsykiatrin (BUP). Vi arbetade även med att korta väntetiderna till BUP bland annat genom överenskommelser med SKL och genom prestationsbaserat medel. Köerna till BUP är dock fortfarande på vissa håll långa. </w:t>
      </w:r>
      <w:r>
        <w:t>Kristdemokraterna</w:t>
      </w:r>
      <w:r w:rsidRPr="006B0300">
        <w:t xml:space="preserve"> avsätter därför 250 miljoner kronor för att ytterligare minska köerna.</w:t>
      </w:r>
    </w:p>
    <w:p w:rsidRPr="006B0300" w:rsidR="00AF12B3" w:rsidP="00AF12B3" w:rsidRDefault="00AF12B3" w14:paraId="5BD32CA9" w14:textId="77777777">
      <w:r w:rsidRPr="006B0300">
        <w:t>Några säkra svar på vad som är orsak till den mörka utvecklingen med ökad psykisk ohälsa bland barn och unga finns inte idag. Vi vill därför att det genomförs en bred utredning för att kartlägga och undersöka orsakerna. Vi vill även ta fram en handlingsplan med bland annat förebyggande åtgärder. Vi avsätter 20 miljoner kronor för detta ändamål.</w:t>
      </w:r>
    </w:p>
    <w:p w:rsidR="00AF12B3" w:rsidP="00AF12B3" w:rsidRDefault="00AF12B3" w14:paraId="5BD32CAA" w14:textId="77777777">
      <w:r w:rsidRPr="006B0300">
        <w:t xml:space="preserve">Med tanke på föräldrarnas centrala roll i sina barns liv vill vi att kommunerna blir skyldiga att erbjuda minst ett föräldrastödsprogram under barnens uppväxt. Föräldrastöd har visat sig ha positiv inverkan på relationen mellan förälder och barn och har bevisad positiv effekt när det gäller att minska framtida problem. </w:t>
      </w:r>
      <w:r>
        <w:t>Kristdemokraterna</w:t>
      </w:r>
      <w:r w:rsidRPr="006B0300">
        <w:t xml:space="preserve"> avsätter 76 miljoner kronor för detta ändamål.</w:t>
      </w:r>
    </w:p>
    <w:p w:rsidR="00AF12B3" w:rsidP="00AF12B3" w:rsidRDefault="00AF12B3" w14:paraId="5BD32CAB" w14:textId="77777777">
      <w:pPr>
        <w:pStyle w:val="Rubrik2"/>
      </w:pPr>
      <w:bookmarkStart w:name="_Toc463445952" w:id="74"/>
      <w:r>
        <w:t>11.8 Patientansvarig läkare</w:t>
      </w:r>
      <w:bookmarkEnd w:id="74"/>
    </w:p>
    <w:p w:rsidR="00AF12B3" w:rsidP="00AF12B3" w:rsidRDefault="00AF12B3" w14:paraId="5BD32CAC" w14:textId="77777777">
      <w:pPr>
        <w:rPr>
          <w:lang w:eastAsia="sv-SE"/>
        </w:rPr>
      </w:pPr>
      <w:r>
        <w:rPr>
          <w:lang w:eastAsia="sv-SE"/>
        </w:rPr>
        <w:t>Patientansvarigläkare (PAL) infördes i hälso- och sjukvårdslagen år 1991. Syftet var att främja kontinuitet och patientens anknytning till en viss läkare. 2010 infördes dock en ny bestämmelse som ersätter det tidigare kravet på att utse en patientansvarig läkare, PAL. Den fasta vårdkontakten behöver heller inte nödvändigtvis tillhöra sjukvårdspersonalen.</w:t>
      </w:r>
    </w:p>
    <w:p w:rsidR="00AF12B3" w:rsidP="00AF12B3" w:rsidRDefault="00AF12B3" w14:paraId="5BD32CAD" w14:textId="77777777">
      <w:pPr>
        <w:rPr>
          <w:lang w:eastAsia="sv-SE"/>
        </w:rPr>
      </w:pPr>
      <w:r>
        <w:rPr>
          <w:lang w:eastAsia="sv-SE"/>
        </w:rPr>
        <w:t>Enligt tidigare lagstiftning var vårdgivarna ansvariga för att tillgodose patienternas behov av samordning och kontinuitet i vården genom möjligheten att välja en fast läkarkontakt i primärvården och hälso- och sjukvårdens genom en patientansvarig läkare.</w:t>
      </w:r>
    </w:p>
    <w:p w:rsidR="00AF12B3" w:rsidP="00AF12B3" w:rsidRDefault="00AF12B3" w14:paraId="5BD32CAE" w14:textId="77777777">
      <w:pPr>
        <w:rPr>
          <w:lang w:eastAsia="sv-SE"/>
        </w:rPr>
      </w:pPr>
      <w:r>
        <w:rPr>
          <w:lang w:eastAsia="sv-SE"/>
        </w:rPr>
        <w:t>Tyvärr har resultatet blivit att det inte sällan saknas en läkare med ett övergripande medicinskt ansvar för patienter med svåra sjukdomstillstånd. Detta i sin tur skapar ett läge där patienter ”slussas runt” mellan olika vårdkontaktakter utan att någon har ett medicinskt helhetsansvar för patientens hälsotillstånd. Dagens utformning av lagkravet har inte inneburit en ökad trygghet för patienten. Även personer med mycket allvarliga diagnoser som kan komma att leda till en nära förestående förtidig död vittnar om hur de slussas runt mellan olika läkare utan att veta vem de ska möta härnäst eller varför. Känslan av att vara ”ett fall” och inte en person med vårdbehov förstärks när helhetsansvaret saknas.</w:t>
      </w:r>
    </w:p>
    <w:p w:rsidR="00AF12B3" w:rsidP="00AF12B3" w:rsidRDefault="00AF12B3" w14:paraId="5BD32CAF" w14:textId="77777777">
      <w:pPr>
        <w:rPr>
          <w:lang w:eastAsia="sv-SE"/>
        </w:rPr>
      </w:pPr>
      <w:r>
        <w:rPr>
          <w:lang w:eastAsia="sv-SE"/>
        </w:rPr>
        <w:t>För att undvika situationer där patienter utsätts för otydligt ansvarstagande och för att skapa mer av trygghet och en patientsäker vård bör det tidigare systemet med Patientansvarig läkare PAL återinförs i lagstiftningen. I samband med vård ska patienten ha rätt till en namngiven patientansvarig läkare (Pal) som sin fasta vårdkontakt. Bara om patienten aktivt avstår från detta kan det räcka med en samordnad vårdplanering (SIP) i den utformning som idag finns i lagstiftningen.</w:t>
      </w:r>
    </w:p>
    <w:p w:rsidR="00AF12B3" w:rsidP="00AF12B3" w:rsidRDefault="00AF12B3" w14:paraId="5BD32CB0" w14:textId="77777777">
      <w:pPr>
        <w:rPr>
          <w:lang w:eastAsia="sv-SE"/>
        </w:rPr>
      </w:pPr>
      <w:r>
        <w:rPr>
          <w:lang w:eastAsia="sv-SE"/>
        </w:rPr>
        <w:t>Det ska komma an på den Patientansvarige läkaren att samordna de övriga specialiteter som patienten kan ha behov av oavsett om det är flera kompletterande fasta vårdkontakter eller vårdkontakter av mer tillfällig natur. Även om syftet med lagändringen 2010 var att öppna för ett mer flexibelt arbetssätt där den person i teamet som är bäst lämpad i det individuella fallet skulle utses till fast vårdkontakt. SÅ har detta för många patienter blivit helt otillräckligt.</w:t>
      </w:r>
    </w:p>
    <w:p w:rsidRPr="00E96B43" w:rsidR="00AF12B3" w:rsidP="00AF12B3" w:rsidRDefault="00AF12B3" w14:paraId="5BD32CB1" w14:textId="77777777">
      <w:pPr>
        <w:rPr>
          <w:lang w:eastAsia="sv-SE"/>
        </w:rPr>
      </w:pPr>
      <w:r>
        <w:rPr>
          <w:lang w:eastAsia="sv-SE"/>
        </w:rPr>
        <w:t>Därför föreslår vi att Patientansvarig läkare återinförs och avsätter för detta i vår budget 300mkr per år för åren 2017-2020.</w:t>
      </w:r>
    </w:p>
    <w:p w:rsidRPr="006B0300" w:rsidR="00AF12B3" w:rsidP="00AF12B3" w:rsidRDefault="00AF12B3" w14:paraId="5BD32CB2" w14:textId="77777777"/>
    <w:p w:rsidR="00AF12B3" w:rsidP="00AF12B3" w:rsidRDefault="00AF12B3" w14:paraId="5BD32CB3" w14:textId="77777777"/>
    <w:p w:rsidRPr="00957F0E" w:rsidR="00AF12B3" w:rsidP="00AF12B3" w:rsidRDefault="00AF12B3" w14:paraId="5BD32CB4" w14:textId="77777777">
      <w:pPr>
        <w:pStyle w:val="Rubrik1"/>
      </w:pPr>
      <w:bookmarkStart w:name="_Toc463445953" w:id="75"/>
      <w:r>
        <w:t xml:space="preserve">12. </w:t>
      </w:r>
      <w:r w:rsidRPr="00957F0E">
        <w:t>Att åldras i trygghet och värdighet</w:t>
      </w:r>
      <w:bookmarkEnd w:id="65"/>
      <w:bookmarkEnd w:id="75"/>
    </w:p>
    <w:p w:rsidRPr="007E48AE" w:rsidR="00AF12B3" w:rsidP="00AF12B3" w:rsidRDefault="00AF12B3" w14:paraId="5BD32CB5" w14:textId="77777777">
      <w:bookmarkStart w:name="_Toc431574395" w:id="76"/>
      <w:r w:rsidRPr="007E48AE">
        <w:t xml:space="preserve">Att bygga ett samhälle där alla kan åldras i trygghet och värdighet är ett angeläget mål för </w:t>
      </w:r>
      <w:r>
        <w:t>Kristdemokraterna</w:t>
      </w:r>
      <w:r w:rsidRPr="007E48AE">
        <w:t xml:space="preserve">. Ett välfärdssamhälle kan i hög grad bedömas utifrån kriterier som respekt, tillvaratagande och omsorg om den äldre generationen. </w:t>
      </w:r>
    </w:p>
    <w:p w:rsidRPr="007E48AE" w:rsidR="00AF12B3" w:rsidP="00AF12B3" w:rsidRDefault="00AF12B3" w14:paraId="5BD32CB6" w14:textId="77777777">
      <w:r w:rsidRPr="007E48AE">
        <w:t>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w:t>
      </w:r>
    </w:p>
    <w:p w:rsidRPr="007E48AE" w:rsidR="00AF12B3" w:rsidP="00AF12B3" w:rsidRDefault="00AF12B3" w14:paraId="5BD32CB7" w14:textId="77777777">
      <w:r w:rsidRPr="007E48AE">
        <w:t xml:space="preserve">En sammanhållen politik med inriktning mot de äldre i samhället får inte bara handla om vård och omsorg. Svensk politik förmedlar i dag i allt för stor utsträckning att människor som passerat 65 inte har något mer att bidra med till samhället och inte har samma behov av valfrihet som andra. Det friska åldrandet, de äldre som en resurs att ta till vara och ett väl fungerande samspel mellan generationerna är viktiga beståndsdelar i </w:t>
      </w:r>
      <w:r>
        <w:t>Kristdemokraterna</w:t>
      </w:r>
      <w:r w:rsidRPr="007E48AE">
        <w:t xml:space="preserve">s seniorpolitik. </w:t>
      </w:r>
    </w:p>
    <w:p w:rsidRPr="007E48AE" w:rsidR="00AF12B3" w:rsidP="00AF12B3" w:rsidRDefault="00AF12B3" w14:paraId="5BD32CB8" w14:textId="77777777">
      <w:r>
        <w:t>Kristdemokraterna</w:t>
      </w:r>
      <w:r w:rsidRPr="007E48AE">
        <w:t xml:space="preserve"> gör nu sin största satsning någonsin på pensionärerna. Sammantaget satsar vi 5,3 miljarder kronor på att förbättra pensionärernas ekonomi och de äldres möjligheter på arbetsmarknaden. Därtill föreslår vi en rad reformer för att förbättra äldreomsorgen.</w:t>
      </w:r>
    </w:p>
    <w:p w:rsidR="00484656" w:rsidP="008F1661" w:rsidRDefault="00484656" w14:paraId="5BD32CB9" w14:textId="77777777">
      <w:pPr>
        <w:spacing w:line="240" w:lineRule="auto"/>
        <w:ind w:firstLine="0"/>
        <w:rPr>
          <w:b/>
          <w:i/>
        </w:rPr>
      </w:pPr>
    </w:p>
    <w:p w:rsidRPr="008F1661" w:rsidR="00AF12B3" w:rsidP="008F1661" w:rsidRDefault="00AF12B3" w14:paraId="5BD32CBA" w14:textId="77777777">
      <w:pPr>
        <w:spacing w:line="240" w:lineRule="auto"/>
        <w:ind w:firstLine="0"/>
        <w:rPr>
          <w:b/>
          <w:i/>
        </w:rPr>
      </w:pPr>
      <w:r w:rsidRPr="00782321">
        <w:rPr>
          <w:b/>
          <w:i/>
        </w:rPr>
        <w:t>Tabell 9:</w:t>
      </w:r>
      <w:r w:rsidRPr="00782321">
        <w:rPr>
          <w:i/>
        </w:rPr>
        <w:t xml:space="preserve"> </w:t>
      </w:r>
      <w:r>
        <w:rPr>
          <w:i/>
        </w:rPr>
        <w:t>Kristdemokraterna</w:t>
      </w:r>
      <w:r w:rsidRPr="00782321">
        <w:rPr>
          <w:i/>
        </w:rPr>
        <w:t>s seniorpolitiska förslag</w:t>
      </w:r>
    </w:p>
    <w:tbl>
      <w:tblPr>
        <w:tblW w:w="8364" w:type="dxa"/>
        <w:tblInd w:w="-10" w:type="dxa"/>
        <w:tblCellMar>
          <w:left w:w="70" w:type="dxa"/>
          <w:right w:w="70" w:type="dxa"/>
        </w:tblCellMar>
        <w:tblLook w:val="04A0" w:firstRow="1" w:lastRow="0" w:firstColumn="1" w:lastColumn="0" w:noHBand="0" w:noVBand="1"/>
      </w:tblPr>
      <w:tblGrid>
        <w:gridCol w:w="3686"/>
        <w:gridCol w:w="1134"/>
        <w:gridCol w:w="1134"/>
        <w:gridCol w:w="1134"/>
        <w:gridCol w:w="1276"/>
      </w:tblGrid>
      <w:tr w:rsidRPr="00782321" w:rsidR="00AF12B3" w:rsidTr="008F1661" w14:paraId="5BD32CC0" w14:textId="77777777">
        <w:trPr>
          <w:trHeight w:val="376"/>
        </w:trPr>
        <w:tc>
          <w:tcPr>
            <w:tcW w:w="3686" w:type="dxa"/>
            <w:tcBorders>
              <w:top w:val="single" w:color="auto" w:sz="8" w:space="0"/>
              <w:left w:val="single" w:color="auto" w:sz="8" w:space="0"/>
              <w:bottom w:val="nil"/>
              <w:right w:val="nil"/>
            </w:tcBorders>
            <w:shd w:val="clear" w:color="auto" w:fill="auto"/>
            <w:noWrap/>
            <w:vAlign w:val="bottom"/>
          </w:tcPr>
          <w:p w:rsidRPr="00782321" w:rsidR="00AF12B3" w:rsidP="00AF12B3" w:rsidRDefault="00AF12B3" w14:paraId="5BD32CBB" w14:textId="77777777">
            <w:pPr>
              <w:spacing w:line="240" w:lineRule="auto"/>
              <w:rPr>
                <w:rFonts w:eastAsia="Times New Roman"/>
                <w:b/>
                <w:bCs/>
                <w:i/>
                <w:iCs/>
                <w:color w:val="000000"/>
                <w:lang w:eastAsia="sv-SE"/>
              </w:rPr>
            </w:pPr>
          </w:p>
        </w:tc>
        <w:tc>
          <w:tcPr>
            <w:tcW w:w="1134" w:type="dxa"/>
            <w:tcBorders>
              <w:top w:val="single" w:color="auto" w:sz="8" w:space="0"/>
              <w:left w:val="nil"/>
              <w:bottom w:val="nil"/>
              <w:right w:val="nil"/>
            </w:tcBorders>
            <w:shd w:val="clear" w:color="auto" w:fill="auto"/>
            <w:noWrap/>
            <w:vAlign w:val="bottom"/>
          </w:tcPr>
          <w:p w:rsidRPr="006F3FA8" w:rsidR="00AF12B3" w:rsidP="00AF12B3" w:rsidRDefault="00AF12B3" w14:paraId="5BD32CBC" w14:textId="77777777">
            <w:pPr>
              <w:spacing w:line="240" w:lineRule="auto"/>
              <w:rPr>
                <w:rFonts w:eastAsia="Times New Roman"/>
                <w:b/>
                <w:color w:val="000000"/>
                <w:lang w:eastAsia="sv-SE"/>
              </w:rPr>
            </w:pPr>
            <w:r w:rsidRPr="006F3FA8">
              <w:rPr>
                <w:rFonts w:eastAsia="Times New Roman"/>
                <w:b/>
                <w:color w:val="000000"/>
                <w:lang w:eastAsia="sv-SE"/>
              </w:rPr>
              <w:t>2017</w:t>
            </w:r>
          </w:p>
        </w:tc>
        <w:tc>
          <w:tcPr>
            <w:tcW w:w="1134" w:type="dxa"/>
            <w:tcBorders>
              <w:top w:val="single" w:color="auto" w:sz="8" w:space="0"/>
              <w:left w:val="nil"/>
              <w:bottom w:val="nil"/>
              <w:right w:val="nil"/>
            </w:tcBorders>
            <w:shd w:val="clear" w:color="auto" w:fill="auto"/>
            <w:noWrap/>
            <w:vAlign w:val="bottom"/>
          </w:tcPr>
          <w:p w:rsidRPr="006F3FA8" w:rsidR="00AF12B3" w:rsidP="00AF12B3" w:rsidRDefault="00AF12B3" w14:paraId="5BD32CBD" w14:textId="77777777">
            <w:pPr>
              <w:spacing w:line="240" w:lineRule="auto"/>
              <w:rPr>
                <w:rFonts w:eastAsia="Times New Roman"/>
                <w:b/>
                <w:color w:val="000000"/>
                <w:lang w:eastAsia="sv-SE"/>
              </w:rPr>
            </w:pPr>
            <w:r w:rsidRPr="006F3FA8">
              <w:rPr>
                <w:rFonts w:eastAsia="Times New Roman"/>
                <w:b/>
                <w:color w:val="000000"/>
                <w:lang w:eastAsia="sv-SE"/>
              </w:rPr>
              <w:t>2018</w:t>
            </w:r>
          </w:p>
        </w:tc>
        <w:tc>
          <w:tcPr>
            <w:tcW w:w="1134" w:type="dxa"/>
            <w:tcBorders>
              <w:top w:val="single" w:color="auto" w:sz="8" w:space="0"/>
              <w:left w:val="nil"/>
              <w:bottom w:val="nil"/>
              <w:right w:val="nil"/>
            </w:tcBorders>
            <w:shd w:val="clear" w:color="auto" w:fill="auto"/>
            <w:noWrap/>
            <w:vAlign w:val="bottom"/>
          </w:tcPr>
          <w:p w:rsidRPr="006F3FA8" w:rsidR="00AF12B3" w:rsidP="00AF12B3" w:rsidRDefault="00AF12B3" w14:paraId="5BD32CBE" w14:textId="77777777">
            <w:pPr>
              <w:spacing w:line="240" w:lineRule="auto"/>
              <w:rPr>
                <w:rFonts w:eastAsia="Times New Roman"/>
                <w:b/>
                <w:color w:val="000000"/>
                <w:lang w:eastAsia="sv-SE"/>
              </w:rPr>
            </w:pPr>
            <w:r w:rsidRPr="006F3FA8">
              <w:rPr>
                <w:rFonts w:eastAsia="Times New Roman"/>
                <w:b/>
                <w:color w:val="000000"/>
                <w:lang w:eastAsia="sv-SE"/>
              </w:rPr>
              <w:t>2019</w:t>
            </w:r>
          </w:p>
        </w:tc>
        <w:tc>
          <w:tcPr>
            <w:tcW w:w="1276" w:type="dxa"/>
            <w:tcBorders>
              <w:top w:val="single" w:color="auto" w:sz="8" w:space="0"/>
              <w:left w:val="nil"/>
              <w:bottom w:val="nil"/>
              <w:right w:val="single" w:color="auto" w:sz="8" w:space="0"/>
            </w:tcBorders>
            <w:shd w:val="clear" w:color="auto" w:fill="auto"/>
            <w:noWrap/>
            <w:vAlign w:val="bottom"/>
          </w:tcPr>
          <w:p w:rsidRPr="006F3FA8" w:rsidR="00AF12B3" w:rsidP="00AF12B3" w:rsidRDefault="00AF12B3" w14:paraId="5BD32CBF" w14:textId="77777777">
            <w:pPr>
              <w:spacing w:line="240" w:lineRule="auto"/>
              <w:rPr>
                <w:rFonts w:eastAsia="Times New Roman"/>
                <w:b/>
                <w:color w:val="000000"/>
                <w:lang w:eastAsia="sv-SE"/>
              </w:rPr>
            </w:pPr>
            <w:r w:rsidRPr="006F3FA8">
              <w:rPr>
                <w:rFonts w:eastAsia="Times New Roman"/>
                <w:b/>
                <w:color w:val="000000"/>
                <w:lang w:eastAsia="sv-SE"/>
              </w:rPr>
              <w:t>2020</w:t>
            </w:r>
          </w:p>
        </w:tc>
      </w:tr>
      <w:tr w:rsidRPr="00782321" w:rsidR="00AF12B3" w:rsidTr="008F1661" w14:paraId="5BD32CC6" w14:textId="77777777">
        <w:trPr>
          <w:trHeight w:val="376"/>
        </w:trPr>
        <w:tc>
          <w:tcPr>
            <w:tcW w:w="3686" w:type="dxa"/>
            <w:tcBorders>
              <w:top w:val="single" w:color="auto" w:sz="8" w:space="0"/>
              <w:left w:val="single" w:color="auto" w:sz="8" w:space="0"/>
              <w:bottom w:val="nil"/>
              <w:right w:val="nil"/>
            </w:tcBorders>
            <w:shd w:val="clear" w:color="auto" w:fill="auto"/>
            <w:noWrap/>
            <w:vAlign w:val="bottom"/>
            <w:hideMark/>
          </w:tcPr>
          <w:p w:rsidRPr="00782321" w:rsidR="00AF12B3" w:rsidP="008F1661" w:rsidRDefault="00AF12B3" w14:paraId="5BD32CC1" w14:textId="77777777">
            <w:pPr>
              <w:spacing w:line="240" w:lineRule="auto"/>
              <w:ind w:firstLine="0"/>
              <w:rPr>
                <w:rFonts w:eastAsia="Times New Roman"/>
                <w:b/>
                <w:bCs/>
                <w:i/>
                <w:iCs/>
                <w:color w:val="000000"/>
                <w:lang w:eastAsia="sv-SE"/>
              </w:rPr>
            </w:pPr>
            <w:r w:rsidRPr="00782321">
              <w:rPr>
                <w:rFonts w:eastAsia="Times New Roman"/>
                <w:b/>
                <w:bCs/>
                <w:i/>
                <w:iCs/>
                <w:color w:val="000000"/>
                <w:lang w:eastAsia="sv-SE"/>
              </w:rPr>
              <w:t>Äldre som jobbar</w:t>
            </w:r>
          </w:p>
        </w:tc>
        <w:tc>
          <w:tcPr>
            <w:tcW w:w="1134" w:type="dxa"/>
            <w:tcBorders>
              <w:top w:val="single" w:color="auto" w:sz="8" w:space="0"/>
              <w:left w:val="nil"/>
              <w:bottom w:val="nil"/>
              <w:right w:val="nil"/>
            </w:tcBorders>
            <w:shd w:val="clear" w:color="auto" w:fill="auto"/>
            <w:noWrap/>
            <w:vAlign w:val="bottom"/>
            <w:hideMark/>
          </w:tcPr>
          <w:p w:rsidRPr="00782321" w:rsidR="00AF12B3" w:rsidP="00AF12B3" w:rsidRDefault="00AF12B3" w14:paraId="5BD32CC2" w14:textId="77777777">
            <w:pPr>
              <w:spacing w:line="240" w:lineRule="auto"/>
              <w:rPr>
                <w:rFonts w:eastAsia="Times New Roman"/>
                <w:color w:val="000000"/>
                <w:lang w:eastAsia="sv-SE"/>
              </w:rPr>
            </w:pPr>
            <w:r w:rsidRPr="00782321">
              <w:rPr>
                <w:rFonts w:eastAsia="Times New Roman"/>
                <w:color w:val="000000"/>
                <w:lang w:eastAsia="sv-SE"/>
              </w:rPr>
              <w:t> </w:t>
            </w:r>
          </w:p>
        </w:tc>
        <w:tc>
          <w:tcPr>
            <w:tcW w:w="1134" w:type="dxa"/>
            <w:tcBorders>
              <w:top w:val="single" w:color="auto" w:sz="8" w:space="0"/>
              <w:left w:val="nil"/>
              <w:bottom w:val="nil"/>
              <w:right w:val="nil"/>
            </w:tcBorders>
            <w:shd w:val="clear" w:color="auto" w:fill="auto"/>
            <w:noWrap/>
            <w:vAlign w:val="bottom"/>
            <w:hideMark/>
          </w:tcPr>
          <w:p w:rsidRPr="00782321" w:rsidR="00AF12B3" w:rsidP="00AF12B3" w:rsidRDefault="00AF12B3" w14:paraId="5BD32CC3" w14:textId="77777777">
            <w:pPr>
              <w:spacing w:line="240" w:lineRule="auto"/>
              <w:rPr>
                <w:rFonts w:eastAsia="Times New Roman"/>
                <w:color w:val="000000"/>
                <w:lang w:eastAsia="sv-SE"/>
              </w:rPr>
            </w:pPr>
            <w:r w:rsidRPr="00782321">
              <w:rPr>
                <w:rFonts w:eastAsia="Times New Roman"/>
                <w:color w:val="000000"/>
                <w:lang w:eastAsia="sv-SE"/>
              </w:rPr>
              <w:t> </w:t>
            </w:r>
          </w:p>
        </w:tc>
        <w:tc>
          <w:tcPr>
            <w:tcW w:w="1134" w:type="dxa"/>
            <w:tcBorders>
              <w:top w:val="single" w:color="auto" w:sz="8" w:space="0"/>
              <w:left w:val="nil"/>
              <w:bottom w:val="nil"/>
              <w:right w:val="nil"/>
            </w:tcBorders>
            <w:shd w:val="clear" w:color="auto" w:fill="auto"/>
            <w:noWrap/>
            <w:vAlign w:val="bottom"/>
            <w:hideMark/>
          </w:tcPr>
          <w:p w:rsidRPr="00782321" w:rsidR="00AF12B3" w:rsidP="00AF12B3" w:rsidRDefault="00AF12B3" w14:paraId="5BD32CC4" w14:textId="77777777">
            <w:pPr>
              <w:spacing w:line="240" w:lineRule="auto"/>
              <w:rPr>
                <w:rFonts w:eastAsia="Times New Roman"/>
                <w:color w:val="000000"/>
                <w:lang w:eastAsia="sv-SE"/>
              </w:rPr>
            </w:pPr>
            <w:r w:rsidRPr="00782321">
              <w:rPr>
                <w:rFonts w:eastAsia="Times New Roman"/>
                <w:color w:val="000000"/>
                <w:lang w:eastAsia="sv-SE"/>
              </w:rPr>
              <w:t> </w:t>
            </w:r>
          </w:p>
        </w:tc>
        <w:tc>
          <w:tcPr>
            <w:tcW w:w="1276" w:type="dxa"/>
            <w:tcBorders>
              <w:top w:val="single" w:color="auto" w:sz="8" w:space="0"/>
              <w:left w:val="nil"/>
              <w:bottom w:val="nil"/>
              <w:right w:val="single" w:color="auto" w:sz="8" w:space="0"/>
            </w:tcBorders>
            <w:shd w:val="clear" w:color="auto" w:fill="auto"/>
            <w:noWrap/>
            <w:vAlign w:val="bottom"/>
            <w:hideMark/>
          </w:tcPr>
          <w:p w:rsidRPr="00782321" w:rsidR="00AF12B3" w:rsidP="00AF12B3" w:rsidRDefault="00AF12B3" w14:paraId="5BD32CC5" w14:textId="77777777">
            <w:pPr>
              <w:spacing w:line="240" w:lineRule="auto"/>
              <w:rPr>
                <w:rFonts w:eastAsia="Times New Roman"/>
                <w:color w:val="000000"/>
                <w:lang w:eastAsia="sv-SE"/>
              </w:rPr>
            </w:pPr>
            <w:r w:rsidRPr="00782321">
              <w:rPr>
                <w:rFonts w:eastAsia="Times New Roman"/>
                <w:color w:val="000000"/>
                <w:lang w:eastAsia="sv-SE"/>
              </w:rPr>
              <w:t> </w:t>
            </w:r>
          </w:p>
        </w:tc>
      </w:tr>
      <w:tr w:rsidRPr="00782321" w:rsidR="00AF12B3" w:rsidTr="008F1661" w14:paraId="5BD32CCC"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CC7" w14:textId="77777777">
            <w:pPr>
              <w:spacing w:line="240" w:lineRule="auto"/>
              <w:ind w:firstLine="0"/>
              <w:rPr>
                <w:rFonts w:eastAsia="Times New Roman"/>
                <w:color w:val="000000"/>
                <w:lang w:eastAsia="sv-SE"/>
              </w:rPr>
            </w:pPr>
            <w:r w:rsidRPr="00782321">
              <w:rPr>
                <w:rFonts w:eastAsia="Times New Roman"/>
                <w:color w:val="000000"/>
                <w:lang w:eastAsia="sv-SE"/>
              </w:rPr>
              <w:t>Dubbelt jobbskatteavdrag från 64 år</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C8" w14:textId="77777777">
            <w:pPr>
              <w:spacing w:line="240" w:lineRule="auto"/>
              <w:jc w:val="right"/>
              <w:rPr>
                <w:rFonts w:eastAsia="Times New Roman"/>
                <w:color w:val="000000"/>
                <w:lang w:eastAsia="sv-SE"/>
              </w:rPr>
            </w:pPr>
            <w:r w:rsidRPr="00782321">
              <w:rPr>
                <w:rFonts w:eastAsia="Times New Roman"/>
                <w:color w:val="000000"/>
                <w:lang w:eastAsia="sv-SE"/>
              </w:rPr>
              <w:t>300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C9"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CA"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CCB" w14:textId="77777777">
            <w:pPr>
              <w:spacing w:line="240" w:lineRule="auto"/>
              <w:jc w:val="right"/>
              <w:rPr>
                <w:rFonts w:eastAsia="Times New Roman"/>
                <w:color w:val="000000"/>
                <w:lang w:eastAsia="sv-SE"/>
              </w:rPr>
            </w:pPr>
            <w:r w:rsidRPr="00782321">
              <w:rPr>
                <w:rFonts w:eastAsia="Times New Roman"/>
                <w:color w:val="000000"/>
                <w:lang w:eastAsia="sv-SE"/>
              </w:rPr>
              <w:t>200</w:t>
            </w:r>
          </w:p>
        </w:tc>
      </w:tr>
      <w:tr w:rsidRPr="00782321" w:rsidR="00AF12B3" w:rsidTr="008F1661" w14:paraId="5BD32CD2"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CCD" w14:textId="77777777">
            <w:pPr>
              <w:spacing w:line="240" w:lineRule="auto"/>
              <w:ind w:firstLine="0"/>
              <w:rPr>
                <w:rFonts w:eastAsia="Times New Roman"/>
                <w:color w:val="000000"/>
                <w:lang w:eastAsia="sv-SE"/>
              </w:rPr>
            </w:pPr>
            <w:r w:rsidRPr="00782321">
              <w:rPr>
                <w:rFonts w:eastAsia="Times New Roman"/>
                <w:color w:val="000000"/>
                <w:lang w:eastAsia="sv-SE"/>
              </w:rPr>
              <w:t>Sänkt löneskatt för äldre (arbetsgivaravgifter)</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CE" w14:textId="77777777">
            <w:pPr>
              <w:spacing w:line="240" w:lineRule="auto"/>
              <w:jc w:val="right"/>
              <w:rPr>
                <w:rFonts w:eastAsia="Times New Roman"/>
                <w:color w:val="000000"/>
                <w:lang w:eastAsia="sv-SE"/>
              </w:rPr>
            </w:pPr>
            <w:r w:rsidRPr="00782321">
              <w:rPr>
                <w:rFonts w:eastAsia="Times New Roman"/>
                <w:color w:val="000000"/>
                <w:lang w:eastAsia="sv-SE"/>
              </w:rPr>
              <w:t>1500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CF" w14:textId="77777777">
            <w:pPr>
              <w:spacing w:line="240" w:lineRule="auto"/>
              <w:jc w:val="right"/>
              <w:rPr>
                <w:rFonts w:eastAsia="Times New Roman"/>
                <w:color w:val="000000"/>
                <w:lang w:eastAsia="sv-SE"/>
              </w:rPr>
            </w:pPr>
            <w:r w:rsidRPr="00782321">
              <w:rPr>
                <w:rFonts w:eastAsia="Times New Roman"/>
                <w:color w:val="000000"/>
                <w:lang w:eastAsia="sv-SE"/>
              </w:rPr>
              <w:t>1500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D0" w14:textId="77777777">
            <w:pPr>
              <w:spacing w:line="240" w:lineRule="auto"/>
              <w:jc w:val="right"/>
              <w:rPr>
                <w:rFonts w:eastAsia="Times New Roman"/>
                <w:color w:val="000000"/>
                <w:lang w:eastAsia="sv-SE"/>
              </w:rPr>
            </w:pPr>
            <w:r w:rsidRPr="00782321">
              <w:rPr>
                <w:rFonts w:eastAsia="Times New Roman"/>
                <w:color w:val="000000"/>
                <w:lang w:eastAsia="sv-SE"/>
              </w:rPr>
              <w:t>1500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CD1" w14:textId="77777777">
            <w:pPr>
              <w:spacing w:line="240" w:lineRule="auto"/>
              <w:jc w:val="right"/>
              <w:rPr>
                <w:rFonts w:eastAsia="Times New Roman"/>
                <w:color w:val="000000"/>
                <w:lang w:eastAsia="sv-SE"/>
              </w:rPr>
            </w:pPr>
            <w:r w:rsidRPr="00782321">
              <w:rPr>
                <w:rFonts w:eastAsia="Times New Roman"/>
                <w:color w:val="000000"/>
                <w:lang w:eastAsia="sv-SE"/>
              </w:rPr>
              <w:t>1500</w:t>
            </w:r>
          </w:p>
        </w:tc>
      </w:tr>
      <w:tr w:rsidRPr="00782321" w:rsidR="00AF12B3" w:rsidTr="008F1661" w14:paraId="5BD32CD8"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AF12B3" w:rsidRDefault="00AF12B3" w14:paraId="5BD32CD3" w14:textId="77777777">
            <w:pPr>
              <w:spacing w:line="240" w:lineRule="auto"/>
              <w:rPr>
                <w:rFonts w:eastAsia="Times New Roman"/>
                <w:color w:val="000000"/>
                <w:lang w:eastAsia="sv-SE"/>
              </w:rPr>
            </w:pPr>
            <w:r w:rsidRPr="00782321">
              <w:rPr>
                <w:rFonts w:eastAsia="Times New Roman"/>
                <w:color w:val="000000"/>
                <w:lang w:eastAsia="sv-SE"/>
              </w:rPr>
              <w:t> </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CD4" w14:textId="77777777">
            <w:pPr>
              <w:spacing w:line="240" w:lineRule="auto"/>
              <w:jc w:val="right"/>
              <w:rPr>
                <w:rFonts w:eastAsia="Times New Roman"/>
                <w:b/>
                <w:color w:val="000000"/>
                <w:lang w:eastAsia="sv-SE"/>
              </w:rPr>
            </w:pPr>
            <w:r w:rsidRPr="008D50D3">
              <w:rPr>
                <w:rFonts w:eastAsia="Times New Roman"/>
                <w:b/>
                <w:color w:val="000000"/>
                <w:lang w:eastAsia="sv-SE"/>
              </w:rPr>
              <w:t>1800</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CD5" w14:textId="77777777">
            <w:pPr>
              <w:spacing w:line="240" w:lineRule="auto"/>
              <w:jc w:val="right"/>
              <w:rPr>
                <w:rFonts w:eastAsia="Times New Roman"/>
                <w:b/>
                <w:color w:val="000000"/>
                <w:lang w:eastAsia="sv-SE"/>
              </w:rPr>
            </w:pPr>
            <w:r w:rsidRPr="008D50D3">
              <w:rPr>
                <w:rFonts w:eastAsia="Times New Roman"/>
                <w:b/>
                <w:color w:val="000000"/>
                <w:lang w:eastAsia="sv-SE"/>
              </w:rPr>
              <w:t>1700</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CD6" w14:textId="77777777">
            <w:pPr>
              <w:spacing w:line="240" w:lineRule="auto"/>
              <w:jc w:val="right"/>
              <w:rPr>
                <w:rFonts w:eastAsia="Times New Roman"/>
                <w:b/>
                <w:color w:val="000000"/>
                <w:lang w:eastAsia="sv-SE"/>
              </w:rPr>
            </w:pPr>
            <w:r w:rsidRPr="008D50D3">
              <w:rPr>
                <w:rFonts w:eastAsia="Times New Roman"/>
                <w:b/>
                <w:color w:val="000000"/>
                <w:lang w:eastAsia="sv-SE"/>
              </w:rPr>
              <w:t>1700</w:t>
            </w:r>
          </w:p>
        </w:tc>
        <w:tc>
          <w:tcPr>
            <w:tcW w:w="1276" w:type="dxa"/>
            <w:tcBorders>
              <w:top w:val="nil"/>
              <w:left w:val="nil"/>
              <w:bottom w:val="nil"/>
              <w:right w:val="single" w:color="auto" w:sz="8" w:space="0"/>
            </w:tcBorders>
            <w:shd w:val="clear" w:color="auto" w:fill="auto"/>
            <w:noWrap/>
            <w:vAlign w:val="bottom"/>
            <w:hideMark/>
          </w:tcPr>
          <w:p w:rsidRPr="008D50D3" w:rsidR="00AF12B3" w:rsidP="00AF12B3" w:rsidRDefault="00AF12B3" w14:paraId="5BD32CD7" w14:textId="77777777">
            <w:pPr>
              <w:spacing w:line="240" w:lineRule="auto"/>
              <w:jc w:val="right"/>
              <w:rPr>
                <w:rFonts w:eastAsia="Times New Roman"/>
                <w:b/>
                <w:color w:val="000000"/>
                <w:lang w:eastAsia="sv-SE"/>
              </w:rPr>
            </w:pPr>
            <w:r w:rsidRPr="008D50D3">
              <w:rPr>
                <w:rFonts w:eastAsia="Times New Roman"/>
                <w:b/>
                <w:color w:val="000000"/>
                <w:lang w:eastAsia="sv-SE"/>
              </w:rPr>
              <w:t>1700</w:t>
            </w:r>
          </w:p>
        </w:tc>
      </w:tr>
      <w:tr w:rsidRPr="00782321" w:rsidR="00AF12B3" w:rsidTr="008F1661" w14:paraId="5BD32CDE"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CD9" w14:textId="77777777">
            <w:pPr>
              <w:spacing w:line="240" w:lineRule="auto"/>
              <w:ind w:firstLine="0"/>
              <w:rPr>
                <w:rFonts w:eastAsia="Times New Roman"/>
                <w:b/>
                <w:bCs/>
                <w:i/>
                <w:iCs/>
                <w:color w:val="000000"/>
                <w:lang w:eastAsia="sv-SE"/>
              </w:rPr>
            </w:pPr>
            <w:r w:rsidRPr="00782321">
              <w:rPr>
                <w:rFonts w:eastAsia="Times New Roman"/>
                <w:b/>
                <w:bCs/>
                <w:i/>
                <w:iCs/>
                <w:color w:val="000000"/>
                <w:lang w:eastAsia="sv-SE"/>
              </w:rPr>
              <w:t>Pensionärer</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DA" w14:textId="77777777">
            <w:pPr>
              <w:spacing w:line="240" w:lineRule="auto"/>
              <w:rPr>
                <w:rFonts w:eastAsia="Times New Roman"/>
                <w:b/>
                <w:bCs/>
                <w:i/>
                <w:iCs/>
                <w:color w:val="000000"/>
                <w:lang w:eastAsia="sv-SE"/>
              </w:rPr>
            </w:pP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DB"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DC" w14:textId="77777777">
            <w:pPr>
              <w:spacing w:line="240" w:lineRule="auto"/>
              <w:rPr>
                <w:rFonts w:ascii="Times New Roman" w:hAnsi="Times New Roman" w:eastAsia="Times New Roman"/>
                <w:sz w:val="20"/>
                <w:szCs w:val="20"/>
                <w:lang w:eastAsia="sv-SE"/>
              </w:rPr>
            </w:pP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CDD" w14:textId="77777777">
            <w:pPr>
              <w:spacing w:line="240" w:lineRule="auto"/>
              <w:rPr>
                <w:rFonts w:eastAsia="Times New Roman"/>
                <w:color w:val="000000"/>
                <w:lang w:eastAsia="sv-SE"/>
              </w:rPr>
            </w:pPr>
            <w:r w:rsidRPr="00782321">
              <w:rPr>
                <w:rFonts w:eastAsia="Times New Roman"/>
                <w:color w:val="000000"/>
                <w:lang w:eastAsia="sv-SE"/>
              </w:rPr>
              <w:t> </w:t>
            </w:r>
          </w:p>
        </w:tc>
      </w:tr>
      <w:tr w:rsidRPr="00782321" w:rsidR="00AF12B3" w:rsidTr="008F1661" w14:paraId="5BD32CE4"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CDF" w14:textId="77777777">
            <w:pPr>
              <w:spacing w:line="240" w:lineRule="auto"/>
              <w:ind w:firstLine="0"/>
              <w:rPr>
                <w:rFonts w:eastAsia="Times New Roman"/>
                <w:color w:val="000000"/>
                <w:lang w:eastAsia="sv-SE"/>
              </w:rPr>
            </w:pPr>
            <w:r w:rsidRPr="00782321">
              <w:rPr>
                <w:rFonts w:eastAsia="Times New Roman"/>
                <w:color w:val="000000"/>
                <w:lang w:eastAsia="sv-SE"/>
              </w:rPr>
              <w:t>Sänkt skatt för pensionärer</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E0" w14:textId="77777777">
            <w:pPr>
              <w:spacing w:line="240" w:lineRule="auto"/>
              <w:jc w:val="right"/>
              <w:rPr>
                <w:rFonts w:eastAsia="Times New Roman"/>
                <w:color w:val="000000"/>
                <w:lang w:eastAsia="sv-SE"/>
              </w:rPr>
            </w:pPr>
            <w:r w:rsidRPr="00782321">
              <w:rPr>
                <w:rFonts w:eastAsia="Times New Roman"/>
                <w:color w:val="000000"/>
                <w:lang w:eastAsia="sv-SE"/>
              </w:rPr>
              <w:t>2200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E1" w14:textId="77777777">
            <w:pPr>
              <w:spacing w:line="240" w:lineRule="auto"/>
              <w:jc w:val="right"/>
              <w:rPr>
                <w:rFonts w:eastAsia="Times New Roman"/>
                <w:color w:val="000000"/>
                <w:lang w:eastAsia="sv-SE"/>
              </w:rPr>
            </w:pPr>
            <w:r w:rsidRPr="00782321">
              <w:rPr>
                <w:rFonts w:eastAsia="Times New Roman"/>
                <w:color w:val="000000"/>
                <w:lang w:eastAsia="sv-SE"/>
              </w:rPr>
              <w:t>2200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E2" w14:textId="77777777">
            <w:pPr>
              <w:spacing w:line="240" w:lineRule="auto"/>
              <w:jc w:val="right"/>
              <w:rPr>
                <w:rFonts w:eastAsia="Times New Roman"/>
                <w:color w:val="000000"/>
                <w:lang w:eastAsia="sv-SE"/>
              </w:rPr>
            </w:pPr>
            <w:r w:rsidRPr="00782321">
              <w:rPr>
                <w:rFonts w:eastAsia="Times New Roman"/>
                <w:color w:val="000000"/>
                <w:lang w:eastAsia="sv-SE"/>
              </w:rPr>
              <w:t>2200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CE3" w14:textId="77777777">
            <w:pPr>
              <w:spacing w:line="240" w:lineRule="auto"/>
              <w:jc w:val="right"/>
              <w:rPr>
                <w:rFonts w:eastAsia="Times New Roman"/>
                <w:color w:val="000000"/>
                <w:lang w:eastAsia="sv-SE"/>
              </w:rPr>
            </w:pPr>
            <w:r w:rsidRPr="00782321">
              <w:rPr>
                <w:rFonts w:eastAsia="Times New Roman"/>
                <w:color w:val="000000"/>
                <w:lang w:eastAsia="sv-SE"/>
              </w:rPr>
              <w:t>2200</w:t>
            </w:r>
          </w:p>
        </w:tc>
      </w:tr>
      <w:tr w:rsidRPr="00782321" w:rsidR="00AF12B3" w:rsidTr="008F1661" w14:paraId="5BD32CEA"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CE5" w14:textId="77777777">
            <w:pPr>
              <w:spacing w:line="240" w:lineRule="auto"/>
              <w:ind w:firstLine="0"/>
              <w:rPr>
                <w:rFonts w:eastAsia="Times New Roman"/>
                <w:color w:val="000000"/>
                <w:lang w:eastAsia="sv-SE"/>
              </w:rPr>
            </w:pPr>
            <w:r w:rsidRPr="00782321">
              <w:rPr>
                <w:rFonts w:eastAsia="Times New Roman"/>
                <w:color w:val="000000"/>
                <w:lang w:eastAsia="sv-SE"/>
              </w:rPr>
              <w:t>Höjt bostadstillägg för pensionärer</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E6" w14:textId="77777777">
            <w:pPr>
              <w:spacing w:line="240" w:lineRule="auto"/>
              <w:jc w:val="right"/>
              <w:rPr>
                <w:rFonts w:eastAsia="Times New Roman"/>
                <w:color w:val="000000"/>
                <w:lang w:eastAsia="sv-SE"/>
              </w:rPr>
            </w:pPr>
            <w:r w:rsidRPr="00782321">
              <w:rPr>
                <w:rFonts w:eastAsia="Times New Roman"/>
                <w:color w:val="000000"/>
                <w:lang w:eastAsia="sv-SE"/>
              </w:rPr>
              <w:t>1300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E7" w14:textId="77777777">
            <w:pPr>
              <w:spacing w:line="240" w:lineRule="auto"/>
              <w:jc w:val="right"/>
              <w:rPr>
                <w:rFonts w:eastAsia="Times New Roman"/>
                <w:color w:val="000000"/>
                <w:lang w:eastAsia="sv-SE"/>
              </w:rPr>
            </w:pPr>
            <w:r w:rsidRPr="00782321">
              <w:rPr>
                <w:rFonts w:eastAsia="Times New Roman"/>
                <w:color w:val="000000"/>
                <w:lang w:eastAsia="sv-SE"/>
              </w:rPr>
              <w:t>1300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E8" w14:textId="77777777">
            <w:pPr>
              <w:spacing w:line="240" w:lineRule="auto"/>
              <w:jc w:val="right"/>
              <w:rPr>
                <w:rFonts w:eastAsia="Times New Roman"/>
                <w:color w:val="000000"/>
                <w:lang w:eastAsia="sv-SE"/>
              </w:rPr>
            </w:pPr>
            <w:r w:rsidRPr="00782321">
              <w:rPr>
                <w:rFonts w:eastAsia="Times New Roman"/>
                <w:color w:val="000000"/>
                <w:lang w:eastAsia="sv-SE"/>
              </w:rPr>
              <w:t>1200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CE9" w14:textId="77777777">
            <w:pPr>
              <w:spacing w:line="240" w:lineRule="auto"/>
              <w:jc w:val="right"/>
              <w:rPr>
                <w:rFonts w:eastAsia="Times New Roman"/>
                <w:color w:val="000000"/>
                <w:lang w:eastAsia="sv-SE"/>
              </w:rPr>
            </w:pPr>
            <w:r w:rsidRPr="00782321">
              <w:rPr>
                <w:rFonts w:eastAsia="Times New Roman"/>
                <w:color w:val="000000"/>
                <w:lang w:eastAsia="sv-SE"/>
              </w:rPr>
              <w:t>1200</w:t>
            </w:r>
          </w:p>
        </w:tc>
      </w:tr>
      <w:tr w:rsidRPr="00782321" w:rsidR="00AF12B3" w:rsidTr="008F1661" w14:paraId="5BD32CF0"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AF12B3" w:rsidRDefault="00AF12B3" w14:paraId="5BD32CEB" w14:textId="77777777">
            <w:pPr>
              <w:spacing w:line="240" w:lineRule="auto"/>
              <w:rPr>
                <w:rFonts w:eastAsia="Times New Roman"/>
                <w:color w:val="000000"/>
                <w:lang w:eastAsia="sv-SE"/>
              </w:rPr>
            </w:pPr>
            <w:r w:rsidRPr="00782321">
              <w:rPr>
                <w:rFonts w:eastAsia="Times New Roman"/>
                <w:color w:val="000000"/>
                <w:lang w:eastAsia="sv-SE"/>
              </w:rPr>
              <w:t> </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CEC" w14:textId="77777777">
            <w:pPr>
              <w:spacing w:line="240" w:lineRule="auto"/>
              <w:jc w:val="right"/>
              <w:rPr>
                <w:rFonts w:eastAsia="Times New Roman"/>
                <w:b/>
                <w:color w:val="000000"/>
                <w:lang w:eastAsia="sv-SE"/>
              </w:rPr>
            </w:pPr>
            <w:r w:rsidRPr="008D50D3">
              <w:rPr>
                <w:rFonts w:eastAsia="Times New Roman"/>
                <w:b/>
                <w:color w:val="000000"/>
                <w:lang w:eastAsia="sv-SE"/>
              </w:rPr>
              <w:t>3500</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CED" w14:textId="77777777">
            <w:pPr>
              <w:spacing w:line="240" w:lineRule="auto"/>
              <w:jc w:val="right"/>
              <w:rPr>
                <w:rFonts w:eastAsia="Times New Roman"/>
                <w:b/>
                <w:color w:val="000000"/>
                <w:lang w:eastAsia="sv-SE"/>
              </w:rPr>
            </w:pPr>
            <w:r w:rsidRPr="008D50D3">
              <w:rPr>
                <w:rFonts w:eastAsia="Times New Roman"/>
                <w:b/>
                <w:color w:val="000000"/>
                <w:lang w:eastAsia="sv-SE"/>
              </w:rPr>
              <w:t>3500</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CEE" w14:textId="77777777">
            <w:pPr>
              <w:spacing w:line="240" w:lineRule="auto"/>
              <w:jc w:val="right"/>
              <w:rPr>
                <w:rFonts w:eastAsia="Times New Roman"/>
                <w:b/>
                <w:color w:val="000000"/>
                <w:lang w:eastAsia="sv-SE"/>
              </w:rPr>
            </w:pPr>
            <w:r w:rsidRPr="008D50D3">
              <w:rPr>
                <w:rFonts w:eastAsia="Times New Roman"/>
                <w:b/>
                <w:color w:val="000000"/>
                <w:lang w:eastAsia="sv-SE"/>
              </w:rPr>
              <w:t>3400</w:t>
            </w:r>
          </w:p>
        </w:tc>
        <w:tc>
          <w:tcPr>
            <w:tcW w:w="1276" w:type="dxa"/>
            <w:tcBorders>
              <w:top w:val="nil"/>
              <w:left w:val="nil"/>
              <w:bottom w:val="nil"/>
              <w:right w:val="single" w:color="auto" w:sz="8" w:space="0"/>
            </w:tcBorders>
            <w:shd w:val="clear" w:color="auto" w:fill="auto"/>
            <w:noWrap/>
            <w:vAlign w:val="bottom"/>
            <w:hideMark/>
          </w:tcPr>
          <w:p w:rsidRPr="008D50D3" w:rsidR="00AF12B3" w:rsidP="00AF12B3" w:rsidRDefault="00AF12B3" w14:paraId="5BD32CEF" w14:textId="77777777">
            <w:pPr>
              <w:spacing w:line="240" w:lineRule="auto"/>
              <w:jc w:val="right"/>
              <w:rPr>
                <w:rFonts w:eastAsia="Times New Roman"/>
                <w:b/>
                <w:color w:val="000000"/>
                <w:lang w:eastAsia="sv-SE"/>
              </w:rPr>
            </w:pPr>
            <w:r w:rsidRPr="008D50D3">
              <w:rPr>
                <w:rFonts w:eastAsia="Times New Roman"/>
                <w:b/>
                <w:color w:val="000000"/>
                <w:lang w:eastAsia="sv-SE"/>
              </w:rPr>
              <w:t>3400</w:t>
            </w:r>
          </w:p>
        </w:tc>
      </w:tr>
      <w:tr w:rsidRPr="00782321" w:rsidR="00AF12B3" w:rsidTr="008F1661" w14:paraId="5BD32CF6"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CF1" w14:textId="77777777">
            <w:pPr>
              <w:spacing w:line="240" w:lineRule="auto"/>
              <w:ind w:firstLine="0"/>
              <w:rPr>
                <w:rFonts w:eastAsia="Times New Roman"/>
                <w:b/>
                <w:bCs/>
                <w:i/>
                <w:iCs/>
                <w:color w:val="000000"/>
                <w:lang w:eastAsia="sv-SE"/>
              </w:rPr>
            </w:pPr>
            <w:r w:rsidRPr="00782321">
              <w:rPr>
                <w:rFonts w:eastAsia="Times New Roman"/>
                <w:b/>
                <w:bCs/>
                <w:i/>
                <w:iCs/>
                <w:color w:val="000000"/>
                <w:lang w:eastAsia="sv-SE"/>
              </w:rPr>
              <w:t>Äldreomsorg</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F2" w14:textId="77777777">
            <w:pPr>
              <w:spacing w:line="240" w:lineRule="auto"/>
              <w:rPr>
                <w:rFonts w:eastAsia="Times New Roman"/>
                <w:b/>
                <w:bCs/>
                <w:i/>
                <w:iCs/>
                <w:color w:val="000000"/>
                <w:lang w:eastAsia="sv-SE"/>
              </w:rPr>
            </w:pP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F3"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F4" w14:textId="77777777">
            <w:pPr>
              <w:spacing w:line="240" w:lineRule="auto"/>
              <w:rPr>
                <w:rFonts w:ascii="Times New Roman" w:hAnsi="Times New Roman" w:eastAsia="Times New Roman"/>
                <w:sz w:val="20"/>
                <w:szCs w:val="20"/>
                <w:lang w:eastAsia="sv-SE"/>
              </w:rPr>
            </w:pP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CF5" w14:textId="77777777">
            <w:pPr>
              <w:spacing w:line="240" w:lineRule="auto"/>
              <w:rPr>
                <w:rFonts w:eastAsia="Times New Roman"/>
                <w:color w:val="000000"/>
                <w:lang w:eastAsia="sv-SE"/>
              </w:rPr>
            </w:pPr>
            <w:r w:rsidRPr="00782321">
              <w:rPr>
                <w:rFonts w:eastAsia="Times New Roman"/>
                <w:color w:val="000000"/>
                <w:lang w:eastAsia="sv-SE"/>
              </w:rPr>
              <w:t> </w:t>
            </w:r>
          </w:p>
        </w:tc>
      </w:tr>
      <w:tr w:rsidRPr="00782321" w:rsidR="00AF12B3" w:rsidTr="008F1661" w14:paraId="5BD32CFC"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CF7" w14:textId="77777777">
            <w:pPr>
              <w:spacing w:line="240" w:lineRule="auto"/>
              <w:ind w:firstLine="0"/>
              <w:rPr>
                <w:rFonts w:eastAsia="Times New Roman"/>
                <w:color w:val="000000"/>
                <w:lang w:eastAsia="sv-SE"/>
              </w:rPr>
            </w:pPr>
            <w:r w:rsidRPr="00782321">
              <w:rPr>
                <w:rFonts w:eastAsia="Times New Roman"/>
                <w:color w:val="000000"/>
                <w:lang w:eastAsia="sv-SE"/>
              </w:rPr>
              <w:t>Omvårdnadslyft</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F8"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F9"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FA"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CFB" w14:textId="77777777">
            <w:pPr>
              <w:spacing w:line="240" w:lineRule="auto"/>
              <w:jc w:val="right"/>
              <w:rPr>
                <w:rFonts w:eastAsia="Times New Roman"/>
                <w:color w:val="000000"/>
                <w:lang w:eastAsia="sv-SE"/>
              </w:rPr>
            </w:pPr>
            <w:r w:rsidRPr="00782321">
              <w:rPr>
                <w:rFonts w:eastAsia="Times New Roman"/>
                <w:color w:val="000000"/>
                <w:lang w:eastAsia="sv-SE"/>
              </w:rPr>
              <w:t>200</w:t>
            </w:r>
          </w:p>
        </w:tc>
      </w:tr>
      <w:tr w:rsidRPr="00782321" w:rsidR="00AF12B3" w:rsidTr="008F1661" w14:paraId="5BD32D02"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CFD" w14:textId="77777777">
            <w:pPr>
              <w:spacing w:line="240" w:lineRule="auto"/>
              <w:ind w:firstLine="0"/>
              <w:rPr>
                <w:rFonts w:eastAsia="Times New Roman"/>
                <w:color w:val="000000"/>
                <w:lang w:eastAsia="sv-SE"/>
              </w:rPr>
            </w:pPr>
            <w:r w:rsidRPr="00782321">
              <w:rPr>
                <w:rFonts w:eastAsia="Times New Roman"/>
                <w:color w:val="000000"/>
                <w:lang w:eastAsia="sv-SE"/>
              </w:rPr>
              <w:t>Nationell demensplan</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FE" w14:textId="77777777">
            <w:pPr>
              <w:spacing w:line="240" w:lineRule="auto"/>
              <w:jc w:val="right"/>
              <w:rPr>
                <w:rFonts w:eastAsia="Times New Roman"/>
                <w:color w:val="000000"/>
                <w:lang w:eastAsia="sv-SE"/>
              </w:rPr>
            </w:pPr>
            <w:r w:rsidRPr="00782321">
              <w:rPr>
                <w:rFonts w:eastAsia="Times New Roman"/>
                <w:color w:val="000000"/>
                <w:lang w:eastAsia="sv-SE"/>
              </w:rPr>
              <w:t>100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CFF" w14:textId="77777777">
            <w:pPr>
              <w:spacing w:line="240" w:lineRule="auto"/>
              <w:jc w:val="right"/>
              <w:rPr>
                <w:rFonts w:eastAsia="Times New Roman"/>
                <w:color w:val="000000"/>
                <w:lang w:eastAsia="sv-SE"/>
              </w:rPr>
            </w:pPr>
            <w:r w:rsidRPr="00782321">
              <w:rPr>
                <w:rFonts w:eastAsia="Times New Roman"/>
                <w:color w:val="000000"/>
                <w:lang w:eastAsia="sv-SE"/>
              </w:rPr>
              <w:t>100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00" w14:textId="77777777">
            <w:pPr>
              <w:spacing w:line="240" w:lineRule="auto"/>
              <w:jc w:val="right"/>
              <w:rPr>
                <w:rFonts w:eastAsia="Times New Roman"/>
                <w:color w:val="000000"/>
                <w:lang w:eastAsia="sv-SE"/>
              </w:rPr>
            </w:pPr>
            <w:r w:rsidRPr="00782321">
              <w:rPr>
                <w:rFonts w:eastAsia="Times New Roman"/>
                <w:color w:val="000000"/>
                <w:lang w:eastAsia="sv-SE"/>
              </w:rPr>
              <w:t>100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01" w14:textId="77777777">
            <w:pPr>
              <w:spacing w:line="240" w:lineRule="auto"/>
              <w:jc w:val="right"/>
              <w:rPr>
                <w:rFonts w:eastAsia="Times New Roman"/>
                <w:color w:val="000000"/>
                <w:lang w:eastAsia="sv-SE"/>
              </w:rPr>
            </w:pPr>
            <w:r w:rsidRPr="00782321">
              <w:rPr>
                <w:rFonts w:eastAsia="Times New Roman"/>
                <w:color w:val="000000"/>
                <w:lang w:eastAsia="sv-SE"/>
              </w:rPr>
              <w:t>250</w:t>
            </w:r>
          </w:p>
        </w:tc>
      </w:tr>
      <w:tr w:rsidRPr="00782321" w:rsidR="00AF12B3" w:rsidTr="008F1661" w14:paraId="5BD32D08"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03" w14:textId="77777777">
            <w:pPr>
              <w:spacing w:line="240" w:lineRule="auto"/>
              <w:ind w:firstLine="0"/>
              <w:rPr>
                <w:rFonts w:eastAsia="Times New Roman"/>
                <w:color w:val="000000"/>
                <w:lang w:eastAsia="sv-SE"/>
              </w:rPr>
            </w:pPr>
            <w:r w:rsidRPr="00782321">
              <w:rPr>
                <w:rFonts w:eastAsia="Times New Roman"/>
                <w:color w:val="000000"/>
                <w:lang w:eastAsia="sv-SE"/>
              </w:rPr>
              <w:t>Ökat socialt innehåll i äldreomsorgen</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04" w14:textId="77777777">
            <w:pPr>
              <w:spacing w:line="240" w:lineRule="auto"/>
              <w:jc w:val="right"/>
              <w:rPr>
                <w:rFonts w:eastAsia="Times New Roman"/>
                <w:color w:val="000000"/>
                <w:lang w:eastAsia="sv-SE"/>
              </w:rPr>
            </w:pPr>
            <w:r w:rsidRPr="00782321">
              <w:rPr>
                <w:rFonts w:eastAsia="Times New Roman"/>
                <w:color w:val="000000"/>
                <w:lang w:eastAsia="sv-SE"/>
              </w:rPr>
              <w:t>150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05" w14:textId="77777777">
            <w:pPr>
              <w:spacing w:line="240" w:lineRule="auto"/>
              <w:jc w:val="right"/>
              <w:rPr>
                <w:rFonts w:eastAsia="Times New Roman"/>
                <w:color w:val="000000"/>
                <w:lang w:eastAsia="sv-SE"/>
              </w:rPr>
            </w:pPr>
            <w:r w:rsidRPr="00782321">
              <w:rPr>
                <w:rFonts w:eastAsia="Times New Roman"/>
                <w:color w:val="000000"/>
                <w:lang w:eastAsia="sv-SE"/>
              </w:rPr>
              <w:t>150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06"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07" w14:textId="77777777">
            <w:pPr>
              <w:spacing w:line="240" w:lineRule="auto"/>
              <w:jc w:val="right"/>
              <w:rPr>
                <w:rFonts w:eastAsia="Times New Roman"/>
                <w:color w:val="000000"/>
                <w:lang w:eastAsia="sv-SE"/>
              </w:rPr>
            </w:pPr>
            <w:r w:rsidRPr="00782321">
              <w:rPr>
                <w:rFonts w:eastAsia="Times New Roman"/>
                <w:color w:val="000000"/>
                <w:lang w:eastAsia="sv-SE"/>
              </w:rPr>
              <w:t>300</w:t>
            </w:r>
          </w:p>
        </w:tc>
      </w:tr>
      <w:tr w:rsidRPr="00782321" w:rsidR="00AF12B3" w:rsidTr="008F1661" w14:paraId="5BD32D0E"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09" w14:textId="77777777">
            <w:pPr>
              <w:spacing w:line="240" w:lineRule="auto"/>
              <w:ind w:firstLine="0"/>
              <w:rPr>
                <w:rFonts w:eastAsia="Times New Roman"/>
                <w:color w:val="000000"/>
                <w:lang w:eastAsia="sv-SE"/>
              </w:rPr>
            </w:pPr>
            <w:r w:rsidRPr="00782321">
              <w:rPr>
                <w:rFonts w:eastAsia="Times New Roman"/>
                <w:color w:val="000000"/>
                <w:lang w:eastAsia="sv-SE"/>
              </w:rPr>
              <w:t>Utbildning för chefer i äldreomsorg</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0A" w14:textId="77777777">
            <w:pPr>
              <w:spacing w:line="240" w:lineRule="auto"/>
              <w:jc w:val="right"/>
              <w:rPr>
                <w:rFonts w:eastAsia="Times New Roman"/>
                <w:color w:val="000000"/>
                <w:lang w:eastAsia="sv-SE"/>
              </w:rPr>
            </w:pPr>
            <w:r w:rsidRPr="00782321">
              <w:rPr>
                <w:rFonts w:eastAsia="Times New Roman"/>
                <w:color w:val="000000"/>
                <w:lang w:eastAsia="sv-SE"/>
              </w:rPr>
              <w:t>50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0B" w14:textId="77777777">
            <w:pPr>
              <w:spacing w:line="240" w:lineRule="auto"/>
              <w:jc w:val="right"/>
              <w:rPr>
                <w:rFonts w:eastAsia="Times New Roman"/>
                <w:color w:val="000000"/>
                <w:lang w:eastAsia="sv-SE"/>
              </w:rPr>
            </w:pPr>
            <w:r w:rsidRPr="00782321">
              <w:rPr>
                <w:rFonts w:eastAsia="Times New Roman"/>
                <w:color w:val="000000"/>
                <w:lang w:eastAsia="sv-SE"/>
              </w:rPr>
              <w:t>50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0C" w14:textId="77777777">
            <w:pPr>
              <w:spacing w:line="240" w:lineRule="auto"/>
              <w:jc w:val="right"/>
              <w:rPr>
                <w:rFonts w:eastAsia="Times New Roman"/>
                <w:color w:val="000000"/>
                <w:lang w:eastAsia="sv-SE"/>
              </w:rPr>
            </w:pPr>
            <w:r w:rsidRPr="00782321">
              <w:rPr>
                <w:rFonts w:eastAsia="Times New Roman"/>
                <w:color w:val="000000"/>
                <w:lang w:eastAsia="sv-SE"/>
              </w:rPr>
              <w:t>50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0D" w14:textId="77777777">
            <w:pPr>
              <w:spacing w:line="240" w:lineRule="auto"/>
              <w:rPr>
                <w:rFonts w:eastAsia="Times New Roman"/>
                <w:color w:val="000000"/>
                <w:lang w:eastAsia="sv-SE"/>
              </w:rPr>
            </w:pPr>
            <w:r w:rsidRPr="00782321">
              <w:rPr>
                <w:rFonts w:eastAsia="Times New Roman"/>
                <w:color w:val="000000"/>
                <w:lang w:eastAsia="sv-SE"/>
              </w:rPr>
              <w:t> </w:t>
            </w:r>
          </w:p>
        </w:tc>
      </w:tr>
      <w:tr w:rsidRPr="00782321" w:rsidR="00AF12B3" w:rsidTr="008F1661" w14:paraId="5BD32D14"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0F" w14:textId="77777777">
            <w:pPr>
              <w:spacing w:line="240" w:lineRule="auto"/>
              <w:ind w:firstLine="0"/>
              <w:rPr>
                <w:rFonts w:eastAsia="Times New Roman"/>
                <w:color w:val="000000"/>
                <w:lang w:eastAsia="sv-SE"/>
              </w:rPr>
            </w:pPr>
            <w:r w:rsidRPr="00782321">
              <w:rPr>
                <w:rFonts w:eastAsia="Times New Roman"/>
                <w:color w:val="000000"/>
                <w:lang w:eastAsia="sv-SE"/>
              </w:rPr>
              <w:t>Värdighetsgaranti</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0"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1"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2" w14:textId="77777777">
            <w:pPr>
              <w:spacing w:line="240" w:lineRule="auto"/>
              <w:jc w:val="right"/>
              <w:rPr>
                <w:rFonts w:eastAsia="Times New Roman"/>
                <w:color w:val="000000"/>
                <w:lang w:eastAsia="sv-SE"/>
              </w:rPr>
            </w:pPr>
            <w:r w:rsidRPr="00782321">
              <w:rPr>
                <w:rFonts w:eastAsia="Times New Roman"/>
                <w:color w:val="000000"/>
                <w:lang w:eastAsia="sv-SE"/>
              </w:rPr>
              <w:t>200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13" w14:textId="77777777">
            <w:pPr>
              <w:spacing w:line="240" w:lineRule="auto"/>
              <w:jc w:val="right"/>
              <w:rPr>
                <w:rFonts w:eastAsia="Times New Roman"/>
                <w:color w:val="000000"/>
                <w:lang w:eastAsia="sv-SE"/>
              </w:rPr>
            </w:pPr>
            <w:r w:rsidRPr="00782321">
              <w:rPr>
                <w:rFonts w:eastAsia="Times New Roman"/>
                <w:color w:val="000000"/>
                <w:lang w:eastAsia="sv-SE"/>
              </w:rPr>
              <w:t>200</w:t>
            </w:r>
          </w:p>
        </w:tc>
      </w:tr>
      <w:tr w:rsidRPr="00782321" w:rsidR="00AF12B3" w:rsidTr="008F1661" w14:paraId="5BD32D1A"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15" w14:textId="77777777">
            <w:pPr>
              <w:spacing w:line="240" w:lineRule="auto"/>
              <w:ind w:firstLine="0"/>
              <w:rPr>
                <w:rFonts w:eastAsia="Times New Roman"/>
                <w:color w:val="000000"/>
                <w:lang w:eastAsia="sv-SE"/>
              </w:rPr>
            </w:pPr>
            <w:r w:rsidRPr="00782321">
              <w:rPr>
                <w:rFonts w:eastAsia="Times New Roman"/>
                <w:color w:val="000000"/>
                <w:lang w:eastAsia="sv-SE"/>
              </w:rPr>
              <w:t>Personalsatsning äldreomsorg*</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6" w14:textId="77777777">
            <w:pPr>
              <w:spacing w:line="240" w:lineRule="auto"/>
              <w:jc w:val="right"/>
              <w:rPr>
                <w:rFonts w:eastAsia="Times New Roman"/>
                <w:color w:val="000000"/>
                <w:lang w:eastAsia="sv-SE"/>
              </w:rPr>
            </w:pPr>
            <w:r w:rsidRPr="00782321">
              <w:rPr>
                <w:rFonts w:eastAsia="Times New Roman"/>
                <w:color w:val="000000"/>
                <w:lang w:eastAsia="sv-SE"/>
              </w:rPr>
              <w:t>-500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7" w14:textId="77777777">
            <w:pPr>
              <w:spacing w:line="240" w:lineRule="auto"/>
              <w:jc w:val="right"/>
              <w:rPr>
                <w:rFonts w:eastAsia="Times New Roman"/>
                <w:color w:val="000000"/>
                <w:lang w:eastAsia="sv-SE"/>
              </w:rPr>
            </w:pPr>
            <w:r w:rsidRPr="00782321">
              <w:rPr>
                <w:rFonts w:eastAsia="Times New Roman"/>
                <w:color w:val="000000"/>
                <w:lang w:eastAsia="sv-SE"/>
              </w:rPr>
              <w:t>-500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8" w14:textId="77777777">
            <w:pPr>
              <w:spacing w:line="240" w:lineRule="auto"/>
              <w:jc w:val="right"/>
              <w:rPr>
                <w:rFonts w:eastAsia="Times New Roman"/>
                <w:color w:val="000000"/>
                <w:lang w:eastAsia="sv-SE"/>
              </w:rPr>
            </w:pPr>
            <w:r w:rsidRPr="00782321">
              <w:rPr>
                <w:rFonts w:eastAsia="Times New Roman"/>
                <w:color w:val="000000"/>
                <w:lang w:eastAsia="sv-SE"/>
              </w:rPr>
              <w:t>1500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19" w14:textId="77777777">
            <w:pPr>
              <w:spacing w:line="240" w:lineRule="auto"/>
              <w:jc w:val="right"/>
              <w:rPr>
                <w:rFonts w:eastAsia="Times New Roman"/>
                <w:color w:val="000000"/>
                <w:lang w:eastAsia="sv-SE"/>
              </w:rPr>
            </w:pPr>
            <w:r w:rsidRPr="00782321">
              <w:rPr>
                <w:rFonts w:eastAsia="Times New Roman"/>
                <w:color w:val="000000"/>
                <w:lang w:eastAsia="sv-SE"/>
              </w:rPr>
              <w:t>1500</w:t>
            </w:r>
          </w:p>
        </w:tc>
      </w:tr>
      <w:tr w:rsidRPr="00782321" w:rsidR="00AF12B3" w:rsidTr="008F1661" w14:paraId="5BD32D20"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1B" w14:textId="77777777">
            <w:pPr>
              <w:spacing w:line="240" w:lineRule="auto"/>
              <w:ind w:firstLine="0"/>
              <w:rPr>
                <w:rFonts w:eastAsia="Times New Roman"/>
                <w:color w:val="000000"/>
                <w:lang w:eastAsia="sv-SE"/>
              </w:rPr>
            </w:pPr>
            <w:r w:rsidRPr="00782321">
              <w:rPr>
                <w:rFonts w:eastAsia="Times New Roman"/>
                <w:color w:val="000000"/>
                <w:lang w:eastAsia="sv-SE"/>
              </w:rPr>
              <w:t>Geriatriskt centrum, utbildning geriatrik</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C" w14:textId="77777777">
            <w:pPr>
              <w:spacing w:line="240" w:lineRule="auto"/>
              <w:jc w:val="right"/>
              <w:rPr>
                <w:rFonts w:eastAsia="Times New Roman"/>
                <w:color w:val="000000"/>
                <w:lang w:eastAsia="sv-SE"/>
              </w:rPr>
            </w:pPr>
            <w:r w:rsidRPr="00782321">
              <w:rPr>
                <w:rFonts w:eastAsia="Times New Roman"/>
                <w:color w:val="000000"/>
                <w:lang w:eastAsia="sv-SE"/>
              </w:rPr>
              <w:t>180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D" w14:textId="77777777">
            <w:pPr>
              <w:spacing w:line="240" w:lineRule="auto"/>
              <w:jc w:val="right"/>
              <w:rPr>
                <w:rFonts w:eastAsia="Times New Roman"/>
                <w:color w:val="000000"/>
                <w:lang w:eastAsia="sv-SE"/>
              </w:rPr>
            </w:pPr>
            <w:r w:rsidRPr="00782321">
              <w:rPr>
                <w:rFonts w:eastAsia="Times New Roman"/>
                <w:color w:val="000000"/>
                <w:lang w:eastAsia="sv-SE"/>
              </w:rPr>
              <w:t>180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1E" w14:textId="77777777">
            <w:pPr>
              <w:spacing w:line="240" w:lineRule="auto"/>
              <w:jc w:val="right"/>
              <w:rPr>
                <w:rFonts w:eastAsia="Times New Roman"/>
                <w:color w:val="000000"/>
                <w:lang w:eastAsia="sv-SE"/>
              </w:rPr>
            </w:pPr>
            <w:r w:rsidRPr="00782321">
              <w:rPr>
                <w:rFonts w:eastAsia="Times New Roman"/>
                <w:color w:val="000000"/>
                <w:lang w:eastAsia="sv-SE"/>
              </w:rPr>
              <w:t>180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1F" w14:textId="77777777">
            <w:pPr>
              <w:spacing w:line="240" w:lineRule="auto"/>
              <w:jc w:val="right"/>
              <w:rPr>
                <w:rFonts w:eastAsia="Times New Roman"/>
                <w:color w:val="000000"/>
                <w:lang w:eastAsia="sv-SE"/>
              </w:rPr>
            </w:pPr>
            <w:r w:rsidRPr="00782321">
              <w:rPr>
                <w:rFonts w:eastAsia="Times New Roman"/>
                <w:color w:val="000000"/>
                <w:lang w:eastAsia="sv-SE"/>
              </w:rPr>
              <w:t>180</w:t>
            </w:r>
          </w:p>
        </w:tc>
      </w:tr>
      <w:tr w:rsidRPr="00782321" w:rsidR="00AF12B3" w:rsidTr="008F1661" w14:paraId="5BD32D26"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21" w14:textId="77777777">
            <w:pPr>
              <w:spacing w:line="240" w:lineRule="auto"/>
              <w:ind w:firstLine="0"/>
              <w:rPr>
                <w:rFonts w:eastAsia="Times New Roman"/>
                <w:color w:val="000000"/>
                <w:lang w:eastAsia="sv-SE"/>
              </w:rPr>
            </w:pPr>
            <w:r w:rsidRPr="00782321">
              <w:rPr>
                <w:rFonts w:eastAsia="Times New Roman"/>
                <w:color w:val="000000"/>
                <w:lang w:eastAsia="sv-SE"/>
              </w:rPr>
              <w:t>Äldreboendegaranti, investeringsstöd</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22" w14:textId="77777777">
            <w:pPr>
              <w:spacing w:line="240" w:lineRule="auto"/>
              <w:jc w:val="right"/>
              <w:rPr>
                <w:rFonts w:eastAsia="Times New Roman"/>
                <w:color w:val="000000"/>
                <w:lang w:eastAsia="sv-SE"/>
              </w:rPr>
            </w:pPr>
            <w:r w:rsidRPr="00782321">
              <w:rPr>
                <w:rFonts w:eastAsia="Times New Roman"/>
                <w:color w:val="000000"/>
                <w:lang w:eastAsia="sv-SE"/>
              </w:rPr>
              <w:t>550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23" w14:textId="77777777">
            <w:pPr>
              <w:spacing w:line="240" w:lineRule="auto"/>
              <w:jc w:val="right"/>
              <w:rPr>
                <w:rFonts w:eastAsia="Times New Roman"/>
                <w:color w:val="000000"/>
                <w:lang w:eastAsia="sv-SE"/>
              </w:rPr>
            </w:pPr>
            <w:r w:rsidRPr="00782321">
              <w:rPr>
                <w:rFonts w:eastAsia="Times New Roman"/>
                <w:color w:val="000000"/>
                <w:lang w:eastAsia="sv-SE"/>
              </w:rPr>
              <w:t>550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24" w14:textId="77777777">
            <w:pPr>
              <w:spacing w:line="240" w:lineRule="auto"/>
              <w:jc w:val="right"/>
              <w:rPr>
                <w:rFonts w:eastAsia="Times New Roman"/>
                <w:color w:val="000000"/>
                <w:lang w:eastAsia="sv-SE"/>
              </w:rPr>
            </w:pPr>
            <w:r w:rsidRPr="00782321">
              <w:rPr>
                <w:rFonts w:eastAsia="Times New Roman"/>
                <w:color w:val="000000"/>
                <w:lang w:eastAsia="sv-SE"/>
              </w:rPr>
              <w:t>550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25" w14:textId="77777777">
            <w:pPr>
              <w:spacing w:line="240" w:lineRule="auto"/>
              <w:jc w:val="right"/>
              <w:rPr>
                <w:rFonts w:eastAsia="Times New Roman"/>
                <w:color w:val="000000"/>
                <w:lang w:eastAsia="sv-SE"/>
              </w:rPr>
            </w:pPr>
            <w:r w:rsidRPr="00782321">
              <w:rPr>
                <w:rFonts w:eastAsia="Times New Roman"/>
                <w:color w:val="000000"/>
                <w:lang w:eastAsia="sv-SE"/>
              </w:rPr>
              <w:t>550</w:t>
            </w:r>
          </w:p>
        </w:tc>
      </w:tr>
      <w:tr w:rsidRPr="00782321" w:rsidR="00AF12B3" w:rsidTr="008F1661" w14:paraId="5BD32D2C"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27" w14:textId="77777777">
            <w:pPr>
              <w:spacing w:line="240" w:lineRule="auto"/>
              <w:ind w:firstLine="0"/>
              <w:rPr>
                <w:rFonts w:eastAsia="Times New Roman"/>
                <w:color w:val="000000"/>
                <w:lang w:eastAsia="sv-SE"/>
              </w:rPr>
            </w:pPr>
            <w:r w:rsidRPr="00782321">
              <w:rPr>
                <w:rFonts w:eastAsia="Times New Roman"/>
                <w:color w:val="000000"/>
                <w:lang w:eastAsia="sv-SE"/>
              </w:rPr>
              <w:t>Vårdserviceteam äldre</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28" w14:textId="77777777">
            <w:pPr>
              <w:spacing w:line="240" w:lineRule="auto"/>
              <w:jc w:val="right"/>
              <w:rPr>
                <w:rFonts w:eastAsia="Times New Roman"/>
                <w:color w:val="000000"/>
                <w:lang w:eastAsia="sv-SE"/>
              </w:rPr>
            </w:pPr>
            <w:r w:rsidRPr="00782321">
              <w:rPr>
                <w:rFonts w:eastAsia="Times New Roman"/>
                <w:color w:val="000000"/>
                <w:lang w:eastAsia="sv-SE"/>
              </w:rPr>
              <w:t>500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29" w14:textId="77777777">
            <w:pPr>
              <w:spacing w:line="240" w:lineRule="auto"/>
              <w:jc w:val="right"/>
              <w:rPr>
                <w:rFonts w:eastAsia="Times New Roman"/>
                <w:color w:val="000000"/>
                <w:lang w:eastAsia="sv-SE"/>
              </w:rPr>
            </w:pPr>
            <w:r w:rsidRPr="00782321">
              <w:rPr>
                <w:rFonts w:eastAsia="Times New Roman"/>
                <w:color w:val="000000"/>
                <w:lang w:eastAsia="sv-SE"/>
              </w:rPr>
              <w:t>500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2A" w14:textId="77777777">
            <w:pPr>
              <w:spacing w:line="240" w:lineRule="auto"/>
              <w:jc w:val="right"/>
              <w:rPr>
                <w:rFonts w:eastAsia="Times New Roman"/>
                <w:color w:val="000000"/>
                <w:lang w:eastAsia="sv-SE"/>
              </w:rPr>
            </w:pPr>
            <w:r w:rsidRPr="00782321">
              <w:rPr>
                <w:rFonts w:eastAsia="Times New Roman"/>
                <w:color w:val="000000"/>
                <w:lang w:eastAsia="sv-SE"/>
              </w:rPr>
              <w:t>500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2B" w14:textId="77777777">
            <w:pPr>
              <w:spacing w:line="240" w:lineRule="auto"/>
              <w:jc w:val="right"/>
              <w:rPr>
                <w:rFonts w:eastAsia="Times New Roman"/>
                <w:color w:val="000000"/>
                <w:lang w:eastAsia="sv-SE"/>
              </w:rPr>
            </w:pPr>
            <w:r w:rsidRPr="00782321">
              <w:rPr>
                <w:rFonts w:eastAsia="Times New Roman"/>
                <w:color w:val="000000"/>
                <w:lang w:eastAsia="sv-SE"/>
              </w:rPr>
              <w:t>500</w:t>
            </w:r>
          </w:p>
        </w:tc>
      </w:tr>
      <w:tr w:rsidRPr="00782321" w:rsidR="00AF12B3" w:rsidTr="008F1661" w14:paraId="5BD32D32"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2D" w14:textId="77777777">
            <w:pPr>
              <w:spacing w:line="240" w:lineRule="auto"/>
              <w:ind w:firstLine="0"/>
              <w:rPr>
                <w:rFonts w:eastAsia="Times New Roman"/>
                <w:color w:val="000000"/>
                <w:lang w:eastAsia="sv-SE"/>
              </w:rPr>
            </w:pPr>
            <w:r w:rsidRPr="00782321">
              <w:rPr>
                <w:rFonts w:eastAsia="Times New Roman"/>
                <w:color w:val="000000"/>
                <w:lang w:eastAsia="sv-SE"/>
              </w:rPr>
              <w:t>Måltidslyft</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2E" w14:textId="77777777">
            <w:pPr>
              <w:spacing w:line="240" w:lineRule="auto"/>
              <w:jc w:val="right"/>
              <w:rPr>
                <w:rFonts w:eastAsia="Times New Roman"/>
                <w:color w:val="000000"/>
                <w:lang w:eastAsia="sv-SE"/>
              </w:rPr>
            </w:pPr>
            <w:r w:rsidRPr="00782321">
              <w:rPr>
                <w:rFonts w:eastAsia="Times New Roman"/>
                <w:color w:val="000000"/>
                <w:lang w:eastAsia="sv-SE"/>
              </w:rPr>
              <w:t>100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2F" w14:textId="77777777">
            <w:pPr>
              <w:spacing w:line="240" w:lineRule="auto"/>
              <w:jc w:val="right"/>
              <w:rPr>
                <w:rFonts w:eastAsia="Times New Roman"/>
                <w:color w:val="000000"/>
                <w:lang w:eastAsia="sv-SE"/>
              </w:rPr>
            </w:pPr>
            <w:r w:rsidRPr="00782321">
              <w:rPr>
                <w:rFonts w:eastAsia="Times New Roman"/>
                <w:color w:val="000000"/>
                <w:lang w:eastAsia="sv-SE"/>
              </w:rPr>
              <w:t>100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30" w14:textId="77777777">
            <w:pPr>
              <w:spacing w:line="240" w:lineRule="auto"/>
              <w:jc w:val="right"/>
              <w:rPr>
                <w:rFonts w:eastAsia="Times New Roman"/>
                <w:color w:val="000000"/>
                <w:lang w:eastAsia="sv-SE"/>
              </w:rPr>
            </w:pPr>
            <w:r w:rsidRPr="00782321">
              <w:rPr>
                <w:rFonts w:eastAsia="Times New Roman"/>
                <w:color w:val="000000"/>
                <w:lang w:eastAsia="sv-SE"/>
              </w:rPr>
              <w:t>100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31" w14:textId="77777777">
            <w:pPr>
              <w:spacing w:line="240" w:lineRule="auto"/>
              <w:jc w:val="right"/>
              <w:rPr>
                <w:rFonts w:eastAsia="Times New Roman"/>
                <w:color w:val="000000"/>
                <w:lang w:eastAsia="sv-SE"/>
              </w:rPr>
            </w:pPr>
            <w:r w:rsidRPr="00782321">
              <w:rPr>
                <w:rFonts w:eastAsia="Times New Roman"/>
                <w:color w:val="000000"/>
                <w:lang w:eastAsia="sv-SE"/>
              </w:rPr>
              <w:t>100</w:t>
            </w:r>
          </w:p>
        </w:tc>
      </w:tr>
      <w:tr w:rsidRPr="00782321" w:rsidR="00AF12B3" w:rsidTr="008F1661" w14:paraId="5BD32D38"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8F1661" w:rsidRDefault="00AF12B3" w14:paraId="5BD32D33" w14:textId="77777777">
            <w:pPr>
              <w:spacing w:line="240" w:lineRule="auto"/>
              <w:ind w:firstLine="0"/>
              <w:rPr>
                <w:rFonts w:eastAsia="Times New Roman"/>
                <w:color w:val="000000"/>
                <w:lang w:eastAsia="sv-SE"/>
              </w:rPr>
            </w:pPr>
            <w:r w:rsidRPr="00782321">
              <w:rPr>
                <w:rFonts w:eastAsia="Times New Roman"/>
                <w:color w:val="000000"/>
                <w:lang w:eastAsia="sv-SE"/>
              </w:rPr>
              <w:t>Hemtagningsteam äldreomsorg</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34" w14:textId="77777777">
            <w:pPr>
              <w:spacing w:line="240" w:lineRule="auto"/>
              <w:jc w:val="right"/>
              <w:rPr>
                <w:rFonts w:eastAsia="Times New Roman"/>
                <w:color w:val="000000"/>
                <w:lang w:eastAsia="sv-SE"/>
              </w:rPr>
            </w:pPr>
            <w:r w:rsidRPr="00782321">
              <w:rPr>
                <w:rFonts w:eastAsia="Times New Roman"/>
                <w:color w:val="000000"/>
                <w:lang w:eastAsia="sv-SE"/>
              </w:rPr>
              <w:t>500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35" w14:textId="77777777">
            <w:pPr>
              <w:spacing w:line="240" w:lineRule="auto"/>
              <w:jc w:val="right"/>
              <w:rPr>
                <w:rFonts w:eastAsia="Times New Roman"/>
                <w:color w:val="000000"/>
                <w:lang w:eastAsia="sv-SE"/>
              </w:rPr>
            </w:pPr>
            <w:r w:rsidRPr="00782321">
              <w:rPr>
                <w:rFonts w:eastAsia="Times New Roman"/>
                <w:color w:val="000000"/>
                <w:lang w:eastAsia="sv-SE"/>
              </w:rPr>
              <w:t>500</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36" w14:textId="77777777">
            <w:pPr>
              <w:spacing w:line="240" w:lineRule="auto"/>
              <w:jc w:val="right"/>
              <w:rPr>
                <w:rFonts w:eastAsia="Times New Roman"/>
                <w:color w:val="000000"/>
                <w:lang w:eastAsia="sv-SE"/>
              </w:rPr>
            </w:pPr>
            <w:r w:rsidRPr="00782321">
              <w:rPr>
                <w:rFonts w:eastAsia="Times New Roman"/>
                <w:color w:val="000000"/>
                <w:lang w:eastAsia="sv-SE"/>
              </w:rPr>
              <w:t>500</w:t>
            </w: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37" w14:textId="77777777">
            <w:pPr>
              <w:spacing w:line="240" w:lineRule="auto"/>
              <w:jc w:val="right"/>
              <w:rPr>
                <w:rFonts w:eastAsia="Times New Roman"/>
                <w:color w:val="000000"/>
                <w:lang w:eastAsia="sv-SE"/>
              </w:rPr>
            </w:pPr>
            <w:r w:rsidRPr="00782321">
              <w:rPr>
                <w:rFonts w:eastAsia="Times New Roman"/>
                <w:color w:val="000000"/>
                <w:lang w:eastAsia="sv-SE"/>
              </w:rPr>
              <w:t>500</w:t>
            </w:r>
          </w:p>
        </w:tc>
      </w:tr>
      <w:tr w:rsidRPr="00782321" w:rsidR="00AF12B3" w:rsidTr="008F1661" w14:paraId="5BD32D3E"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AF12B3" w:rsidRDefault="00AF12B3" w14:paraId="5BD32D39" w14:textId="77777777">
            <w:pPr>
              <w:spacing w:line="240" w:lineRule="auto"/>
              <w:rPr>
                <w:rFonts w:eastAsia="Times New Roman"/>
                <w:color w:val="000000"/>
                <w:lang w:eastAsia="sv-SE"/>
              </w:rPr>
            </w:pPr>
            <w:r w:rsidRPr="00782321">
              <w:rPr>
                <w:rFonts w:eastAsia="Times New Roman"/>
                <w:color w:val="000000"/>
                <w:lang w:eastAsia="sv-SE"/>
              </w:rPr>
              <w:t> </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D3A" w14:textId="77777777">
            <w:pPr>
              <w:spacing w:line="240" w:lineRule="auto"/>
              <w:jc w:val="right"/>
              <w:rPr>
                <w:rFonts w:eastAsia="Times New Roman"/>
                <w:b/>
                <w:color w:val="000000"/>
                <w:lang w:eastAsia="sv-SE"/>
              </w:rPr>
            </w:pPr>
            <w:r w:rsidRPr="008D50D3">
              <w:rPr>
                <w:rFonts w:eastAsia="Times New Roman"/>
                <w:b/>
                <w:color w:val="000000"/>
                <w:lang w:eastAsia="sv-SE"/>
              </w:rPr>
              <w:t>2030</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D3B" w14:textId="77777777">
            <w:pPr>
              <w:spacing w:line="240" w:lineRule="auto"/>
              <w:jc w:val="right"/>
              <w:rPr>
                <w:rFonts w:eastAsia="Times New Roman"/>
                <w:b/>
                <w:color w:val="000000"/>
                <w:lang w:eastAsia="sv-SE"/>
              </w:rPr>
            </w:pPr>
            <w:r w:rsidRPr="008D50D3">
              <w:rPr>
                <w:rFonts w:eastAsia="Times New Roman"/>
                <w:b/>
                <w:color w:val="000000"/>
                <w:lang w:eastAsia="sv-SE"/>
              </w:rPr>
              <w:t>2030</w:t>
            </w:r>
          </w:p>
        </w:tc>
        <w:tc>
          <w:tcPr>
            <w:tcW w:w="1134" w:type="dxa"/>
            <w:tcBorders>
              <w:top w:val="nil"/>
              <w:left w:val="nil"/>
              <w:bottom w:val="nil"/>
              <w:right w:val="nil"/>
            </w:tcBorders>
            <w:shd w:val="clear" w:color="auto" w:fill="auto"/>
            <w:noWrap/>
            <w:vAlign w:val="bottom"/>
            <w:hideMark/>
          </w:tcPr>
          <w:p w:rsidRPr="008D50D3" w:rsidR="00AF12B3" w:rsidP="00AF12B3" w:rsidRDefault="00AF12B3" w14:paraId="5BD32D3C" w14:textId="77777777">
            <w:pPr>
              <w:spacing w:line="240" w:lineRule="auto"/>
              <w:jc w:val="right"/>
              <w:rPr>
                <w:rFonts w:eastAsia="Times New Roman"/>
                <w:b/>
                <w:color w:val="000000"/>
                <w:lang w:eastAsia="sv-SE"/>
              </w:rPr>
            </w:pPr>
            <w:r w:rsidRPr="008D50D3">
              <w:rPr>
                <w:rFonts w:eastAsia="Times New Roman"/>
                <w:b/>
                <w:color w:val="000000"/>
                <w:lang w:eastAsia="sv-SE"/>
              </w:rPr>
              <w:t>4080</w:t>
            </w:r>
          </w:p>
        </w:tc>
        <w:tc>
          <w:tcPr>
            <w:tcW w:w="1276" w:type="dxa"/>
            <w:tcBorders>
              <w:top w:val="nil"/>
              <w:left w:val="nil"/>
              <w:bottom w:val="nil"/>
              <w:right w:val="single" w:color="auto" w:sz="8" w:space="0"/>
            </w:tcBorders>
            <w:shd w:val="clear" w:color="auto" w:fill="auto"/>
            <w:noWrap/>
            <w:vAlign w:val="bottom"/>
            <w:hideMark/>
          </w:tcPr>
          <w:p w:rsidRPr="008D50D3" w:rsidR="00AF12B3" w:rsidP="00AF12B3" w:rsidRDefault="00AF12B3" w14:paraId="5BD32D3D" w14:textId="77777777">
            <w:pPr>
              <w:spacing w:line="240" w:lineRule="auto"/>
              <w:jc w:val="right"/>
              <w:rPr>
                <w:rFonts w:eastAsia="Times New Roman"/>
                <w:b/>
                <w:color w:val="000000"/>
                <w:lang w:eastAsia="sv-SE"/>
              </w:rPr>
            </w:pPr>
            <w:r w:rsidRPr="008D50D3">
              <w:rPr>
                <w:rFonts w:eastAsia="Times New Roman"/>
                <w:b/>
                <w:color w:val="000000"/>
                <w:lang w:eastAsia="sv-SE"/>
              </w:rPr>
              <w:t>4280</w:t>
            </w:r>
          </w:p>
        </w:tc>
      </w:tr>
      <w:tr w:rsidRPr="00782321" w:rsidR="00AF12B3" w:rsidTr="008F1661" w14:paraId="5BD32D44" w14:textId="77777777">
        <w:trPr>
          <w:trHeight w:val="376"/>
        </w:trPr>
        <w:tc>
          <w:tcPr>
            <w:tcW w:w="3686" w:type="dxa"/>
            <w:tcBorders>
              <w:top w:val="nil"/>
              <w:left w:val="single" w:color="auto" w:sz="8" w:space="0"/>
              <w:bottom w:val="nil"/>
              <w:right w:val="nil"/>
            </w:tcBorders>
            <w:shd w:val="clear" w:color="auto" w:fill="auto"/>
            <w:noWrap/>
            <w:vAlign w:val="bottom"/>
            <w:hideMark/>
          </w:tcPr>
          <w:p w:rsidRPr="00782321" w:rsidR="00AF12B3" w:rsidP="00AF12B3" w:rsidRDefault="00AF12B3" w14:paraId="5BD32D3F" w14:textId="77777777">
            <w:pPr>
              <w:spacing w:line="240" w:lineRule="auto"/>
              <w:rPr>
                <w:rFonts w:eastAsia="Times New Roman"/>
                <w:color w:val="000000"/>
                <w:lang w:eastAsia="sv-SE"/>
              </w:rPr>
            </w:pPr>
            <w:r w:rsidRPr="00782321">
              <w:rPr>
                <w:rFonts w:eastAsia="Times New Roman"/>
                <w:color w:val="000000"/>
                <w:lang w:eastAsia="sv-SE"/>
              </w:rPr>
              <w:t> </w:t>
            </w: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40" w14:textId="77777777">
            <w:pPr>
              <w:spacing w:line="240" w:lineRule="auto"/>
              <w:rPr>
                <w:rFonts w:eastAsia="Times New Roman"/>
                <w:color w:val="000000"/>
                <w:lang w:eastAsia="sv-SE"/>
              </w:rPr>
            </w:pP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41"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vAlign w:val="bottom"/>
            <w:hideMark/>
          </w:tcPr>
          <w:p w:rsidRPr="00782321" w:rsidR="00AF12B3" w:rsidP="00AF12B3" w:rsidRDefault="00AF12B3" w14:paraId="5BD32D42" w14:textId="77777777">
            <w:pPr>
              <w:spacing w:line="240" w:lineRule="auto"/>
              <w:rPr>
                <w:rFonts w:ascii="Times New Roman" w:hAnsi="Times New Roman" w:eastAsia="Times New Roman"/>
                <w:sz w:val="20"/>
                <w:szCs w:val="20"/>
                <w:lang w:eastAsia="sv-SE"/>
              </w:rPr>
            </w:pPr>
          </w:p>
        </w:tc>
        <w:tc>
          <w:tcPr>
            <w:tcW w:w="1276" w:type="dxa"/>
            <w:tcBorders>
              <w:top w:val="nil"/>
              <w:left w:val="nil"/>
              <w:bottom w:val="nil"/>
              <w:right w:val="single" w:color="auto" w:sz="8" w:space="0"/>
            </w:tcBorders>
            <w:shd w:val="clear" w:color="auto" w:fill="auto"/>
            <w:noWrap/>
            <w:vAlign w:val="bottom"/>
            <w:hideMark/>
          </w:tcPr>
          <w:p w:rsidRPr="00782321" w:rsidR="00AF12B3" w:rsidP="00AF12B3" w:rsidRDefault="00AF12B3" w14:paraId="5BD32D43" w14:textId="77777777">
            <w:pPr>
              <w:spacing w:line="240" w:lineRule="auto"/>
              <w:rPr>
                <w:rFonts w:eastAsia="Times New Roman"/>
                <w:color w:val="000000"/>
                <w:lang w:eastAsia="sv-SE"/>
              </w:rPr>
            </w:pPr>
            <w:r w:rsidRPr="00782321">
              <w:rPr>
                <w:rFonts w:eastAsia="Times New Roman"/>
                <w:color w:val="000000"/>
                <w:lang w:eastAsia="sv-SE"/>
              </w:rPr>
              <w:t> </w:t>
            </w:r>
          </w:p>
        </w:tc>
      </w:tr>
      <w:tr w:rsidRPr="00782321" w:rsidR="00AF12B3" w:rsidTr="008F1661" w14:paraId="5BD32D4A" w14:textId="77777777">
        <w:trPr>
          <w:trHeight w:val="395"/>
        </w:trPr>
        <w:tc>
          <w:tcPr>
            <w:tcW w:w="3686" w:type="dxa"/>
            <w:tcBorders>
              <w:top w:val="nil"/>
              <w:left w:val="single" w:color="auto" w:sz="8" w:space="0"/>
              <w:bottom w:val="single" w:color="auto" w:sz="8" w:space="0"/>
              <w:right w:val="nil"/>
            </w:tcBorders>
            <w:shd w:val="clear" w:color="auto" w:fill="auto"/>
            <w:noWrap/>
            <w:vAlign w:val="bottom"/>
            <w:hideMark/>
          </w:tcPr>
          <w:p w:rsidRPr="00782321" w:rsidR="00AF12B3" w:rsidP="008F1661" w:rsidRDefault="00AF12B3" w14:paraId="5BD32D45" w14:textId="77777777">
            <w:pPr>
              <w:spacing w:line="240" w:lineRule="auto"/>
              <w:ind w:firstLine="0"/>
              <w:rPr>
                <w:rFonts w:eastAsia="Times New Roman"/>
                <w:b/>
                <w:bCs/>
                <w:i/>
                <w:iCs/>
                <w:color w:val="000000"/>
                <w:lang w:eastAsia="sv-SE"/>
              </w:rPr>
            </w:pPr>
            <w:r w:rsidRPr="00782321">
              <w:rPr>
                <w:rFonts w:eastAsia="Times New Roman"/>
                <w:b/>
                <w:bCs/>
                <w:i/>
                <w:iCs/>
                <w:color w:val="000000"/>
                <w:lang w:eastAsia="sv-SE"/>
              </w:rPr>
              <w:t>Summa satsningar</w:t>
            </w:r>
          </w:p>
        </w:tc>
        <w:tc>
          <w:tcPr>
            <w:tcW w:w="1134" w:type="dxa"/>
            <w:tcBorders>
              <w:top w:val="nil"/>
              <w:left w:val="nil"/>
              <w:bottom w:val="single" w:color="auto" w:sz="8" w:space="0"/>
              <w:right w:val="nil"/>
            </w:tcBorders>
            <w:shd w:val="clear" w:color="auto" w:fill="auto"/>
            <w:noWrap/>
            <w:vAlign w:val="bottom"/>
            <w:hideMark/>
          </w:tcPr>
          <w:p w:rsidRPr="00782321" w:rsidR="00AF12B3" w:rsidP="00AF12B3" w:rsidRDefault="00AF12B3" w14:paraId="5BD32D46" w14:textId="77777777">
            <w:pPr>
              <w:spacing w:line="240" w:lineRule="auto"/>
              <w:jc w:val="right"/>
              <w:rPr>
                <w:rFonts w:eastAsia="Times New Roman"/>
                <w:b/>
                <w:bCs/>
                <w:color w:val="000000"/>
                <w:lang w:eastAsia="sv-SE"/>
              </w:rPr>
            </w:pPr>
            <w:r w:rsidRPr="00782321">
              <w:rPr>
                <w:rFonts w:eastAsia="Times New Roman"/>
                <w:b/>
                <w:bCs/>
                <w:color w:val="000000"/>
                <w:lang w:eastAsia="sv-SE"/>
              </w:rPr>
              <w:t>7330</w:t>
            </w:r>
          </w:p>
        </w:tc>
        <w:tc>
          <w:tcPr>
            <w:tcW w:w="1134" w:type="dxa"/>
            <w:tcBorders>
              <w:top w:val="nil"/>
              <w:left w:val="nil"/>
              <w:bottom w:val="single" w:color="auto" w:sz="8" w:space="0"/>
              <w:right w:val="nil"/>
            </w:tcBorders>
            <w:shd w:val="clear" w:color="auto" w:fill="auto"/>
            <w:noWrap/>
            <w:vAlign w:val="bottom"/>
            <w:hideMark/>
          </w:tcPr>
          <w:p w:rsidRPr="00782321" w:rsidR="00AF12B3" w:rsidP="00AF12B3" w:rsidRDefault="00AF12B3" w14:paraId="5BD32D47" w14:textId="77777777">
            <w:pPr>
              <w:spacing w:line="240" w:lineRule="auto"/>
              <w:jc w:val="right"/>
              <w:rPr>
                <w:rFonts w:eastAsia="Times New Roman"/>
                <w:b/>
                <w:bCs/>
                <w:color w:val="000000"/>
                <w:lang w:eastAsia="sv-SE"/>
              </w:rPr>
            </w:pPr>
            <w:r w:rsidRPr="00782321">
              <w:rPr>
                <w:rFonts w:eastAsia="Times New Roman"/>
                <w:b/>
                <w:bCs/>
                <w:color w:val="000000"/>
                <w:lang w:eastAsia="sv-SE"/>
              </w:rPr>
              <w:t>7230</w:t>
            </w:r>
          </w:p>
        </w:tc>
        <w:tc>
          <w:tcPr>
            <w:tcW w:w="1134" w:type="dxa"/>
            <w:tcBorders>
              <w:top w:val="nil"/>
              <w:left w:val="nil"/>
              <w:bottom w:val="single" w:color="auto" w:sz="8" w:space="0"/>
              <w:right w:val="nil"/>
            </w:tcBorders>
            <w:shd w:val="clear" w:color="auto" w:fill="auto"/>
            <w:noWrap/>
            <w:vAlign w:val="bottom"/>
            <w:hideMark/>
          </w:tcPr>
          <w:p w:rsidRPr="00782321" w:rsidR="00AF12B3" w:rsidP="00AF12B3" w:rsidRDefault="00AF12B3" w14:paraId="5BD32D48" w14:textId="77777777">
            <w:pPr>
              <w:spacing w:line="240" w:lineRule="auto"/>
              <w:jc w:val="right"/>
              <w:rPr>
                <w:rFonts w:eastAsia="Times New Roman"/>
                <w:b/>
                <w:bCs/>
                <w:color w:val="000000"/>
                <w:lang w:eastAsia="sv-SE"/>
              </w:rPr>
            </w:pPr>
            <w:r w:rsidRPr="00782321">
              <w:rPr>
                <w:rFonts w:eastAsia="Times New Roman"/>
                <w:b/>
                <w:bCs/>
                <w:color w:val="000000"/>
                <w:lang w:eastAsia="sv-SE"/>
              </w:rPr>
              <w:t>9180</w:t>
            </w:r>
          </w:p>
        </w:tc>
        <w:tc>
          <w:tcPr>
            <w:tcW w:w="1276" w:type="dxa"/>
            <w:tcBorders>
              <w:top w:val="nil"/>
              <w:left w:val="nil"/>
              <w:bottom w:val="single" w:color="auto" w:sz="8" w:space="0"/>
              <w:right w:val="single" w:color="auto" w:sz="8" w:space="0"/>
            </w:tcBorders>
            <w:shd w:val="clear" w:color="auto" w:fill="auto"/>
            <w:noWrap/>
            <w:vAlign w:val="bottom"/>
            <w:hideMark/>
          </w:tcPr>
          <w:p w:rsidRPr="00782321" w:rsidR="00AF12B3" w:rsidP="00AF12B3" w:rsidRDefault="00AF12B3" w14:paraId="5BD32D49" w14:textId="77777777">
            <w:pPr>
              <w:spacing w:line="240" w:lineRule="auto"/>
              <w:jc w:val="right"/>
              <w:rPr>
                <w:rFonts w:eastAsia="Times New Roman"/>
                <w:b/>
                <w:bCs/>
                <w:color w:val="000000"/>
                <w:lang w:eastAsia="sv-SE"/>
              </w:rPr>
            </w:pPr>
            <w:r w:rsidRPr="00782321">
              <w:rPr>
                <w:rFonts w:eastAsia="Times New Roman"/>
                <w:b/>
                <w:bCs/>
                <w:color w:val="000000"/>
                <w:lang w:eastAsia="sv-SE"/>
              </w:rPr>
              <w:t>9380</w:t>
            </w:r>
          </w:p>
        </w:tc>
      </w:tr>
      <w:tr w:rsidRPr="00782321" w:rsidR="00AF12B3" w:rsidTr="008F1661" w14:paraId="5BD32D4C" w14:textId="77777777">
        <w:trPr>
          <w:trHeight w:val="659"/>
        </w:trPr>
        <w:tc>
          <w:tcPr>
            <w:tcW w:w="8364" w:type="dxa"/>
            <w:gridSpan w:val="5"/>
            <w:tcBorders>
              <w:top w:val="nil"/>
              <w:left w:val="nil"/>
              <w:bottom w:val="nil"/>
              <w:right w:val="nil"/>
            </w:tcBorders>
            <w:shd w:val="clear" w:color="auto" w:fill="auto"/>
            <w:vAlign w:val="bottom"/>
            <w:hideMark/>
          </w:tcPr>
          <w:p w:rsidRPr="00782321" w:rsidR="00AF12B3" w:rsidP="008F1661" w:rsidRDefault="00AF12B3" w14:paraId="5BD32D4B" w14:textId="77777777">
            <w:pPr>
              <w:spacing w:line="240" w:lineRule="auto"/>
              <w:ind w:firstLine="0"/>
              <w:rPr>
                <w:rFonts w:eastAsia="Times New Roman"/>
                <w:color w:val="000000"/>
                <w:sz w:val="18"/>
                <w:szCs w:val="18"/>
                <w:lang w:eastAsia="sv-SE"/>
              </w:rPr>
            </w:pPr>
            <w:r w:rsidRPr="00782321">
              <w:rPr>
                <w:rFonts w:eastAsia="Times New Roman"/>
                <w:color w:val="000000"/>
                <w:lang w:eastAsia="sv-SE"/>
              </w:rPr>
              <w:t>*</w:t>
            </w:r>
            <w:r w:rsidRPr="00782321">
              <w:rPr>
                <w:rFonts w:eastAsia="Times New Roman"/>
                <w:color w:val="000000"/>
                <w:sz w:val="18"/>
                <w:szCs w:val="18"/>
                <w:lang w:eastAsia="sv-SE"/>
              </w:rPr>
              <w:t xml:space="preserve">Istället för att som regeringen satsa 4 miljarder över två år för att sedan avsluta satsningen på personalen väljer </w:t>
            </w:r>
            <w:r>
              <w:rPr>
                <w:rFonts w:eastAsia="Times New Roman"/>
                <w:color w:val="000000"/>
                <w:sz w:val="18"/>
                <w:szCs w:val="18"/>
                <w:lang w:eastAsia="sv-SE"/>
              </w:rPr>
              <w:t>Kristdemokraterna</w:t>
            </w:r>
            <w:r w:rsidRPr="00782321">
              <w:rPr>
                <w:rFonts w:eastAsia="Times New Roman"/>
                <w:color w:val="000000"/>
                <w:sz w:val="18"/>
                <w:szCs w:val="18"/>
                <w:lang w:eastAsia="sv-SE"/>
              </w:rPr>
              <w:t xml:space="preserve"> att satsa totalt 6 miljarder över fyra år. Detta för att skapa kontinuitet och långsiktighet i satsningen.</w:t>
            </w:r>
          </w:p>
        </w:tc>
      </w:tr>
    </w:tbl>
    <w:p w:rsidR="00AF12B3" w:rsidP="00AF12B3" w:rsidRDefault="00AF12B3" w14:paraId="5BD32D4D" w14:textId="77777777">
      <w:pPr>
        <w:rPr>
          <w:lang w:eastAsia="sv-SE"/>
        </w:rPr>
      </w:pPr>
    </w:p>
    <w:p w:rsidRPr="00957F0E" w:rsidR="00AF12B3" w:rsidP="00AF12B3" w:rsidRDefault="00AF12B3" w14:paraId="5BD32D4E" w14:textId="77777777">
      <w:pPr>
        <w:pStyle w:val="Rubrik2"/>
      </w:pPr>
      <w:bookmarkStart w:name="_Toc463445954" w:id="77"/>
      <w:r>
        <w:t xml:space="preserve">12.1 </w:t>
      </w:r>
      <w:r w:rsidRPr="00957F0E">
        <w:t>Låt fler äldre arbeta</w:t>
      </w:r>
      <w:bookmarkEnd w:id="76"/>
      <w:bookmarkEnd w:id="77"/>
    </w:p>
    <w:p w:rsidRPr="00B10567" w:rsidR="00AF12B3" w:rsidP="00AF12B3" w:rsidRDefault="00AF12B3" w14:paraId="5BD32D4F" w14:textId="77777777">
      <w:r w:rsidRPr="00B10567">
        <w:t xml:space="preserve">Sveriges befolkning lever i genomsnitt allt längre och den så kallade försörjningskvoten växer. Den andel av befolkningen som är i arbetsför ålder blir mindre och mindre i förhållande till övriga åldersgrupper, med resultatet att försörjningsbördan för de som arbetar ökar. För att Sverige ska klara av att möta den demografiska utmaningen behövs till att börja med en långsiktigt stark och stabil ekonomisk tillväxt och en hög sysselsättningsnivå. Det krävs att fler arbetar mer.  </w:t>
      </w:r>
    </w:p>
    <w:p w:rsidRPr="00B10567" w:rsidR="00AF12B3" w:rsidP="00AF12B3" w:rsidRDefault="00AF12B3" w14:paraId="5BD32D50" w14:textId="77777777">
      <w:r w:rsidRPr="00B10567">
        <w:t>Att fler väljer att arbeta längre än till 65 års ålder har många positiva effekter. Det gör att ekonomin förbättras, både för den enskilde och för samhället i stort. Pensionerna förstärks också både för den enskilde och för pensionärskollektivet i stort då inbetalningarna till pensionssystemet blir större. Men inte minst lika viktigt är känslan av samhörighet och tillhörighet som ett arbete ger många människor.</w:t>
      </w:r>
    </w:p>
    <w:p w:rsidRPr="00B10567" w:rsidR="00AF12B3" w:rsidP="00AF12B3" w:rsidRDefault="00AF12B3" w14:paraId="5BD32D51" w14:textId="77777777">
      <w:r w:rsidRPr="00B10567">
        <w:t>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äldre följer också en hög sysselsättningsgrad bland yng</w:t>
      </w:r>
      <w:r>
        <w:t>re. Antalet arbeten är inte statiskt</w:t>
      </w:r>
      <w:r w:rsidRPr="00B10567">
        <w:t xml:space="preserve"> utan ökar när fler vill arbeta. ”Många äldre i arbetskraften hjälper till att hålla hjulen igång. 67-åringen som fortsätter är 22-åringens bäste vän på arbetsmarknaden” som Gunnar Wetterberg skriver i boken Kurvans kraft.</w:t>
      </w:r>
    </w:p>
    <w:p w:rsidRPr="00B10567" w:rsidR="00AF12B3" w:rsidP="00AF12B3" w:rsidRDefault="00AF12B3" w14:paraId="5BD32D52" w14:textId="77777777">
      <w:r w:rsidRPr="00B10567">
        <w:t>När Alliansen tog över regeringsmakten 2006 var en av våra första skatteförändringar att ta bort den särskilda löneskatten för äldre. Det minskade kostnaden för att anställa personer över 65 år med en åttondel. Samtidigt infördes också ett förhöjt jobbskatteavdrag för personer över 65 år. Tillsammans gjorde förslagen att det både blev billigare att behålla och nyanställa äldre personer och mer lönsamt för den äldre själv att arbeta något eller några år ytterligare.</w:t>
      </w:r>
    </w:p>
    <w:p w:rsidRPr="00B10567" w:rsidR="00AF12B3" w:rsidP="00AF12B3" w:rsidRDefault="00AF12B3" w14:paraId="5BD32D53" w14:textId="77777777">
      <w:r w:rsidRPr="00B10567">
        <w:t xml:space="preserve">Därför ser </w:t>
      </w:r>
      <w:r>
        <w:t>Kristdemokraterna</w:t>
      </w:r>
      <w:r w:rsidRPr="00B10567">
        <w:t xml:space="preserve"> med allvar på att regeringen nu åter infört särskild löneskatt om 6,5 procent, en slags arbetsgivaravgift, på ersättningar för arbete och inkomst av aktiv näringsverksamhet för personer som fyllt 65 år. Istället för att uppmuntra arbetsgivare att behålla eller anställa äldre och äldre till att stanna kvar på arbetsmarknaden och bidra med sin erfarenhet, skapar regeringens politik motsatta incitament. </w:t>
      </w:r>
      <w:r>
        <w:t>Kristdemokraterna</w:t>
      </w:r>
      <w:r w:rsidRPr="00B10567">
        <w:t xml:space="preserve"> väljer därför att i vår budget återställa löneskatten för äldre till den nivå som gällde före regeringens skattehöjning. På så sätt blir det billigare för arbetsgivare att anställa äldre och därigenom ökar även möjligheterna för personer äldre än 65 år att stanna kvar i arbetslivet. </w:t>
      </w:r>
      <w:r>
        <w:t>Kristdemokraterna</w:t>
      </w:r>
      <w:r w:rsidRPr="00B10567">
        <w:t xml:space="preserve"> lägger 1,5 miljarder kronor per år på satsningen 2017-2020.</w:t>
      </w:r>
    </w:p>
    <w:p w:rsidRPr="00957F0E" w:rsidR="00AF12B3" w:rsidP="00AF12B3" w:rsidRDefault="00AF12B3" w14:paraId="5BD32D54" w14:textId="77777777">
      <w:r>
        <w:t>Kristdemokraterna</w:t>
      </w:r>
      <w:r w:rsidRPr="00B10567">
        <w:t xml:space="preserve"> vill ytterligare stärka incitamenten och möjligheterna för äldre att stanna kvar längre på arbetsmarknaden genom att sänka åldersgränsen för dubbelt jobbskatteavdrag. Idag får den som fyllt 65 år men fortfarande arbetar ett fördubblat jobbskatteavdrag, vilket följaktligen gör att vederbörande får behålla mer av sin lön efter skatt jämfört med en person som inte uppnått denna ålder. </w:t>
      </w:r>
      <w:r>
        <w:t>Kristdemokraterna</w:t>
      </w:r>
      <w:r w:rsidRPr="00B10567">
        <w:t xml:space="preserve"> sänker nu denna åldersgräns till 64 år. Tanken är att fler ska hinna upptäcka det ekonomiskt lönsamma i att stanna kvar lite längre i arbetslivet innan de fattar beslutet om den egna pensionsavgången. För denna satsning avsätter vi 300 miljoner 2017, och se</w:t>
      </w:r>
      <w:r>
        <w:t>dan 200 miljoner kronor per år</w:t>
      </w:r>
      <w:r w:rsidRPr="00B10567">
        <w:t xml:space="preserve"> 2018-2020.</w:t>
      </w:r>
    </w:p>
    <w:p w:rsidRPr="00957F0E" w:rsidR="00AF12B3" w:rsidP="00AF12B3" w:rsidRDefault="00AF12B3" w14:paraId="5BD32D55" w14:textId="77777777">
      <w:pPr>
        <w:pStyle w:val="Rubrik2"/>
      </w:pPr>
      <w:bookmarkStart w:name="_Toc431574396" w:id="78"/>
      <w:bookmarkStart w:name="_Toc463445955" w:id="79"/>
      <w:r>
        <w:t xml:space="preserve">12.2 </w:t>
      </w:r>
      <w:r w:rsidRPr="00957F0E">
        <w:t>Sänkt skatt för pensionärerna</w:t>
      </w:r>
      <w:bookmarkEnd w:id="78"/>
      <w:bookmarkEnd w:id="79"/>
    </w:p>
    <w:p w:rsidRPr="00C357C6" w:rsidR="00AF12B3" w:rsidP="00AF12B3" w:rsidRDefault="00AF12B3" w14:paraId="5BD32D56" w14:textId="77777777">
      <w:bookmarkStart w:name="_Toc431574397" w:id="80"/>
      <w:r>
        <w:t>Kristdemokraterna</w:t>
      </w:r>
      <w:r w:rsidRPr="00C357C6">
        <w:t xml:space="preserve"> har också varit drivande för att sänka skatten för pensionärerna. Vi anser att ingen ska behöva oroa sig för sin försörjning på ålderns höst. Under alliansregeringarna 2006-2014 förhandlade vi fram hela fem sänkningar av skatten på pension och därutöver tre höjningar av bostadstillägget för pensionärer. Skattesänkningar av liknande omfattning har aldrig tidigare skett.</w:t>
      </w:r>
    </w:p>
    <w:p w:rsidRPr="00C357C6" w:rsidR="00AF12B3" w:rsidP="00AF12B3" w:rsidRDefault="00AF12B3" w14:paraId="5BD32D57" w14:textId="77777777">
      <w:r w:rsidRPr="00C357C6">
        <w:t>Vi anser att skatten på pensioner bör sänkas stegvis och när ekonomin</w:t>
      </w:r>
      <w:r>
        <w:t xml:space="preserve"> så</w:t>
      </w:r>
      <w:r w:rsidRPr="00C357C6">
        <w:t xml:space="preserve"> tillåter till samma nivå som skatten på förvärvsinkomster. </w:t>
      </w:r>
    </w:p>
    <w:p w:rsidRPr="00C357C6" w:rsidR="00AF12B3" w:rsidP="00AF12B3" w:rsidRDefault="00AF12B3" w14:paraId="5BD32D58" w14:textId="77777777">
      <w:r>
        <w:t>Kristdemokraterna</w:t>
      </w:r>
      <w:r w:rsidRPr="00C357C6">
        <w:t xml:space="preserve"> går nu från ord till handling och tar ett rejält kliv mot att stänga skattegapet mellan pension och förvärvsinkomst. Vi sänker skatten på pension så att skillnaden i beskattning på lön respektive pension blir helt borttagen för månadsinkomster upp till 14 000 kronor, jämfört med nuvarande situation där skatten är densamma upp till pensioner på 10 000 kronor. Vi går dessutom vidare med ytterligare förstärkningar av pensio</w:t>
      </w:r>
      <w:r>
        <w:t>närernas ekonomi genom att höja</w:t>
      </w:r>
      <w:r w:rsidRPr="00C357C6">
        <w:t xml:space="preserve"> bostadstillägget för pensionärer med 500 kronor per månad för ensamstående respektive 300 kronor per månad för sammanboende, vilket kommer de pensionärer som har det sämst ställt till del. </w:t>
      </w:r>
    </w:p>
    <w:p w:rsidR="00AF12B3" w:rsidP="00AF12B3" w:rsidRDefault="00AF12B3" w14:paraId="5BD32D59" w14:textId="77777777">
      <w:r w:rsidRPr="00C357C6">
        <w:t xml:space="preserve">Sammantaget lägger </w:t>
      </w:r>
      <w:r>
        <w:t>Kristdemokraterna</w:t>
      </w:r>
      <w:r w:rsidRPr="00C357C6">
        <w:t xml:space="preserve"> 3,5 miljarder kronor mer än regeringen i statsbudgeten för 2017 på dessa två reformer för att stärka pensionärernas ekonomi.</w:t>
      </w:r>
    </w:p>
    <w:p w:rsidRPr="00957F0E" w:rsidR="00AF12B3" w:rsidP="00AF12B3" w:rsidRDefault="00AF12B3" w14:paraId="5BD32D5A" w14:textId="77777777">
      <w:pPr>
        <w:pStyle w:val="Rubrik2"/>
      </w:pPr>
      <w:bookmarkStart w:name="_Toc463445956" w:id="81"/>
      <w:r>
        <w:t xml:space="preserve">12.3 </w:t>
      </w:r>
      <w:r w:rsidRPr="00957F0E">
        <w:t>Regeringen tar bort viktiga satsningar</w:t>
      </w:r>
      <w:bookmarkEnd w:id="80"/>
      <w:bookmarkEnd w:id="81"/>
    </w:p>
    <w:p w:rsidRPr="00C357C6" w:rsidR="00AF12B3" w:rsidP="00AF12B3" w:rsidRDefault="00AF12B3" w14:paraId="5BD32D5B" w14:textId="77777777">
      <w:r w:rsidRPr="00C357C6">
        <w:t xml:space="preserve">Äldreomsorgen och vården av äldre har länge varit en av </w:t>
      </w:r>
      <w:r>
        <w:t>Kristdemokraterna</w:t>
      </w:r>
      <w:r w:rsidRPr="00C357C6">
        <w:t xml:space="preserve">s mest prioriterade frågor. I regeringsställning drev </w:t>
      </w:r>
      <w:r>
        <w:t>Kristdemokraterna</w:t>
      </w:r>
      <w:r w:rsidRPr="00C357C6">
        <w:t xml:space="preserve"> igenom en rad förbättringar inom äldreomsorgen och vården av äldre. Vi har bland annat infört en nationell värdegrund i socialtjänsten, gett stöd till kommunerna för införande av värdighetsgaranti, infört en parboendegaranti så att par som vill ska kunna fortsätta att bo ihop, infört Lagen om valfrihetssystem (LOV), infört en lagstadgad skyldighet för kommunerna att erbjuda anhörigvårdare stöd och infört ett investeringsstöd för byggande av särskilda boenden och trygghetsboenden.</w:t>
      </w:r>
    </w:p>
    <w:p w:rsidRPr="00957F0E" w:rsidR="00AF12B3" w:rsidP="00AF12B3" w:rsidRDefault="00AF12B3" w14:paraId="5BD32D5C" w14:textId="77777777">
      <w:r w:rsidRPr="00C357C6">
        <w:t xml:space="preserve">Mycket har gjorts för att förbättra svensk äldreomsorg och vården av äldre och den anses i dag vara ett föredöme för andra länder. Samtidigt finns det fortfarande brister och vi har nu en regering som monterar ner mycket av det kvalitetsarbete som </w:t>
      </w:r>
      <w:r>
        <w:t>Kristdemokraterna</w:t>
      </w:r>
      <w:r w:rsidRPr="00C357C6">
        <w:t xml:space="preserve"> var med och införde. Regeringen missar också att göra nödvändiga satsningar på att exempelvis förbättra demensvården där vi i framtiden kommer att få allt större behov. Dessutom saknar regeringen långsiktighet i sina satsningar. Exempelvis genomförs personalsatsningen endast under två år för att sen helt upphöra. Mer behöver göras för att utveckla den gemensamt finansierade äldreomsorgen och vården av äldre.</w:t>
      </w:r>
    </w:p>
    <w:p w:rsidRPr="00957F0E" w:rsidR="00AF12B3" w:rsidP="00AF12B3" w:rsidRDefault="00AF12B3" w14:paraId="5BD32D5D" w14:textId="77777777">
      <w:pPr>
        <w:pStyle w:val="Rubrik2"/>
      </w:pPr>
      <w:bookmarkStart w:name="_Toc431574398" w:id="82"/>
      <w:bookmarkStart w:name="_Toc463445957" w:id="83"/>
      <w:r>
        <w:t xml:space="preserve">12.4 </w:t>
      </w:r>
      <w:r w:rsidRPr="00957F0E">
        <w:t>Satsa på personalens kompetens</w:t>
      </w:r>
      <w:bookmarkEnd w:id="82"/>
      <w:bookmarkEnd w:id="83"/>
    </w:p>
    <w:p w:rsidRPr="00C357C6" w:rsidR="00AF12B3" w:rsidP="00AF12B3" w:rsidRDefault="00AF12B3" w14:paraId="5BD32D5E" w14:textId="77777777">
      <w:pPr>
        <w:rPr>
          <w:lang w:eastAsia="sv-SE"/>
        </w:rPr>
      </w:pPr>
      <w:r>
        <w:rPr>
          <w:lang w:eastAsia="sv-SE"/>
        </w:rPr>
        <w:t>Kristdemokraterna</w:t>
      </w:r>
      <w:r w:rsidRPr="00C357C6">
        <w:rPr>
          <w:lang w:eastAsia="sv-SE"/>
        </w:rPr>
        <w:t xml:space="preserve"> vill förlänga omvårdnadslyftet för att fortsätta stärka både den grundläggande och den specialiserade kompetensen bland personal inom äldreomsorgen. Genom Omvårdnadslyftet ges äldreomsorgens medarbetare möjlighet att vidareutbilda sig och skaffa specialistutbildning. Samma möjligheter behöver ges till andra personalkategorier som har med äldre personers vård och omsorg att göra. Ett gott ledarskap är viktigt för att öka motivationen och locka fler till äldreomsorgen. Vi vill därför satsa på ledarskapsutbildningen för äldreomsorgens chefer. Vi satsar totalt 200 miljoner kronor per år 2017–2020 på Omvårdnadslyftet och 50 miljoner kronor per år 2017-2019 på utbildning för äldreomsorgens chefer.</w:t>
      </w:r>
    </w:p>
    <w:p w:rsidRPr="00C357C6" w:rsidR="00AF12B3" w:rsidP="00AF12B3" w:rsidRDefault="00AF12B3" w14:paraId="5BD32D5F" w14:textId="77777777">
      <w:pPr>
        <w:rPr>
          <w:lang w:eastAsia="sv-SE"/>
        </w:rPr>
      </w:pPr>
      <w:r w:rsidRPr="00C357C6">
        <w:rPr>
          <w:lang w:eastAsia="sv-SE"/>
        </w:rPr>
        <w:t xml:space="preserve">Regeringens personalsatsning har goda intentioner, men den saknar långsiktighet. Istället för att satsa 4 miljarder över två år för att sedan avsluta satsningen på personalen väljer </w:t>
      </w:r>
      <w:r>
        <w:rPr>
          <w:lang w:eastAsia="sv-SE"/>
        </w:rPr>
        <w:t>Kristdemokraterna</w:t>
      </w:r>
      <w:r w:rsidRPr="00C357C6">
        <w:rPr>
          <w:lang w:eastAsia="sv-SE"/>
        </w:rPr>
        <w:t xml:space="preserve"> att satsa totalt 6 miljarder över fyra år. Detta för att skapa kontinuitet och långsiktighet i satsningen. </w:t>
      </w:r>
    </w:p>
    <w:p w:rsidRPr="00957F0E" w:rsidR="00AF12B3" w:rsidP="00AF12B3" w:rsidRDefault="00AF12B3" w14:paraId="5BD32D60" w14:textId="77777777">
      <w:pPr>
        <w:rPr>
          <w:lang w:eastAsia="sv-SE"/>
        </w:rPr>
      </w:pPr>
      <w:r>
        <w:rPr>
          <w:lang w:eastAsia="sv-SE"/>
        </w:rPr>
        <w:t>Kristdemokraterna</w:t>
      </w:r>
      <w:r w:rsidRPr="00C357C6">
        <w:rPr>
          <w:lang w:eastAsia="sv-SE"/>
        </w:rPr>
        <w:t xml:space="preserve"> anser även att mer avancerad vård för äldre behöver stärkas. Därför genomför vi en satsning på utbildning i geriatrik på 180 miljoner kronor om året 2017-2020.</w:t>
      </w:r>
    </w:p>
    <w:p w:rsidR="00AF12B3" w:rsidP="00AF12B3" w:rsidRDefault="00AF12B3" w14:paraId="5BD32D61" w14:textId="77777777">
      <w:pPr>
        <w:pStyle w:val="Rubrik2"/>
      </w:pPr>
      <w:bookmarkStart w:name="_Toc463445958" w:id="84"/>
      <w:bookmarkStart w:name="_Toc431574399" w:id="85"/>
      <w:r>
        <w:t>12.5 Vårdserviceteam i äldreomsorgen</w:t>
      </w:r>
      <w:bookmarkEnd w:id="84"/>
    </w:p>
    <w:p w:rsidRPr="00C8139B" w:rsidR="00AF12B3" w:rsidP="00AF12B3" w:rsidRDefault="00AF12B3" w14:paraId="5BD32D62" w14:textId="77777777">
      <w:pPr>
        <w:rPr>
          <w:lang w:eastAsia="sv-SE"/>
        </w:rPr>
      </w:pPr>
      <w:r w:rsidRPr="00C8139B">
        <w:rPr>
          <w:lang w:eastAsia="sv-SE"/>
        </w:rPr>
        <w:t>För många som arbetar inom äldrevården är arbetssituationen idag pressad. Personalen vill ge en mer kvalitativ omvårdnad men allt för ofta måste de kompromissa med de egna värderingarna, ambitionerna och visionerna om hur jobbet ska utföras. Skälet är ofta brist på tid. Det behövs tid för att kunna se den äldres vårdbehov och tid för att fatta de rätta besluten. Men också tid för att hålla i handen, trösta och stödja.</w:t>
      </w:r>
    </w:p>
    <w:p w:rsidR="00AF12B3" w:rsidP="00AF12B3" w:rsidRDefault="00AF12B3" w14:paraId="5BD32D63" w14:textId="77777777">
      <w:pPr>
        <w:rPr>
          <w:lang w:eastAsia="sv-SE"/>
        </w:rPr>
      </w:pPr>
      <w:r>
        <w:rPr>
          <w:lang w:eastAsia="sv-SE"/>
        </w:rPr>
        <w:t>Kristdemokraterna</w:t>
      </w:r>
      <w:r w:rsidRPr="00C8139B">
        <w:rPr>
          <w:lang w:eastAsia="sv-SE"/>
        </w:rPr>
        <w:t xml:space="preserve"> vill därför att äldreomsorgspersonalen avlastas genom att ha särskild personal i likhet med de vårdserviceteam som vi föreslår inom </w:t>
      </w:r>
      <w:r>
        <w:rPr>
          <w:lang w:eastAsia="sv-SE"/>
        </w:rPr>
        <w:t>sjuk</w:t>
      </w:r>
      <w:r w:rsidRPr="00C8139B">
        <w:rPr>
          <w:lang w:eastAsia="sv-SE"/>
        </w:rPr>
        <w:t xml:space="preserve">vården. Genom att anställa fler som kan arbeta med kringuppgifter som är en nödvändig och viktig del av äldreomsorgen kan vi frigöra mer tid för omvårdnad av varje enskild person. </w:t>
      </w:r>
      <w:r>
        <w:rPr>
          <w:lang w:eastAsia="sv-SE"/>
        </w:rPr>
        <w:t>Kristdemokraterna</w:t>
      </w:r>
      <w:r w:rsidRPr="00C8139B">
        <w:rPr>
          <w:lang w:eastAsia="sv-SE"/>
        </w:rPr>
        <w:t xml:space="preserve"> avsätter därför 500 miljoner kronor per år 2017-2020 för detta ändamål.</w:t>
      </w:r>
    </w:p>
    <w:p w:rsidRPr="00957F0E" w:rsidR="00AF12B3" w:rsidP="00AF12B3" w:rsidRDefault="00AF12B3" w14:paraId="5BD32D64" w14:textId="77777777">
      <w:pPr>
        <w:pStyle w:val="Rubrik2"/>
      </w:pPr>
      <w:bookmarkStart w:name="_Toc463445959" w:id="86"/>
      <w:r>
        <w:t xml:space="preserve">12.6 </w:t>
      </w:r>
      <w:r w:rsidRPr="00957F0E">
        <w:t>Äldreboendegaranti</w:t>
      </w:r>
      <w:bookmarkEnd w:id="85"/>
      <w:bookmarkEnd w:id="86"/>
    </w:p>
    <w:p w:rsidRPr="00844AB1" w:rsidR="00AF12B3" w:rsidP="00AF12B3" w:rsidRDefault="00AF12B3" w14:paraId="5BD32D65" w14:textId="77777777">
      <w:pPr>
        <w:rPr>
          <w:lang w:eastAsia="sv-SE"/>
        </w:rPr>
      </w:pPr>
      <w:bookmarkStart w:name="_Toc431574400" w:id="87"/>
      <w:r w:rsidRPr="00844AB1">
        <w:rPr>
          <w:lang w:eastAsia="sv-SE"/>
        </w:rPr>
        <w:t>Vi vill öka äldres självbestämmande genom att öppna för kommunerna att kunna erbjuda äldre plats i särskilt boende om de själva så önskar utan att det görs en biståndsbedömning. Alla kommuner ska också vara skyldiga att erbjuda plats i ett trygghetsboende – en äldreboendegaranti – för dem som är över 85 år och har beviljats hemtjänst. Detta är mycket viktigare än regeringens satsning på avgiftsfri öppenvård för dem som är över 85 år, dels ur ett fördelningspolitiskt perspektiv och dels för att ett tryggt boende är oerhört viktigt, särskilt för äldre.</w:t>
      </w:r>
    </w:p>
    <w:p w:rsidR="00AF12B3" w:rsidP="00AF12B3" w:rsidRDefault="00AF12B3" w14:paraId="5BD32D66" w14:textId="77777777">
      <w:pPr>
        <w:rPr>
          <w:lang w:eastAsia="sv-SE"/>
        </w:rPr>
      </w:pPr>
      <w:r w:rsidRPr="00844AB1">
        <w:rPr>
          <w:lang w:eastAsia="sv-SE"/>
        </w:rPr>
        <w:t xml:space="preserve">Det är bra att regeringen delar </w:t>
      </w:r>
      <w:r>
        <w:rPr>
          <w:lang w:eastAsia="sv-SE"/>
        </w:rPr>
        <w:t>Kristdemokraterna</w:t>
      </w:r>
      <w:r w:rsidRPr="00844AB1">
        <w:rPr>
          <w:lang w:eastAsia="sv-SE"/>
        </w:rPr>
        <w:t xml:space="preserve">s uppfattning att ett investeringsstöd behövs för att öka tillgången till äldrebostäder. Investeringsstödet är också en förutsättning för att få äldreboendegarantin på plats. Därför förlänger vi satsningen på investeringsstödet. </w:t>
      </w:r>
      <w:r>
        <w:rPr>
          <w:lang w:eastAsia="sv-SE"/>
        </w:rPr>
        <w:t>Kristdemokraterna</w:t>
      </w:r>
      <w:r w:rsidRPr="00844AB1">
        <w:rPr>
          <w:lang w:eastAsia="sv-SE"/>
        </w:rPr>
        <w:t xml:space="preserve"> avsätter 550 miljoner kronor mer än regeringen för en äldreboendegaranti i budgeten.</w:t>
      </w:r>
    </w:p>
    <w:p w:rsidRPr="00C8139B" w:rsidR="00AF12B3" w:rsidP="00AF12B3" w:rsidRDefault="00AF12B3" w14:paraId="5BD32D67" w14:textId="77777777">
      <w:pPr>
        <w:pStyle w:val="Rubrik2"/>
      </w:pPr>
      <w:bookmarkStart w:name="_Toc463445960" w:id="88"/>
      <w:r>
        <w:t>12.7 T</w:t>
      </w:r>
      <w:r w:rsidRPr="00C8139B">
        <w:t>rygg hemgång efter sjukhusvistelse</w:t>
      </w:r>
      <w:bookmarkEnd w:id="88"/>
    </w:p>
    <w:p w:rsidRPr="00C8139B" w:rsidR="00AF12B3" w:rsidP="00AF12B3" w:rsidRDefault="00AF12B3" w14:paraId="5BD32D68" w14:textId="77777777">
      <w:pPr>
        <w:rPr>
          <w:lang w:eastAsia="sv-SE"/>
        </w:rPr>
      </w:pPr>
      <w:r w:rsidRPr="00C8139B">
        <w:rPr>
          <w:lang w:eastAsia="sv-SE"/>
        </w:rPr>
        <w:t>Många äldre har flera sjukdomar samtidigt och behöver väl samordnade insatser från äldreomsorgen och sjukvården. Detsamma gäller för personer med svåra kroniska eller flera och återkommande sjukdomar och personer som drabbats av en allvarlig olycka. Trots att detta är väl känt i såväl kommuner som landsting så uppstår återkommande brister som i förlängningen leder till ökat behov av sjukhusvård och mer omfattande omvårdnadsinsatser. Dessutom innebär hemgången från sjukhuset efter en inläggning en stressfaktor för såväl patienten som för anhöriga, inte minst då det ofta i detta läge finns ett tillfälligt eller ett mer permanent ökat omsorgsbehov.</w:t>
      </w:r>
    </w:p>
    <w:p w:rsidRPr="00C8139B" w:rsidR="00AF12B3" w:rsidP="00AF12B3" w:rsidRDefault="00AF12B3" w14:paraId="5BD32D69" w14:textId="77777777">
      <w:pPr>
        <w:rPr>
          <w:lang w:eastAsia="sv-SE"/>
        </w:rPr>
      </w:pPr>
      <w:r w:rsidRPr="00C8139B">
        <w:rPr>
          <w:lang w:eastAsia="sv-SE"/>
        </w:rPr>
        <w:t xml:space="preserve">För den som bedöms vara redo att skrivas ut från sjukhuset så är mottagandet i den egna bostaden många gånger inte förberett på det sätt det behöver vara. Många av de patienter som berörs är äldre personer som sedan tidigare haft hemtjänst men där behovet efter utskrivningen är större. Andra har för första gången behov av hemtjänst eller behov av hjälpmedel och anpassning i hemmet för att klara vardagslivet. Inte sällan finns behov av att påbörja en intensiv rehabilitering i samband med utskrivningen från sjukhuset. Resan från sjukhuset görs ofta med sjukresa till ett hem som ropar tomt av ensamhet. Och även om anhöriga finns tillgängliga för att bistå så blir kontrasten mot sjukhusets ständigt tillgängliga och närvarande personal stor. Nycklar, mat, mediciner, anpassningar i boendet – det är många saker som måste fungera när du precis kommit hem från en sjukhusvistelse. </w:t>
      </w:r>
    </w:p>
    <w:p w:rsidRPr="00C8139B" w:rsidR="00AF12B3" w:rsidP="00AF12B3" w:rsidRDefault="00AF12B3" w14:paraId="5BD32D6A" w14:textId="77777777">
      <w:pPr>
        <w:rPr>
          <w:lang w:eastAsia="sv-SE"/>
        </w:rPr>
      </w:pPr>
      <w:r w:rsidRPr="00C8139B">
        <w:rPr>
          <w:lang w:eastAsia="sv-SE"/>
        </w:rPr>
        <w:t>Vi vill underlätta hemgången från sjukhuset till det egna boendet genom att det införs hemtagningsteam. Det innebär att personal finns från att hemgången planeras, vid behov följer med i transporten hem, hjälper till vid ankomsten till bostaden, kollar att det finns mat, ordnar med läkemedel för de första dagarna och kanske gör en första anpassning av boendet. Hemtagningsteamet har också en nyckelroll för att den rehabilitering som behöver startas snabbt och intensivt kommer igång. Hemtagningsteamet ansvarar också för överlämning till den ordinarie hemtjänsten när sådan är beviljad eller övergången till egenvård med stöd av primärvården och i förekommande fall till de fortsatta övriga vårdkontakter som kommer att behövas. Hemtagningsteamet ska även kunna stå för ett stöd den första tiden till dess att vård och omsorg i hemmet fungerar tillfredsställande. Genom att underlätta hemgången från sjukhuset ökas tryggheten samtidigt som det minskar risken för snar återinläggning.</w:t>
      </w:r>
    </w:p>
    <w:p w:rsidRPr="00C8139B" w:rsidR="00AF12B3" w:rsidP="00AF12B3" w:rsidRDefault="00AF12B3" w14:paraId="5BD32D6B" w14:textId="77777777">
      <w:pPr>
        <w:rPr>
          <w:lang w:eastAsia="sv-SE"/>
        </w:rPr>
      </w:pPr>
      <w:r w:rsidRPr="00C8139B">
        <w:rPr>
          <w:lang w:eastAsia="sv-SE"/>
        </w:rPr>
        <w:t xml:space="preserve">Ambitioner i denna riktning pågår redan i olika omfattning runt om i landet men det behöver finnas överallt och nå alla patienter. Vi anslår därför 500 miljoner kronor årligen 2017-2020 till de kommuner och landsting som tar ett gemensamt ansvar för att förbättrad trygghet vid hemgång från sjukhuset ska uppnås. </w:t>
      </w:r>
    </w:p>
    <w:p w:rsidR="00AF12B3" w:rsidP="00AF12B3" w:rsidRDefault="00AF12B3" w14:paraId="5BD32D6C" w14:textId="77777777">
      <w:pPr>
        <w:rPr>
          <w:lang w:eastAsia="sv-SE"/>
        </w:rPr>
      </w:pPr>
      <w:r w:rsidRPr="00C8139B">
        <w:rPr>
          <w:lang w:eastAsia="sv-SE"/>
        </w:rPr>
        <w:t>Hemtagningsteamet kan bestå av undersköterskor, arbetsterapeuter eller fysioterapeuter. Initialt kan det uppstå nya kostnader för landsting och kommuner genom ökade kostnader vid varje hemtagning. Stimulanspengarna om 500 miljoner kronor bidrar till att betala de initialt ökade kostnaderna för huvudmännen. Erfarenhet från exempelvis Eksjö lasarett visar dock att eftersom återinläggningarna minskar blir det sammantaget inte ökade kostnader. Istället leder detta arbetssätt till en ökad trygghet och en bättre vård och omsorg som sammantaget kan komma att ge lägre kostnader för det offentliga.</w:t>
      </w:r>
    </w:p>
    <w:p w:rsidRPr="00C8139B" w:rsidR="00AF12B3" w:rsidP="00AF12B3" w:rsidRDefault="00AF12B3" w14:paraId="5BD32D6D" w14:textId="77777777">
      <w:pPr>
        <w:pStyle w:val="Rubrik2"/>
      </w:pPr>
      <w:bookmarkStart w:name="_Toc463445961" w:id="89"/>
      <w:r>
        <w:t xml:space="preserve">12.8 </w:t>
      </w:r>
      <w:bookmarkEnd w:id="87"/>
      <w:r w:rsidRPr="00C8139B">
        <w:t>Valfrihet och en värdighetsgaranti i varje kommun</w:t>
      </w:r>
      <w:bookmarkEnd w:id="89"/>
    </w:p>
    <w:p w:rsidRPr="00ED5A02" w:rsidR="00AF12B3" w:rsidP="00AF12B3" w:rsidRDefault="00AF12B3" w14:paraId="5BD32D6E" w14:textId="77777777">
      <w:pPr>
        <w:spacing w:before="80"/>
        <w:rPr>
          <w:lang w:eastAsia="sv-SE"/>
        </w:rPr>
      </w:pPr>
      <w:bookmarkStart w:name="_Toc431574401" w:id="90"/>
      <w:r w:rsidRPr="00ED5A02">
        <w:rPr>
          <w:lang w:eastAsia="sv-SE"/>
        </w:rPr>
        <w:t>Det finns ingen åldersgräns som upphäver rätten att bestämma över sin vardag. Därför behöver vi värna äldres rätt till självbestämmande. Vi vill införa ett krav i lag på kommunerna att tillhandahålla frihet att välja inom äldreomsorgen.</w:t>
      </w:r>
    </w:p>
    <w:p w:rsidR="00AF12B3" w:rsidP="00AF12B3" w:rsidRDefault="00AF12B3" w14:paraId="5BD32D6F" w14:textId="77777777">
      <w:pPr>
        <w:spacing w:before="80"/>
        <w:rPr>
          <w:lang w:eastAsia="sv-SE"/>
        </w:rPr>
      </w:pPr>
      <w:r w:rsidRPr="00ED5A02">
        <w:rPr>
          <w:lang w:eastAsia="sv-SE"/>
        </w:rPr>
        <w:t xml:space="preserve">Varje person har egna kunskaper och erfarenheter som det är värt att ta vara på och ta hänsyn till. Det egna valet, inflytande över de insatser som ges, ett värdigt bemötande, ett tryggt boende och närhet till läkarkontakter ska tillgodoses inom äldreomsorgen. </w:t>
      </w:r>
      <w:r>
        <w:rPr>
          <w:lang w:eastAsia="sv-SE"/>
        </w:rPr>
        <w:t>Kristdemokraterna</w:t>
      </w:r>
      <w:r w:rsidRPr="00ED5A02">
        <w:rPr>
          <w:lang w:eastAsia="sv-SE"/>
        </w:rPr>
        <w:t xml:space="preserve"> vill därför att varje kommun ska ha en värdighetsgaranti i äldreomsorgen. Vi avsätter 200 miljoner kronor per år 2017-2020 för detta ändamål.</w:t>
      </w:r>
    </w:p>
    <w:p w:rsidR="00AF12B3" w:rsidP="00AF12B3" w:rsidRDefault="00AF12B3" w14:paraId="5BD32D70" w14:textId="77777777">
      <w:pPr>
        <w:pStyle w:val="Rubrik2"/>
      </w:pPr>
      <w:bookmarkStart w:name="_Toc463445962" w:id="91"/>
      <w:r>
        <w:t>12.9 Nationellt måltidslyft</w:t>
      </w:r>
      <w:bookmarkEnd w:id="91"/>
    </w:p>
    <w:p w:rsidR="00AF12B3" w:rsidP="00AF12B3" w:rsidRDefault="00AF12B3" w14:paraId="5BD32D71" w14:textId="77777777">
      <w:pPr>
        <w:rPr>
          <w:lang w:eastAsia="sv-SE"/>
        </w:rPr>
      </w:pPr>
      <w:r w:rsidRPr="00ED5A02">
        <w:rPr>
          <w:lang w:eastAsia="sv-SE"/>
        </w:rPr>
        <w:t>Äldres mat och måltider bör ges ökat fokus eftersom mat, livskvalitet och välbefinnande hänger ihop. Vi vill utöka valfriheten inom äldreomsorgen till att omfatta hemsänd mat. Vi vill även se bättre möjligheter till hemlagad mat, både i särskilt boende och när man 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Vi avsätter 100 miljoner kronor för ett nationellt måltidslyft inom äldreomsorgen.</w:t>
      </w:r>
    </w:p>
    <w:p w:rsidRPr="00957F0E" w:rsidR="00AF12B3" w:rsidP="00AF12B3" w:rsidRDefault="00AF12B3" w14:paraId="5BD32D72" w14:textId="77777777">
      <w:pPr>
        <w:pStyle w:val="Rubrik2"/>
      </w:pPr>
      <w:bookmarkStart w:name="_Toc463445963" w:id="92"/>
      <w:r>
        <w:t xml:space="preserve">12.10 </w:t>
      </w:r>
      <w:r w:rsidRPr="00957F0E">
        <w:t>Nationell demensplan</w:t>
      </w:r>
      <w:bookmarkEnd w:id="90"/>
      <w:bookmarkEnd w:id="92"/>
    </w:p>
    <w:p w:rsidRPr="00ED5A02" w:rsidR="00AF12B3" w:rsidP="00AF12B3" w:rsidRDefault="00AF12B3" w14:paraId="5BD32D73" w14:textId="77777777">
      <w:pPr>
        <w:rPr>
          <w:lang w:eastAsia="sv-SE"/>
        </w:rPr>
      </w:pPr>
      <w:r>
        <w:rPr>
          <w:lang w:eastAsia="sv-SE"/>
        </w:rPr>
        <w:t>Kristdemokraterna</w:t>
      </w:r>
      <w:r w:rsidRPr="00ED5A02">
        <w:rPr>
          <w:lang w:eastAsia="sv-SE"/>
        </w:rPr>
        <w:t xml:space="preserve"> anser att vården och omsorgen av demenssjuka är en ödesfråga. Antalet demenssjuka kommer att fortsätta att öka under de närmaste åren. De människor som drabbats av demenssjukdom är särskilt utsatta. En välfungerande demensvård är därför en av grundförutsättningarna för en fungerande äldreomsorg. Medarbetarna i vård och omsorg måste ges både tid och resurser och specifik kunskap om demenssjukdomar för att de ska kunna skapa en så bra demensvård som möjligt.</w:t>
      </w:r>
    </w:p>
    <w:p w:rsidR="00AF12B3" w:rsidP="00AF12B3" w:rsidRDefault="00AF12B3" w14:paraId="5BD32D74" w14:textId="77777777">
      <w:pPr>
        <w:rPr>
          <w:lang w:eastAsia="sv-SE"/>
        </w:rPr>
      </w:pPr>
      <w:r w:rsidRPr="00ED5A02">
        <w:rPr>
          <w:lang w:eastAsia="sv-SE"/>
        </w:rPr>
        <w:t>Vi vill ta fram en nationell demensplan i syfte att främja ökade kunskaper om demenssjukdomar och spridningen av kunskaperna. Den ska dessutom bidra till en effektivare användning av befintliga resurser till exempel genom forskningssamarbeten, framtagande och spridning av bättre verktyg för arbetet vid exempelvis utredning och diagnostik, i vård och omsorg eller för stöd till anhöriga. Vi avsätter 100 miljoner kronor per år för detta ändamål 2017-2019, för att sedan öka till 250 miljoner kronor år 2020.</w:t>
      </w:r>
      <w:bookmarkStart w:name="_Toc431574402" w:id="93"/>
    </w:p>
    <w:p w:rsidRPr="00957F0E" w:rsidR="00AF12B3" w:rsidP="00AF12B3" w:rsidRDefault="00AF12B3" w14:paraId="5BD32D75" w14:textId="77777777">
      <w:pPr>
        <w:pStyle w:val="Rubrik2"/>
      </w:pPr>
      <w:bookmarkStart w:name="_Toc463445964" w:id="94"/>
      <w:r>
        <w:t xml:space="preserve">12.11 </w:t>
      </w:r>
      <w:r w:rsidRPr="00957F0E">
        <w:t>Stärk det sociala innehållet i äldreomsorgen</w:t>
      </w:r>
      <w:bookmarkEnd w:id="93"/>
      <w:bookmarkEnd w:id="94"/>
    </w:p>
    <w:p w:rsidRPr="00B4235D" w:rsidR="00AF12B3" w:rsidP="00AF12B3" w:rsidRDefault="00AF12B3" w14:paraId="5BD32D76" w14:textId="77777777">
      <w:pPr>
        <w:rPr>
          <w:lang w:eastAsia="sv-SE"/>
        </w:rPr>
      </w:pPr>
      <w:r w:rsidRPr="00B4235D">
        <w:rPr>
          <w:lang w:eastAsia="sv-SE"/>
        </w:rPr>
        <w:t>Äldreomsorgen håller en hög kvalitet. Samtidigt upplever många äldre en brist på meningsfullhet, livet tappar sin mening och livsglädjen försvinner. Äldreboendets utformning eller personalbemanningen i sig är inte tillräckligt för att säkra välbefinnande. Det krävs mer för att vi ska känna hopp och livsglädje. Ett sätt att stärka äldres välbefinnande är att förbättra det sociala innehållet i äldreomsorgen.</w:t>
      </w:r>
    </w:p>
    <w:p w:rsidRPr="00B4235D" w:rsidR="00AF12B3" w:rsidP="00AF12B3" w:rsidRDefault="00AF12B3" w14:paraId="5BD32D77" w14:textId="77777777">
      <w:pPr>
        <w:rPr>
          <w:lang w:eastAsia="sv-SE"/>
        </w:rPr>
      </w:pPr>
      <w:r w:rsidRPr="00B4235D">
        <w:rPr>
          <w:lang w:eastAsia="sv-SE"/>
        </w:rPr>
        <w:t>Det finns ingen entydig beskrivning av begreppet socialt innehåll. I en rapport som Famna skrev 2012</w:t>
      </w:r>
      <w:r>
        <w:rPr>
          <w:lang w:eastAsia="sv-SE"/>
        </w:rPr>
        <w:t xml:space="preserve"> </w:t>
      </w:r>
      <w:r w:rsidRPr="00B4235D">
        <w:rPr>
          <w:lang w:eastAsia="sv-SE"/>
        </w:rPr>
        <w:t>framkommer följande som exempel på socialt innehåll: att få känna sig behövd, värdigt liv efter personens önskemål, dialog med anhöriga, delaktighet i vardagen och omvärlden, guldkant, meningsfullhet, vänligt bemötande och samvaro.</w:t>
      </w:r>
    </w:p>
    <w:p w:rsidR="00AF12B3" w:rsidP="003215BB" w:rsidRDefault="00AF12B3" w14:paraId="5BD32D78" w14:textId="77777777">
      <w:pPr>
        <w:rPr>
          <w:lang w:eastAsia="sv-SE"/>
        </w:rPr>
      </w:pPr>
      <w:r w:rsidRPr="00B4235D">
        <w:rPr>
          <w:lang w:eastAsia="sv-SE"/>
        </w:rPr>
        <w:t xml:space="preserve">För att stärka det sociala innehållet i äldreomsorgen avsätter vi 150 miljoner kronor per år 2017-2018. Resurserna ska användas för att ta fram program i varje kommun som på ett strukturerat sätt visar hur ett bättre socialt innehåll i äldreomsorgen ska genomföras. Samverkan med det civila samhället uppmuntras. Varje kommun erhåller 500 000 kronor årligen 2017 och 2018 samt 5 miljoner årligen till SKL för stöd och samordning. För åren därefter ökar beloppen, vilket gör att de 2020 är det dubbla. Ersättningen ges lika oavsett kommunens storlek. </w:t>
      </w:r>
    </w:p>
    <w:p w:rsidRPr="00957F0E" w:rsidR="00AF12B3" w:rsidP="00AF12B3" w:rsidRDefault="00AF12B3" w14:paraId="5BD32D79" w14:textId="77777777">
      <w:pPr>
        <w:pStyle w:val="Rubrik1"/>
      </w:pPr>
      <w:bookmarkStart w:name="_Toc431574427" w:id="95"/>
      <w:bookmarkStart w:name="_Toc463445965" w:id="96"/>
      <w:r>
        <w:t xml:space="preserve">13. </w:t>
      </w:r>
      <w:r w:rsidRPr="00957F0E">
        <w:t>En fungerande rättsstat – oumbärlig för ett gott samhälle</w:t>
      </w:r>
      <w:bookmarkEnd w:id="95"/>
      <w:bookmarkEnd w:id="96"/>
    </w:p>
    <w:p w:rsidR="00AF12B3" w:rsidP="00AF12B3" w:rsidRDefault="00AF12B3" w14:paraId="5BD32D7A" w14:textId="77777777">
      <w:pPr>
        <w:rPr>
          <w:lang w:eastAsia="sv-SE"/>
        </w:rPr>
      </w:pPr>
      <w:r>
        <w:rPr>
          <w:lang w:eastAsia="sv-SE"/>
        </w:rPr>
        <w:t xml:space="preserve">En fungerande rättsordning är oumbärlig för ett gott samhälle. </w:t>
      </w:r>
      <w:r w:rsidRPr="007724E7">
        <w:rPr>
          <w:lang w:eastAsia="sv-SE"/>
        </w:rPr>
        <w:t>Att samhället reagerar när en människa utsatts för våldsbrott, rån, sexuella trakasserier eller inbrott i sitt hem är en förutsättning för upprättelse för brottsoffren och för att</w:t>
      </w:r>
      <w:r>
        <w:rPr>
          <w:lang w:eastAsia="sv-SE"/>
        </w:rPr>
        <w:t xml:space="preserve"> värna medborgarnas tillit</w:t>
      </w:r>
      <w:r w:rsidRPr="007724E7">
        <w:rPr>
          <w:lang w:eastAsia="sv-SE"/>
        </w:rPr>
        <w:t>. I 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r>
        <w:rPr>
          <w:lang w:eastAsia="sv-SE"/>
        </w:rPr>
        <w:t xml:space="preserve"> </w:t>
      </w:r>
    </w:p>
    <w:p w:rsidR="00AF12B3" w:rsidP="00AF12B3" w:rsidRDefault="00AF12B3" w14:paraId="5BD32D7B" w14:textId="77777777">
      <w:pPr>
        <w:rPr>
          <w:lang w:eastAsia="sv-SE"/>
        </w:rPr>
      </w:pPr>
      <w:r>
        <w:rPr>
          <w:lang w:eastAsia="sv-SE"/>
        </w:rPr>
        <w:t>I ett gott samhälle överförs de demokratiska värdena och värderingarna från generation till generation. Utan dessa kommer relationerna mellan människor inte att fungera i vardagslivet. Tilliten och förtroendet måste utgå ifrån att respekten för varje människas unika värde är införlivad hos varje medmänniska. Rättsstatens uppgift är att ge en ram för dessa värden. Den skall syfta till att skapa en samlevnad med trygghet och respekt mellan människor och bidrar därmed också till att upprätthålla samhällets grundvärden.</w:t>
      </w:r>
    </w:p>
    <w:p w:rsidR="00AF12B3" w:rsidP="00AF12B3" w:rsidRDefault="00AF12B3" w14:paraId="5BD32D7C" w14:textId="77777777">
      <w:pPr>
        <w:rPr>
          <w:lang w:eastAsia="sv-SE"/>
        </w:rPr>
      </w:pPr>
      <w:r>
        <w:rPr>
          <w:lang w:eastAsia="sv-SE"/>
        </w:rPr>
        <w:t>Kristdemokrati bygger på insikten om människans ofullkomlighet. Brottslighet har alltid förekommit och kommer alltid att förekomma. Det offentliga ska sträva efter att begränsa brottsligheten så långt det är möjligt. Det är avgörande för att upprätthålla människors förtroende för polisen och det övriga rättsväsendet. Den som har avtjänat sitt straff har sonat sitt brott och ska få stöd för att kunna återträda på ett bra sätt i samhällslivet.</w:t>
      </w:r>
    </w:p>
    <w:p w:rsidRPr="00957F0E" w:rsidR="00AF12B3" w:rsidP="00AF12B3" w:rsidRDefault="00AF12B3" w14:paraId="5BD32D7D" w14:textId="77777777">
      <w:pPr>
        <w:rPr>
          <w:lang w:eastAsia="sv-SE"/>
        </w:rPr>
      </w:pPr>
      <w:r>
        <w:rPr>
          <w:lang w:eastAsia="sv-SE"/>
        </w:rPr>
        <w:t xml:space="preserve">Kristdemokraterna anvisar till utgiftsområde 4 Rättsväsendet i förhållande till </w:t>
      </w:r>
      <w:r>
        <w:t>regeringens förslag ytterligare 609 miljoner kronor för år 2017.</w:t>
      </w:r>
    </w:p>
    <w:p w:rsidRPr="00957F0E" w:rsidR="00AF12B3" w:rsidP="00AF12B3" w:rsidRDefault="00AF12B3" w14:paraId="5BD32D7E" w14:textId="77777777">
      <w:pPr>
        <w:pStyle w:val="Rubrik2"/>
      </w:pPr>
      <w:bookmarkStart w:name="_Toc431574428" w:id="97"/>
      <w:bookmarkStart w:name="_Toc463445966" w:id="98"/>
      <w:r>
        <w:t xml:space="preserve">13.1 </w:t>
      </w:r>
      <w:bookmarkEnd w:id="97"/>
      <w:r w:rsidRPr="005C721A">
        <w:t>Kraftfull satsning på svensk polis</w:t>
      </w:r>
      <w:bookmarkEnd w:id="98"/>
    </w:p>
    <w:p w:rsidR="00AF12B3" w:rsidP="00AF12B3" w:rsidRDefault="00AF12B3" w14:paraId="5BD32D7F" w14:textId="77777777">
      <w:pPr>
        <w:rPr>
          <w:lang w:eastAsia="sv-SE"/>
        </w:rPr>
      </w:pPr>
      <w:bookmarkStart w:name="_Toc431574429" w:id="99"/>
      <w:r w:rsidRPr="004A7A5C">
        <w:rPr>
          <w:lang w:eastAsia="sv-SE"/>
        </w:rPr>
        <w:t>Svensk polis står</w:t>
      </w:r>
      <w:r>
        <w:rPr>
          <w:lang w:eastAsia="sv-SE"/>
        </w:rPr>
        <w:t xml:space="preserve"> i dag</w:t>
      </w:r>
      <w:r w:rsidRPr="004A7A5C">
        <w:rPr>
          <w:lang w:eastAsia="sv-SE"/>
        </w:rPr>
        <w:t xml:space="preserve"> inför stora utmaningar. Situationen är </w:t>
      </w:r>
      <w:r>
        <w:rPr>
          <w:lang w:eastAsia="sv-SE"/>
        </w:rPr>
        <w:t xml:space="preserve">mycket </w:t>
      </w:r>
      <w:r w:rsidRPr="004A7A5C">
        <w:rPr>
          <w:lang w:eastAsia="sv-SE"/>
        </w:rPr>
        <w:t xml:space="preserve">ansträngd. </w:t>
      </w:r>
      <w:r>
        <w:rPr>
          <w:lang w:eastAsia="sv-SE"/>
        </w:rPr>
        <w:t>Den nya organisationen har inte gett de resultat med effektiviseringar och större lokala resurser som det fanns förhoppningar om och vilket var syftet med omorganisationen. Tvärtom är Polisen i kris med anställda som säger upp sig och tar andra jobb på grund av dålig lön och missnöje med ledning och arbetsförhållanden. Det är naturligt att omorganisationer är krävande och många gånger ansträngda för de inblandade men nu måste skutan vändas och Polisen få arbetsro att ta tag i de stora och viktiga trygghetsfrågorna. Därför föreslår vi en kraftfull satsning på svensk polis.</w:t>
      </w:r>
    </w:p>
    <w:p w:rsidR="00AF12B3" w:rsidP="00AF12B3" w:rsidRDefault="00AF12B3" w14:paraId="5BD32D80" w14:textId="77777777">
      <w:pPr>
        <w:rPr>
          <w:lang w:eastAsia="sv-SE"/>
        </w:rPr>
      </w:pPr>
      <w:r>
        <w:rPr>
          <w:lang w:eastAsia="sv-SE"/>
        </w:rPr>
        <w:t xml:space="preserve">Vi föreslår att 2000 fler poliser anställs till 2020. Det behövs fler poliser, men det räcker inte som lösning på problemen inom svensk polis. Den stora utmaningen är att få de som i dag arbetar som poliser att stanna kvar i yrket. Många poliser känner stor frustration och otillräcklighet i en allt tuffare arbetsmiljö. Det krävs åtgärder som förbättrar arbetssituationen för svensk polis, höjer attraktiviteten för yrket så att inte fler poliser väljer att sluta. </w:t>
      </w:r>
    </w:p>
    <w:p w:rsidR="00AF12B3" w:rsidP="00AF12B3" w:rsidRDefault="00AF12B3" w14:paraId="5BD32D81" w14:textId="77777777">
      <w:pPr>
        <w:rPr>
          <w:lang w:eastAsia="sv-SE"/>
        </w:rPr>
      </w:pPr>
      <w:r>
        <w:rPr>
          <w:lang w:eastAsia="sv-SE"/>
        </w:rPr>
        <w:t>Kristdemokraterna</w:t>
      </w:r>
      <w:r w:rsidRPr="00C64EE3">
        <w:rPr>
          <w:lang w:eastAsia="sv-SE"/>
        </w:rPr>
        <w:t xml:space="preserve"> föreslår en kraftfull satsning på 4,4 miljarder över fyra år för att möta utmaningarna. Det innebär 2,2 miljarder kronor mer än regeringen.</w:t>
      </w:r>
      <w:r>
        <w:rPr>
          <w:lang w:eastAsia="sv-SE"/>
        </w:rPr>
        <w:t xml:space="preserve"> Av denna resursförstärkning avsätter vi 915 miljoner kronor över fyra år för att möjliggöra höjda löner och förbättrad arbetsmiljö. Arbetsvillkoren är tuffa och det behövs satsningar på bättre arbetsmiljö, bättre skyddsutrustning och fler alternativa vapen.</w:t>
      </w:r>
    </w:p>
    <w:p w:rsidR="00AF12B3" w:rsidP="00AF12B3" w:rsidRDefault="00AF12B3" w14:paraId="5BD32D82" w14:textId="77777777">
      <w:pPr>
        <w:rPr>
          <w:lang w:eastAsia="sv-SE"/>
        </w:rPr>
      </w:pPr>
      <w:r>
        <w:rPr>
          <w:lang w:eastAsia="sv-SE"/>
        </w:rPr>
        <w:t xml:space="preserve">Kristdemokraterna menar att det finns poliser, exempelvis i yttre tjänst, som har halkat efter i löneutvecklingen och därför tillsätter vi medel som skulle räcka till en rejäl lönesatsning för dem med lägst löner. Om de medel vi avsätter skulle användas till en generell lönehöjning för alla poliser i yttre tjänst skulle det räcka till ungefär 1000 kronor extra per månad per polis i yttre tjänst. Dock är lönebildning en fråga för arbetsmarknadens parter, varför vi överlåter en utformning av en lönesatsning till dem. Med vårt tillskott får Polismyndigheten i förhandling med Polisförbundet komma överens om innehållet i en satsning för att förbättra polisers arbetsvillkor. </w:t>
      </w:r>
    </w:p>
    <w:p w:rsidR="00AF12B3" w:rsidP="00AF12B3" w:rsidRDefault="00AF12B3" w14:paraId="5BD32D83" w14:textId="77777777">
      <w:pPr>
        <w:rPr>
          <w:lang w:eastAsia="sv-SE"/>
        </w:rPr>
      </w:pPr>
      <w:r>
        <w:rPr>
          <w:lang w:eastAsia="sv-SE"/>
        </w:rPr>
        <w:t>Vi föreslår vidare en fördubbling av den nationella insatsstyrkan och att insatskonceptets regionala förmåga vid piketenheterna i Stockholm, Göteborg och Malmö stärks. Sammantaget innebär detta en ökning med cirka 100 poliser. Sammantaget föreslår Kristdemokraterna anslag om 494 miljoner kronor utöver regeringens budget för 1:1 Polismyndigheten för år 2017.</w:t>
      </w:r>
    </w:p>
    <w:p w:rsidRPr="00957F0E" w:rsidR="00AF12B3" w:rsidP="00AF12B3" w:rsidRDefault="00AF12B3" w14:paraId="5BD32D84" w14:textId="77777777">
      <w:pPr>
        <w:pStyle w:val="Rubrik2"/>
      </w:pPr>
      <w:bookmarkStart w:name="_Toc463445967" w:id="100"/>
      <w:r>
        <w:t xml:space="preserve">13.2 </w:t>
      </w:r>
      <w:r w:rsidRPr="00957F0E">
        <w:t>Motverka våldsbejakande extremism</w:t>
      </w:r>
      <w:bookmarkEnd w:id="99"/>
      <w:bookmarkEnd w:id="100"/>
    </w:p>
    <w:p w:rsidR="00AF12B3" w:rsidP="00AF12B3" w:rsidRDefault="00AF12B3" w14:paraId="5BD32D85" w14:textId="77777777">
      <w:bookmarkStart w:name="_Toc431574430" w:id="101"/>
      <w:r>
        <w:t>V</w:t>
      </w:r>
      <w:r w:rsidRPr="00EB46F0">
        <w:t xml:space="preserve">åldsbejakande </w:t>
      </w:r>
      <w:r>
        <w:t xml:space="preserve">extremism, och inte minst den våldsbejakande </w:t>
      </w:r>
      <w:r w:rsidRPr="00EB46F0">
        <w:t>islamismens ökade aktivitet i Europa</w:t>
      </w:r>
      <w:r>
        <w:t>,</w:t>
      </w:r>
      <w:r w:rsidRPr="00EB46F0">
        <w:t xml:space="preserve"> innebär att Sverige måste förstärka sin beredskap att förebygga, bemöta och bekämpa terrorism. Sverige har tidigare varit relativt förskonat ifrån terrorism</w:t>
      </w:r>
      <w:r>
        <w:t>,</w:t>
      </w:r>
      <w:r w:rsidRPr="00EB46F0">
        <w:t xml:space="preserve"> men nu befinner vi oss i ett läge där vi vet att det finns människor med förmågan och viljan att genomföra terrorangrepp mot västvärlden.</w:t>
      </w:r>
    </w:p>
    <w:p w:rsidR="00AF12B3" w:rsidP="00AF12B3" w:rsidRDefault="00AF12B3" w14:paraId="5BD32D86" w14:textId="77777777">
      <w:r>
        <w:t xml:space="preserve">Kristdemokraterna har tidigare föreslagit förstärkningar av Säkerhetspolisen och välkomnar att regeringen presenterat en satsning om 80 miljoner kronor för 2017 som motsvarar den anslagshöjning vi tidigare föreslagit. Därför anslår vi samma förstärkning som regeringen. </w:t>
      </w:r>
    </w:p>
    <w:p w:rsidR="00AF12B3" w:rsidP="00AF12B3" w:rsidRDefault="00AF12B3" w14:paraId="5BD32D87" w14:textId="77777777">
      <w:r w:rsidRPr="001E3092">
        <w:t xml:space="preserve">Vi ser också ett behov av förbättrad avhopparverksamhet. Med anledning av detta föreslår vi kristdemokrater att staten förstärker sitt ansvar för det förebyggande arbetet. Staten ska utforma fungerande avhoppar- och anhörigstödsverksamhet, som specifikt riktar sig mot våldsbejakande islamister och som också involverar de muslimska trossamfunden i det förebyggande arbetet. Detta som stöd till kommunernas förebyggande arbete. </w:t>
      </w:r>
      <w:r>
        <w:t>Kristdemokraterna</w:t>
      </w:r>
      <w:r w:rsidRPr="001E3092">
        <w:t xml:space="preserve"> avsätter 30 miljoner kronor för kommuna</w:t>
      </w:r>
      <w:r>
        <w:t>la insatser mot våldsbejakande extremism</w:t>
      </w:r>
      <w:r w:rsidRPr="001E3092">
        <w:t xml:space="preserve">. </w:t>
      </w:r>
    </w:p>
    <w:p w:rsidRPr="00957F0E" w:rsidR="00AF12B3" w:rsidP="00AF12B3" w:rsidRDefault="00AF12B3" w14:paraId="5BD32D88" w14:textId="77777777">
      <w:pPr>
        <w:pStyle w:val="Rubrik2"/>
      </w:pPr>
      <w:bookmarkStart w:name="_Toc463445968" w:id="102"/>
      <w:r>
        <w:t xml:space="preserve">13.3 </w:t>
      </w:r>
      <w:bookmarkEnd w:id="101"/>
      <w:r>
        <w:t>Brottsutsattas behov i fokus</w:t>
      </w:r>
      <w:bookmarkEnd w:id="102"/>
    </w:p>
    <w:p w:rsidR="00AF12B3" w:rsidP="00AF12B3" w:rsidRDefault="00AF12B3" w14:paraId="5BD32D89" w14:textId="77777777">
      <w:bookmarkStart w:name="_Toc431574417" w:id="103"/>
      <w:r>
        <w:t>Alla människor har rätt att känna sig trygga i vardagen. Minskad brottslighet är det bästa sättet att öka tryggheten. De som ändå drabbas av brott ska få stöd och hjälp till upprättelse. Att rättsväsendet lyckas med sina huvuduppgifter, det vill säga att utreda brott, gripa misstänkta och döma de skyldiga, är en del av denna upprättelse. Personer som utsatts för brott måste få information om hur rättsprocessen går till, om vilka möjligheter till stöd i processen som finns och de måste bli underrättade om vad som sker i det enskilda ärendet.</w:t>
      </w:r>
    </w:p>
    <w:p w:rsidR="00AF12B3" w:rsidP="00AF12B3" w:rsidRDefault="00AF12B3" w14:paraId="5BD32D8A" w14:textId="77777777">
      <w:r>
        <w:t>Brottsdrabbade ska få ett professionellt och medkännande bemötande av rättsväsendets myndigheter. Det kräver medvetenhet om brottsdrabbades behov och reaktioner. Därför vill Kristdemokraterna öka statens finansiering av vittnesstödet. 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w:t>
      </w:r>
    </w:p>
    <w:p w:rsidR="00AF12B3" w:rsidP="00AF12B3" w:rsidRDefault="00AF12B3" w14:paraId="5BD32D8B" w14:textId="77777777">
      <w:r>
        <w:t>Ett långsiktigt statligt ekonomiskt stöd ska utgå till de lokala ideella brottsofferstödjande verksamheterna.</w:t>
      </w:r>
    </w:p>
    <w:p w:rsidR="00AF12B3" w:rsidP="003215BB" w:rsidRDefault="00AF12B3" w14:paraId="5BD32D8C" w14:textId="77777777">
      <w:r>
        <w:t>Brottsofferjourerna arbetar med ideella resurser och knappa medel. Kristdemokraterna vill stärka detta arbete och avsätter därför 20 miljoner kronor utöver regeringens anslag till 1:10 Brottsoffermyndigheten för år 2017.</w:t>
      </w:r>
    </w:p>
    <w:p w:rsidR="00AF12B3" w:rsidP="00AF12B3" w:rsidRDefault="00AF12B3" w14:paraId="5BD32D8D" w14:textId="77777777">
      <w:pPr>
        <w:pStyle w:val="Rubrik1"/>
      </w:pPr>
      <w:bookmarkStart w:name="_Toc463445969" w:id="104"/>
      <w:r>
        <w:t xml:space="preserve">14. </w:t>
      </w:r>
      <w:r w:rsidRPr="00957F0E">
        <w:t>Det civila samhället</w:t>
      </w:r>
      <w:bookmarkEnd w:id="103"/>
      <w:bookmarkEnd w:id="104"/>
    </w:p>
    <w:p w:rsidR="00AF12B3" w:rsidP="00AF12B3" w:rsidRDefault="00AF12B3" w14:paraId="5BD32D8E" w14:textId="77777777">
      <w:bookmarkStart w:name="_Toc431574418" w:id="105"/>
      <w:r>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00AF12B3" w:rsidP="00AF12B3" w:rsidRDefault="00AF12B3" w14:paraId="5BD32D8F" w14:textId="77777777">
      <w:r>
        <w:t xml:space="preserve">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 Människan växer i relationer. En politik vars konsekvens blir att de mellanmänskliga banden försvagas kan aldrig kompenseras med att man stärker banden till offentliga institutioner eller skjuter till ytterligare bidrag. Det offentliga kan från mänsklig synvinkel bara vara ett komplement – inte utgöra samhällets grund. </w:t>
      </w:r>
    </w:p>
    <w:p w:rsidR="00AF12B3" w:rsidP="00AF12B3" w:rsidRDefault="00AF12B3" w14:paraId="5BD32D90" w14:textId="77777777">
      <w:r>
        <w:t xml:space="preserve">Graden av det civila samhällets oberoende är nära knuten till organisationernas finansiering. En hög grad av offentlig finansiering kommer också att – beroende på hur den utformas – leda till mer eller mindre direkt och indirekt styrning från det offentliga. För många politiker är styrningen själva poängen. Då kan man kontrollera att medborgarnas frivilliga sammanslutningar inte tycker ”fel”, utan anpassar sig efter åsiktskrav från de för tillfället mest röststarka i den offentliga debatten. Vi hävdar även här civilsamhällets oberoende och mångfald. </w:t>
      </w:r>
    </w:p>
    <w:p w:rsidR="00AF12B3" w:rsidP="00AF12B3" w:rsidRDefault="00AF12B3" w14:paraId="5BD32D91" w14:textId="77777777">
      <w:r>
        <w:t>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samhälle.</w:t>
      </w:r>
    </w:p>
    <w:p w:rsidRPr="00957F0E" w:rsidR="00AF12B3" w:rsidP="00AF12B3" w:rsidRDefault="00AF12B3" w14:paraId="5BD32D92" w14:textId="77777777">
      <w:pPr>
        <w:pStyle w:val="Rubrik2"/>
      </w:pPr>
      <w:bookmarkStart w:name="_Toc463445970" w:id="106"/>
      <w:r>
        <w:t xml:space="preserve">14.1 </w:t>
      </w:r>
      <w:bookmarkEnd w:id="105"/>
      <w:r w:rsidRPr="007E2E8F">
        <w:t>Återinför gåvoskatteavdraget</w:t>
      </w:r>
      <w:bookmarkEnd w:id="106"/>
    </w:p>
    <w:p w:rsidR="00AF12B3" w:rsidP="00AF12B3" w:rsidRDefault="00AF12B3" w14:paraId="5BD32D93" w14:textId="77777777">
      <w:bookmarkStart w:name="_Toc431574419" w:id="107"/>
      <w:r>
        <w:t>Samhällsnyttan av det civila samhällets verksamheter kan inte nog understrykas. Essentiella initiativ som exempelvis flyktingmottagande, aktiviteter för barn i ekonomiskt utsatta familjer, och hjälp till hemlösa, bärs av människors ideella engagemang och ekonomiska stöd i dessa organisationer. Initiativen de står för är värda all uppmuntran de kan få, och att underlätta deras finansiering via ett skatteavdrag har visat sig vara ett utmärkt sätt för det.</w:t>
      </w:r>
    </w:p>
    <w:p w:rsidR="00AF12B3" w:rsidP="00AF12B3" w:rsidRDefault="00AF12B3" w14:paraId="5BD32D94" w14:textId="77777777">
      <w:r>
        <w:t xml:space="preserve">Alliansregeringen införde den 1 januari 2012 en avdragsrätt för privatpersoners gåvor till ideell verksamhet med social inriktning eller som främjar forskning. Skattereduktion medgavs med 25 procent av gåvobeloppet och uppgick till högst 1 500 kronor per person och år. </w:t>
      </w:r>
      <w:r w:rsidRPr="00C36F6A">
        <w:t>Ett år e</w:t>
      </w:r>
      <w:r>
        <w:t>fter att avdraget infördes hade</w:t>
      </w:r>
      <w:r w:rsidRPr="00C36F6A">
        <w:t xml:space="preserve"> det totala givandet till landets 90-kontoorganisationer</w:t>
      </w:r>
      <w:r>
        <w:t xml:space="preserve"> ökat</w:t>
      </w:r>
      <w:r w:rsidRPr="00C36F6A">
        <w:t xml:space="preserve"> från 5,2 till 5,8 miljarder, enligt FRII (Frivilligorganisationernas insamlingsråd). Under samma period ökade den genomsnittliga månadsgåvan från 131 kronor per </w:t>
      </w:r>
      <w:r>
        <w:t>månad till 170 kronor per månad. Siffrorna visade att en tydlig trend var på gång, där fler människor valde att ge pengar till välgörande ändamål.</w:t>
      </w:r>
      <w:r w:rsidRPr="00C36F6A">
        <w:t xml:space="preserve"> </w:t>
      </w:r>
    </w:p>
    <w:p w:rsidR="00AF12B3" w:rsidP="00AF12B3" w:rsidRDefault="00AF12B3" w14:paraId="5BD32D95" w14:textId="77777777">
      <w:r>
        <w:t>Kristdemokraterna vill se en mer självständig ideell sektor. Mindre av detaljstyrning vid bidragsgivning och mer av grundstöd. Genom gåvoskatteavdraget ökar också organisationernas självständighet. Statens påverkan inskränks till att godkänna organisationerna så att verksamheten som mottar gåvan har det ändamål som skatteavdraget förutsätter. Det är en rimlig avvägning mellan självständighet och offentlig insyn.</w:t>
      </w:r>
    </w:p>
    <w:p w:rsidR="00AF12B3" w:rsidP="00AF12B3" w:rsidRDefault="00AF12B3" w14:paraId="5BD32D96" w14:textId="77777777">
      <w:r>
        <w:t>Kristdemokraterna</w:t>
      </w:r>
      <w:r w:rsidRPr="00C36F6A">
        <w:t xml:space="preserve"> ser mycket allvarligt på att regeringen tagit bort möjligheten</w:t>
      </w:r>
      <w:r>
        <w:t xml:space="preserve"> att göra skatteavdrag</w:t>
      </w:r>
      <w:r w:rsidRPr="00C36F6A">
        <w:t xml:space="preserve"> för den som skänker pengar till välgörande ändamål</w:t>
      </w:r>
      <w:r>
        <w:t>.</w:t>
      </w:r>
      <w:r w:rsidRPr="00C36F6A">
        <w:t xml:space="preserve"> </w:t>
      </w:r>
      <w:r>
        <w:t>Trots omfattande protester från hjälporganisationer valde regeringen att slopa detta avdrag från 1 januari 2016, efter vilket det inte längre var möjligt att få skattereduktion.</w:t>
      </w:r>
    </w:p>
    <w:p w:rsidR="00AF12B3" w:rsidP="00AF12B3" w:rsidRDefault="00AF12B3" w14:paraId="5BD32D97" w14:textId="77777777">
      <w:r>
        <w:t>Kristdemokraterna</w:t>
      </w:r>
      <w:r w:rsidRPr="00C36F6A">
        <w:t xml:space="preserve"> anser att gåvoskatteavdraget bör återinföras</w:t>
      </w:r>
      <w:r>
        <w:t xml:space="preserve"> 2017</w:t>
      </w:r>
      <w:r w:rsidRPr="00C36F6A">
        <w:t xml:space="preserve"> i sin tidigare utformning och att ansöknings- och årsavgifterna för organisationer som tar emot gåvor ska avskaffas. På sikt ser </w:t>
      </w:r>
      <w:r>
        <w:t>Kristdemokraterna</w:t>
      </w:r>
      <w:r w:rsidRPr="00C36F6A">
        <w:t xml:space="preserve"> även att takbeloppet för avdragsrätten bör höjas samt att en utveckling av skatteavdraget till att även omfatta </w:t>
      </w:r>
      <w:r>
        <w:t xml:space="preserve">fler ändamål och </w:t>
      </w:r>
      <w:r w:rsidRPr="00C36F6A">
        <w:t>juridiska personer bör utredas.</w:t>
      </w:r>
    </w:p>
    <w:p w:rsidRPr="00957F0E" w:rsidR="00AF12B3" w:rsidP="00AF12B3" w:rsidRDefault="00AF12B3" w14:paraId="5BD32D98" w14:textId="77777777">
      <w:pPr>
        <w:pStyle w:val="Rubrik2"/>
      </w:pPr>
      <w:bookmarkStart w:name="_Toc463445971" w:id="108"/>
      <w:r>
        <w:t xml:space="preserve">14.2 </w:t>
      </w:r>
      <w:bookmarkEnd w:id="107"/>
      <w:r w:rsidRPr="007E2E8F">
        <w:t>Idrottsrörelsen och friluftsorganisationerna</w:t>
      </w:r>
      <w:bookmarkEnd w:id="108"/>
    </w:p>
    <w:p w:rsidR="00AF12B3" w:rsidP="00AF12B3" w:rsidRDefault="00AF12B3" w14:paraId="5BD32D99" w14:textId="77777777">
      <w:r>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positiva upplevelser på en gång. Upplevelser som också medverkar till stärkt livskvalitet.</w:t>
      </w:r>
    </w:p>
    <w:p w:rsidR="00AF12B3" w:rsidP="00AF12B3" w:rsidRDefault="00AF12B3" w14:paraId="5BD32D9A" w14:textId="77777777">
      <w:r>
        <w:t xml:space="preserve">I idrottsrörelsen finns fler än 600 000 ideella ledare som regelbundet medverkar till att barn, unga och vuxna får chans till idrottsverksamhet på alla nivåer och i hela landet. Det är en fantastisk insats som bidrar till ett starkt civilt samhälle och samhällsgemenskap. Inom friluftsorganisationerna finns på liknande sätt ledare och funktionärer som bidrar till aktiviteter och upplevelser i vår natur. Sammantaget utgör idrottsrörelsen och friluftsorganisationerna viktiga delar i vårt samhälle och de bidrar till samhällsnytta. Kristdemokraterna välkomnar och matchar därför regeringens ökade anslag till idrotten med över 12 miljoner kronor per år. </w:t>
      </w:r>
      <w:bookmarkStart w:name="_Toc431574420" w:id="109"/>
    </w:p>
    <w:p w:rsidRPr="00957F0E" w:rsidR="00AF12B3" w:rsidP="00AF12B3" w:rsidRDefault="00AF12B3" w14:paraId="5BD32D9B" w14:textId="77777777">
      <w:pPr>
        <w:pStyle w:val="Rubrik2"/>
      </w:pPr>
      <w:bookmarkStart w:name="_Toc463445972" w:id="110"/>
      <w:r>
        <w:t>14.3 Öka</w:t>
      </w:r>
      <w:r w:rsidRPr="00957F0E">
        <w:t xml:space="preserve"> stöd</w:t>
      </w:r>
      <w:r>
        <w:t>et</w:t>
      </w:r>
      <w:r w:rsidRPr="00957F0E">
        <w:t xml:space="preserve"> till trossamfunden</w:t>
      </w:r>
      <w:bookmarkEnd w:id="109"/>
      <w:bookmarkEnd w:id="110"/>
    </w:p>
    <w:p w:rsidR="00AF12B3" w:rsidP="00AF12B3" w:rsidRDefault="00AF12B3" w14:paraId="5BD32D9C" w14:textId="77777777">
      <w:r>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00AF12B3" w:rsidP="00AF12B3" w:rsidRDefault="00AF12B3" w14:paraId="5BD32D9D" w14:textId="77777777">
      <w:r>
        <w:t>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Kristdemokraterna tillför därför 5 miljoner kronor om året 2017-2020 till trossamfunden.</w:t>
      </w:r>
    </w:p>
    <w:p w:rsidRPr="0031271A" w:rsidR="00AF12B3" w:rsidP="00AF12B3" w:rsidRDefault="00AF12B3" w14:paraId="5BD32D9E" w14:textId="77777777">
      <w:pPr>
        <w:pStyle w:val="Rubrik2"/>
      </w:pPr>
      <w:bookmarkStart w:name="_Toc463445973" w:id="111"/>
      <w:r w:rsidRPr="0031271A">
        <w:t>14.4 Övriga satsningar</w:t>
      </w:r>
      <w:bookmarkEnd w:id="111"/>
    </w:p>
    <w:p w:rsidR="00AF12B3" w:rsidP="003215BB" w:rsidRDefault="00AF12B3" w14:paraId="5BD32D9F" w14:textId="77777777">
      <w:r w:rsidRPr="00B566CB">
        <w:t>Regeringen presenterade under våren 2016 förslag till ny filmpolitik. Den filmpolitiska propositionen beskrevs som denna mandatperiods viktigaste kulturpolitiska utspel. Riksdagen tyckte dock annorlunda. En majoritet underkände regeringens politik med sju tillkännagivande</w:t>
      </w:r>
      <w:r>
        <w:t>n</w:t>
      </w:r>
      <w:r w:rsidRPr="00B566CB">
        <w:t xml:space="preserve"> med krav på att tillsätta en ny filmutredning och åtgärda en lång rad brister, bland annat höjningen på biomomsen </w:t>
      </w:r>
      <w:r>
        <w:t>från 6 till 25 procent. Denna kraftig</w:t>
      </w:r>
      <w:r w:rsidRPr="00B566CB">
        <w:t>a höjning kan få allvarliga konsekvenser, särskilt för mindre biografer på landsbygden där man i värsta fall kommer bli tvungen att lägga ned verksamheten. Detta har regeringen inte svarat på, och biograferna ute i landet blir lidande. Mot bakgrund av detta vill Kristdemokrat</w:t>
      </w:r>
      <w:r>
        <w:t>erna återställa biomomsen till 6 procent</w:t>
      </w:r>
      <w:r w:rsidRPr="00B566CB">
        <w:t>.</w:t>
      </w:r>
      <w:bookmarkStart w:name="_Toc431574421" w:id="112"/>
    </w:p>
    <w:p w:rsidR="00AF12B3" w:rsidP="00AF12B3" w:rsidRDefault="00AF12B3" w14:paraId="5BD32DA0" w14:textId="77777777">
      <w:pPr>
        <w:pStyle w:val="Rubrik1"/>
      </w:pPr>
      <w:bookmarkStart w:name="_Toc463445974" w:id="113"/>
      <w:r>
        <w:t xml:space="preserve">15. </w:t>
      </w:r>
      <w:r w:rsidRPr="00487154">
        <w:t>Reformer för fler bostäder</w:t>
      </w:r>
      <w:bookmarkEnd w:id="113"/>
      <w:r w:rsidRPr="00487154">
        <w:t xml:space="preserve"> </w:t>
      </w:r>
    </w:p>
    <w:p w:rsidR="00AF12B3" w:rsidP="00AF12B3" w:rsidRDefault="00AF12B3" w14:paraId="5BD32DA1" w14:textId="77777777">
      <w:bookmarkStart w:name="_Toc431574381" w:id="114"/>
      <w:r w:rsidRPr="00281C9A">
        <w:t>Sverige har gått från en allvarlig bostads</w:t>
      </w:r>
      <w:r>
        <w:t xml:space="preserve">brist till en akut bostadskris. </w:t>
      </w:r>
      <w:r w:rsidRPr="00281C9A">
        <w:t>Boverket konst</w:t>
      </w:r>
      <w:r>
        <w:t>aterar att det behöver byggas 88</w:t>
      </w:r>
      <w:r w:rsidRPr="00281C9A">
        <w:t xml:space="preserve"> 000 bostäder per år fram till 2020.</w:t>
      </w:r>
      <w:r>
        <w:t xml:space="preserve"> Trots rekordhögt bostadsbyggande är vi inte alls i närheten av den produktionen.</w:t>
      </w:r>
      <w:r w:rsidRPr="00281C9A">
        <w:t xml:space="preserve"> Under den tid </w:t>
      </w:r>
      <w:r>
        <w:t>Kristdemokraterna</w:t>
      </w:r>
      <w:r w:rsidRPr="00281C9A">
        <w:t xml:space="preserve"> ansvarade för bostadsfrågorna drevs en omfattande reformagenda för att undanröja hinder för ökat byggande</w:t>
      </w:r>
      <w:r>
        <w:t>. Dessa reformer har bidragit</w:t>
      </w:r>
      <w:r w:rsidRPr="00281C9A">
        <w:t xml:space="preserve"> till </w:t>
      </w:r>
      <w:r>
        <w:t xml:space="preserve">det ökade </w:t>
      </w:r>
      <w:r w:rsidRPr="00281C9A">
        <w:t>byggandet</w:t>
      </w:r>
      <w:r>
        <w:t xml:space="preserve"> de senaste åren, men fler reformer behövs för att skapa </w:t>
      </w:r>
      <w:r w:rsidRPr="00281C9A">
        <w:t>långsiktiga</w:t>
      </w:r>
      <w:r>
        <w:t xml:space="preserve"> spelregler på bostadsmarknaden</w:t>
      </w:r>
      <w:r w:rsidRPr="00281C9A">
        <w:t xml:space="preserve">. </w:t>
      </w:r>
    </w:p>
    <w:p w:rsidR="00AF12B3" w:rsidP="00AF12B3" w:rsidRDefault="00AF12B3" w14:paraId="5BD32DA2" w14:textId="77777777">
      <w:r>
        <w:t>R</w:t>
      </w:r>
      <w:r w:rsidRPr="00281C9A">
        <w:t>egeringen</w:t>
      </w:r>
      <w:r>
        <w:t xml:space="preserve"> tycks sakna </w:t>
      </w:r>
      <w:r w:rsidRPr="00281C9A">
        <w:t>en</w:t>
      </w:r>
      <w:r>
        <w:t xml:space="preserve"> </w:t>
      </w:r>
      <w:r w:rsidRPr="00281C9A">
        <w:t xml:space="preserve">reformagenda </w:t>
      </w:r>
      <w:r>
        <w:t xml:space="preserve">för bostadssituationen då deras huvudsakliga </w:t>
      </w:r>
      <w:r w:rsidRPr="00281C9A">
        <w:t xml:space="preserve">svar på </w:t>
      </w:r>
      <w:r>
        <w:t>bostadskrisen är det investeringsstöd för byggandet av billiga hyresrätter som nu efter 1,5 års beredningstid införs. Dessa byggsubventioner har dömts ut av till exempel</w:t>
      </w:r>
      <w:r w:rsidRPr="00380C8F">
        <w:t xml:space="preserve"> Konjunkturinstitutet</w:t>
      </w:r>
      <w:r>
        <w:t xml:space="preserve"> som menar </w:t>
      </w:r>
      <w:r w:rsidRPr="00380C8F">
        <w:t xml:space="preserve">att investeringsstöd </w:t>
      </w:r>
      <w:r>
        <w:t xml:space="preserve">tidigare </w:t>
      </w:r>
      <w:r w:rsidRPr="00380C8F">
        <w:t xml:space="preserve">inte </w:t>
      </w:r>
      <w:r>
        <w:t>visat sig fungera som önskat.</w:t>
      </w:r>
      <w:r w:rsidRPr="00380C8F">
        <w:t xml:space="preserve"> Även byggbranschen och flera bostadsforskare anser att</w:t>
      </w:r>
      <w:r>
        <w:t xml:space="preserve"> subventionerna är fel sätt att angripa</w:t>
      </w:r>
      <w:r w:rsidRPr="00380C8F">
        <w:t xml:space="preserve"> problemen med bostadsbristen </w:t>
      </w:r>
      <w:r>
        <w:t xml:space="preserve">på. </w:t>
      </w:r>
    </w:p>
    <w:p w:rsidR="00AF12B3" w:rsidP="00AF12B3" w:rsidRDefault="00AF12B3" w14:paraId="5BD32DA3" w14:textId="77777777">
      <w:r>
        <w:t>Kristdemokraterna har efterfrågat en bred uppgörelse, men under de</w:t>
      </w:r>
      <w:r w:rsidRPr="00281C9A">
        <w:t xml:space="preserve"> bostadsförhandlingar</w:t>
      </w:r>
      <w:r>
        <w:t xml:space="preserve"> som pågick under våren 2016 var regeringens </w:t>
      </w:r>
      <w:r w:rsidRPr="002C7911">
        <w:t xml:space="preserve">egna förslag </w:t>
      </w:r>
      <w:r>
        <w:t>mycket begränsade, oftast</w:t>
      </w:r>
      <w:r w:rsidRPr="002C7911">
        <w:t xml:space="preserve"> i form av mindre kraftfulla varianter av red</w:t>
      </w:r>
      <w:r>
        <w:t>an kända förslag från Alliansen</w:t>
      </w:r>
      <w:r w:rsidRPr="002C7911">
        <w:t xml:space="preserve">. </w:t>
      </w:r>
      <w:r>
        <w:t>P</w:t>
      </w:r>
      <w:r w:rsidRPr="00196B02">
        <w:t>å flera områden val</w:t>
      </w:r>
      <w:r>
        <w:t xml:space="preserve">de dessutom regeringen </w:t>
      </w:r>
      <w:r w:rsidRPr="00196B02">
        <w:t xml:space="preserve">att luta sig mot Vänsterpartiet </w:t>
      </w:r>
      <w:r>
        <w:t>vilket</w:t>
      </w:r>
      <w:r w:rsidRPr="00196B02">
        <w:t xml:space="preserve"> försvåra</w:t>
      </w:r>
      <w:r>
        <w:t>de</w:t>
      </w:r>
      <w:r w:rsidRPr="00196B02">
        <w:t xml:space="preserve"> en uppgörelse</w:t>
      </w:r>
      <w:r w:rsidRPr="002C7911">
        <w:t>.</w:t>
      </w:r>
      <w:r>
        <w:t xml:space="preserve"> A</w:t>
      </w:r>
      <w:r w:rsidRPr="002C7911">
        <w:t xml:space="preserve">llianspartierna </w:t>
      </w:r>
      <w:r>
        <w:t>framförde under samtalen fler än trettio</w:t>
      </w:r>
      <w:r w:rsidRPr="002C7911">
        <w:t xml:space="preserve"> förslag </w:t>
      </w:r>
      <w:r>
        <w:t>som i</w:t>
      </w:r>
      <w:r w:rsidRPr="00C9750B">
        <w:t xml:space="preserve">stället </w:t>
      </w:r>
      <w:r>
        <w:t xml:space="preserve">för subventioneringar fokuserar på grundproblemet – att det </w:t>
      </w:r>
      <w:r w:rsidRPr="00C9750B">
        <w:t xml:space="preserve">tar för lång </w:t>
      </w:r>
      <w:r>
        <w:t>tid och är för komplicerat att bygga</w:t>
      </w:r>
      <w:r w:rsidRPr="00C9750B">
        <w:t xml:space="preserve">. </w:t>
      </w:r>
      <w:r>
        <w:t>Vi vill</w:t>
      </w:r>
      <w:r w:rsidRPr="002C7911">
        <w:t xml:space="preserve"> förenkla och snabba på byggandet, öka tillgången till byggklar mark och öka rörligheten i och utnyttjandet av det befintliga bostadsbeståndet, till exempel</w:t>
      </w:r>
      <w:r>
        <w:t xml:space="preserve"> genom förändrade flyttskatter och förenklad andrahandsuthyrning.</w:t>
      </w:r>
    </w:p>
    <w:p w:rsidR="00AF12B3" w:rsidP="00AF12B3" w:rsidRDefault="00AF12B3" w14:paraId="5BD32DA4" w14:textId="77777777">
      <w:r>
        <w:t>Kristdemokraterna</w:t>
      </w:r>
      <w:r w:rsidRPr="00281C9A">
        <w:t xml:space="preserve"> och </w:t>
      </w:r>
      <w:r>
        <w:t>Alliansen fortsätter att efterfråga regelförenklingar</w:t>
      </w:r>
      <w:r w:rsidRPr="00281C9A">
        <w:t xml:space="preserve"> </w:t>
      </w:r>
      <w:r>
        <w:t>genom att föreslå</w:t>
      </w:r>
      <w:r w:rsidRPr="00281C9A">
        <w:t xml:space="preserve"> generösare bullerregler, undantag för tillgänglighetshinder, privat initiativrätt, strandskyddsreformer, enklare planprocess, utformningsbestämmelser i detaljplan, minskningar av hur många gånger samma ärende kan överklagas samt fler bygglovsbefriade åtgärder. Dessa har dock urholkats, stoppats eller ignorerats av regeringen. Andra reformer, som förbud mot kommunala särkrav och möjligheten att uppföra bygglovsbefriade Attefallshus, har inte följts upp och kommuner har därmed fått mö</w:t>
      </w:r>
      <w:r>
        <w:t>jlighet att urholka reformerna.</w:t>
      </w:r>
    </w:p>
    <w:p w:rsidRPr="00957F0E" w:rsidR="00AF12B3" w:rsidP="00AF12B3" w:rsidRDefault="00AF12B3" w14:paraId="5BD32DA5" w14:textId="77777777">
      <w:pPr>
        <w:pStyle w:val="Rubrik2"/>
      </w:pPr>
      <w:bookmarkStart w:name="_Toc463445975" w:id="115"/>
      <w:r>
        <w:t>15.</w:t>
      </w:r>
      <w:r w:rsidRPr="00487154">
        <w:t xml:space="preserve">1 </w:t>
      </w:r>
      <w:bookmarkEnd w:id="114"/>
      <w:r w:rsidRPr="00487154">
        <w:t>Utred startlån</w:t>
      </w:r>
      <w:bookmarkEnd w:id="115"/>
      <w:r>
        <w:tab/>
      </w:r>
    </w:p>
    <w:p w:rsidR="00AF12B3" w:rsidP="00AF12B3" w:rsidRDefault="00AF12B3" w14:paraId="5BD32DA6" w14:textId="77777777">
      <w:bookmarkStart w:name="_Toc431574382" w:id="116"/>
      <w:r>
        <w:t xml:space="preserve">Efterfrågan på att äga sitt boende motsvaras inte av dagens produktion av bostäder. Samtidigt har kravet på egeninsats i kombination med amorteringskrav kraftigt höjt tröskeln till det ägda boendet, vilket framför allt stänger ute unga som vill köpa sin första bostad från bostadsmarknaden. Istället hänvisas man till dyra hyresrätter som i längden oftast är ett dyrare boende. Kristdemokraterna vill utreda att införa ett </w:t>
      </w:r>
      <w:r w:rsidRPr="00003127">
        <w:t xml:space="preserve">system som </w:t>
      </w:r>
      <w:r>
        <w:t>bidrar till att minska</w:t>
      </w:r>
      <w:r w:rsidRPr="00003127">
        <w:t xml:space="preserve"> problem</w:t>
      </w:r>
      <w:r>
        <w:t>en</w:t>
      </w:r>
      <w:r w:rsidRPr="00003127">
        <w:t xml:space="preserve"> med de höga trösklarna till det ägda boendet</w:t>
      </w:r>
      <w:r>
        <w:t xml:space="preserve">, utan att det leder till </w:t>
      </w:r>
      <w:r w:rsidRPr="00003127">
        <w:t xml:space="preserve">överskuldsättning och </w:t>
      </w:r>
      <w:r>
        <w:t>en överhettad</w:t>
      </w:r>
      <w:r w:rsidRPr="00003127">
        <w:t xml:space="preserve"> bostadsmarknad.</w:t>
      </w:r>
      <w:r>
        <w:t xml:space="preserve"> </w:t>
      </w:r>
    </w:p>
    <w:p w:rsidR="00AF12B3" w:rsidP="00AF12B3" w:rsidRDefault="00AF12B3" w14:paraId="5BD32DA7" w14:textId="77777777">
      <w:r>
        <w:t xml:space="preserve">Ett exempel på sådant system är startlån, som finns i flera länder och har betytt mycket för att möjliggöra för framförallt yngre konsumenter och personer med låga men stabila inkomster att ta steget över tröskeln till det ägda boendet. Särskilt de norska så kallade startlånen och det brittiska så kallade första steget i Help to Buy är relevanta för en svensk kontext, och visar att sådana system kan få stor effekt. Startlånet innebär ett statligt stöd till den egna kapitalinsatsen i form av ett topplån. Dessa topplån ska ha samma strikta amorteringskrav som gäller för bolånemarknaden i övrigt och marknadsmässig ränta. De småhus och lägenheter som blir aktuella för startlån bör också beläggas med ett tak för vad de får kosta. </w:t>
      </w:r>
    </w:p>
    <w:p w:rsidR="00AF12B3" w:rsidP="00AF12B3" w:rsidRDefault="00AF12B3" w14:paraId="5BD32DA8" w14:textId="77777777">
      <w:r>
        <w:t>Kristdemokraterna</w:t>
      </w:r>
      <w:r w:rsidRPr="00003127">
        <w:t xml:space="preserve"> avsätter </w:t>
      </w:r>
      <w:r>
        <w:t xml:space="preserve">150 miljoner kronor per år från 2018-2020 för att </w:t>
      </w:r>
      <w:r w:rsidRPr="00003127">
        <w:t xml:space="preserve">möjliggöra </w:t>
      </w:r>
      <w:r>
        <w:t xml:space="preserve">utredning och införande av ett system </w:t>
      </w:r>
      <w:r w:rsidRPr="00003127">
        <w:t>för fler att bo i ägda boenden.</w:t>
      </w:r>
    </w:p>
    <w:p w:rsidRPr="00957F0E" w:rsidR="00AF12B3" w:rsidP="00AF12B3" w:rsidRDefault="00AF12B3" w14:paraId="5BD32DA9" w14:textId="77777777">
      <w:pPr>
        <w:pStyle w:val="Rubrik2"/>
      </w:pPr>
      <w:bookmarkStart w:name="_Toc463445976" w:id="117"/>
      <w:r>
        <w:t xml:space="preserve">15.2 </w:t>
      </w:r>
      <w:bookmarkEnd w:id="116"/>
      <w:r>
        <w:t>Flyttskatter</w:t>
      </w:r>
      <w:bookmarkEnd w:id="117"/>
    </w:p>
    <w:p w:rsidR="00AF12B3" w:rsidP="003215BB" w:rsidRDefault="00AF12B3" w14:paraId="5BD32DAA" w14:textId="77777777">
      <w:bookmarkStart w:name="_Toc431574383" w:id="118"/>
      <w:r>
        <w:t>En</w:t>
      </w:r>
      <w:r w:rsidRPr="00281C9A">
        <w:t xml:space="preserve"> bromskloss </w:t>
      </w:r>
      <w:r>
        <w:t>på</w:t>
      </w:r>
      <w:r w:rsidRPr="00281C9A">
        <w:t xml:space="preserve"> bostadsmarknaden är den bristande rörligheten. Genom ökad rörlighet kan ett stort antal bostäder tillgängliggöras på kort sikt. Allt för många uppger att de bor kvar i för stora hus på grund av flyttskatternas utformning. </w:t>
      </w:r>
      <w:r>
        <w:t>Kristdemokraterna</w:t>
      </w:r>
      <w:r w:rsidRPr="00281C9A">
        <w:t xml:space="preserve"> vill att taket för uppskov på reavinstskatten tas bort om man köper ny bostad. Även betalningen av räntan på uppskovet ska kunna skjutas på framtiden vid köp av ny bostad. På så sätt tvinga</w:t>
      </w:r>
      <w:r>
        <w:t>s inte vinsten vid försäljning</w:t>
      </w:r>
      <w:r w:rsidRPr="00281C9A">
        <w:t xml:space="preserve"> fram till beskat</w:t>
      </w:r>
      <w:r>
        <w:t>tning om man köper en ny bostad, utan både reavinstskatt och</w:t>
      </w:r>
      <w:r w:rsidRPr="00281C9A">
        <w:t xml:space="preserve"> uppskovsränta </w:t>
      </w:r>
      <w:r>
        <w:t xml:space="preserve">betalas </w:t>
      </w:r>
      <w:r w:rsidRPr="00281C9A">
        <w:t xml:space="preserve">när personen inte längre gör något uppskov. Det sker exempelvis när personen flyttar till hyresrätt, till särskilt boende eller om personen avlider. </w:t>
      </w:r>
      <w:r>
        <w:t xml:space="preserve">Förslaget skulle </w:t>
      </w:r>
      <w:r w:rsidRPr="00281C9A">
        <w:t>innebär</w:t>
      </w:r>
      <w:r>
        <w:t>a</w:t>
      </w:r>
      <w:r w:rsidRPr="00281C9A">
        <w:t xml:space="preserve"> att en stor del av den bristande rörligheten som orsakas av skatter vid flytt kan elimineras </w:t>
      </w:r>
      <w:r>
        <w:t xml:space="preserve">på ett statsfinansiellt ansvarsfullt sätt genom att </w:t>
      </w:r>
      <w:r w:rsidRPr="00281C9A">
        <w:t>staten f</w:t>
      </w:r>
      <w:r>
        <w:t>ortfarande f</w:t>
      </w:r>
      <w:r w:rsidRPr="00281C9A">
        <w:t>år in skatteintäkterna, dock något senare.</w:t>
      </w:r>
      <w:r>
        <w:t xml:space="preserve"> Den ökade kostnad med förslaget som ändå uppstår för statskassan kompenserar </w:t>
      </w:r>
      <w:r w:rsidR="003215BB">
        <w:t>vi för i vårt budgetalternativ.</w:t>
      </w:r>
    </w:p>
    <w:p w:rsidR="00AF12B3" w:rsidP="00AF12B3" w:rsidRDefault="00AF12B3" w14:paraId="5BD32DAB" w14:textId="77777777">
      <w:pPr>
        <w:pStyle w:val="Rubrik1"/>
      </w:pPr>
      <w:bookmarkStart w:name="_Toc463445977" w:id="119"/>
      <w:r>
        <w:t xml:space="preserve">16. </w:t>
      </w:r>
      <w:r w:rsidRPr="00957F0E">
        <w:t>Viktiga infrastruktursatsningar för hela Sverige</w:t>
      </w:r>
      <w:bookmarkEnd w:id="118"/>
      <w:bookmarkEnd w:id="119"/>
    </w:p>
    <w:p w:rsidRPr="008C3639" w:rsidR="00AF12B3" w:rsidP="00AF12B3" w:rsidRDefault="00AF12B3" w14:paraId="5BD32DAC" w14:textId="77777777">
      <w:r w:rsidRPr="008C3639">
        <w:t>Bra kommunikationer är en förutsättning för att Sverige ska ha en tillväxt som utvecklar välståndet och sysselsättningen. Det ställs ökade krav på rörlighet i de växande arbetsmarknadsregionerna runt våra större städer, men även mellan stad och landsbygd. Effektiva kommunikationer och transporter är viktiga för att företag ska kunna etablera sig på mindre orter runtom i landet. Infrastrukturinvesteringar är avgörande för Sveriges framtida utveckling. De behövs inte minst för att underlätta för människors vardag men också för att minska arbetslösheten och möjliggöra en rörligare arbetsmarknad med arbetspendling. Större arbetsmarknadsregioner bidrar till bättre matchning.</w:t>
      </w:r>
    </w:p>
    <w:p w:rsidRPr="008C3639" w:rsidR="00AF12B3" w:rsidP="00AF12B3" w:rsidRDefault="00AF12B3" w14:paraId="5BD32DAD" w14:textId="77777777">
      <w:r w:rsidRPr="008C3639">
        <w:t xml:space="preserve">Järnvägen behöver underhållas, moderniseras och byggas ut för att matcha dagens trafik. Nuvarande järnväg byggdes för en trafik som var mindre, lättare och långsammare men under de senaste 20 åren har trafik på järnvägen ökat avsevärt. Detta är mycket positivt. Järnvägen är snabb, effektiv och miljövänlig. Men det är bara sant så länge den fungerar. Det snabbt ökade resandet, och att underhållet var eftersatt under 90- och början av 2000-talet, har gjort att underhållet och utbyggnaden inte hinner med. I dag står vi med ett överbelastat järnvägssystem som allt för ofta drabbas av stopp och förseningar, något som har stor påverkan på både människors och företags vardag. </w:t>
      </w:r>
    </w:p>
    <w:p w:rsidRPr="008C3639" w:rsidR="00AF12B3" w:rsidP="00AF12B3" w:rsidRDefault="00AF12B3" w14:paraId="5BD32DAE" w14:textId="77777777">
      <w:r w:rsidRPr="008C3639">
        <w:t xml:space="preserve">Järnvägen är ett klimateffektivt transportslag som behöver utvecklas mot större kapacitet och driftsäkerhet. Men det finns ingen quick fix när det gäller den svenska järnvägen. </w:t>
      </w:r>
      <w:r>
        <w:t>Kristdemokraterna</w:t>
      </w:r>
      <w:r w:rsidRPr="008C3639">
        <w:t xml:space="preserve"> och allianspartierna har satsat stora resurser på att underhålla nuvarande järnvägsnät men vi vill binda ihop Sverige på ett ännu bättre sätt än i dag. Detta är viktigt för möjligheten till arbetspendling, att förkorta restiderna, att främja en miljö- och klimatmässigt hållbar utveckling samt förbättra godstransporterna.</w:t>
      </w:r>
    </w:p>
    <w:p w:rsidRPr="008C3639" w:rsidR="00AF12B3" w:rsidP="00AF12B3" w:rsidRDefault="00AF12B3" w14:paraId="5BD32DAF" w14:textId="77777777">
      <w:r>
        <w:t>Kristdemokraterna</w:t>
      </w:r>
      <w:r w:rsidRPr="008C3639">
        <w:t xml:space="preserve"> verkar för att en större andel av person- och godstransporter ska gå på järnväg. Det är viktigt för att minska vår klimatbelastning och uppnå målet om en fossiloberoende fordonsflotta 2030 och ett klimatneutralt Sverige 2045. Med ett mer tillförlitligt järnvägssystem ökar järnvägens attraktivitet som transportslag.  </w:t>
      </w:r>
    </w:p>
    <w:p w:rsidRPr="008C3639" w:rsidR="00AF12B3" w:rsidP="00AF12B3" w:rsidRDefault="00AF12B3" w14:paraId="5BD32DB0" w14:textId="77777777">
      <w:r w:rsidRPr="008C3639">
        <w:t xml:space="preserve">För att den svenska järnvägens robusthet ska öka krävs ökade investeringar för både drift- och underhåll av järnvägen samt nyinvesteringar. Under våren 2014 fastställdes den nationella transportplanen för 2014–2025 med en historisk satsning på infrastrukturen för att säkra arbetspendlingen och företagens behov av fungerande godsstråk. Totalt satsas 522 miljarder, vilket är en ökning med 20 procent från föregående planperiod, varav 86 miljarder kronor till drift och underhåll av järnvägen. </w:t>
      </w:r>
    </w:p>
    <w:p w:rsidRPr="008C3639" w:rsidR="00AF12B3" w:rsidP="00AF12B3" w:rsidRDefault="00AF12B3" w14:paraId="5BD32DB1" w14:textId="77777777">
      <w:r w:rsidRPr="008C3639">
        <w:t xml:space="preserve">Med de utmaningar som järnvägen nu står inför är </w:t>
      </w:r>
      <w:r>
        <w:t>Kristdemokraterna</w:t>
      </w:r>
      <w:r w:rsidRPr="008C3639">
        <w:t xml:space="preserve">s uppfattning att vi i första hand måste vårda den anläggning vi har och att Trafikverket ges de ekonomiska resurser som krävs för att arbeta med förebyggande underhåll. </w:t>
      </w:r>
      <w:r>
        <w:t>Kristdemokraterna</w:t>
      </w:r>
      <w:r w:rsidRPr="008C3639">
        <w:t xml:space="preserve"> matchar därför regeringens satsningar på järnvägsunderhållet. Vi står bakom satsningen om 1,24 miljarder kronor årligen mellan 2017 och 2018 till drift och underhåll av järnvägen och anslagshöjningen på 3,7 miljarder 2019 och 5 miljarder 2020. Detta kommer att öka järnvägssystemets tillförlitlighet och underlätta människors vardag. </w:t>
      </w:r>
    </w:p>
    <w:p w:rsidRPr="008C3639" w:rsidR="00AF12B3" w:rsidP="00AF12B3" w:rsidRDefault="00AF12B3" w14:paraId="5BD32DB2" w14:textId="77777777">
      <w:r>
        <w:t>Kristdemokraterna</w:t>
      </w:r>
      <w:r w:rsidRPr="008C3639">
        <w:t xml:space="preserve"> vill också särskilt öka investeringarna till väg- och järnvägsunderhållet på landsbygden. Detta är en viktig åtgärd för att främja den regionala tillväxten och människors möjligheter att bo och leva i hela landet. </w:t>
      </w:r>
    </w:p>
    <w:p w:rsidRPr="008C3639" w:rsidR="00AF12B3" w:rsidP="00AF12B3" w:rsidRDefault="00AF12B3" w14:paraId="5BD32DB3" w14:textId="77777777">
      <w:r w:rsidRPr="008C3639">
        <w:t xml:space="preserve">För en stark regional tillväxt och goda levnadsvillkor på landsbygden är satsningar på kollektivtrafiken av stor vikt. Vi ser också i dag ett stort antal människor som söker asyl i Sverige, en del kommer att bosätta sig i storstäderna medan andra kommer att bo runtom i landet. En bättre trafikplanering möjliggör för nyanlända att etablera sig i hela landet. Det innebär att de kommuner med god arbetsmarknad som i dag har ett mycket högt mottagande kan avlastas genom att fler asylsökande och nyanlända kan bo i kringliggande kommuner. </w:t>
      </w:r>
      <w:r>
        <w:t>Kristdemokraterna</w:t>
      </w:r>
      <w:r w:rsidRPr="008C3639">
        <w:t xml:space="preserve"> anser att det är viktigt för såväl den regionala tillväxten som för integrationen och arbetslösheten med satsningar på kollektivtrafiken. </w:t>
      </w:r>
    </w:p>
    <w:p w:rsidRPr="008C3639" w:rsidR="00AF12B3" w:rsidP="00AF12B3" w:rsidRDefault="00AF12B3" w14:paraId="5BD32DB4" w14:textId="77777777">
      <w:r>
        <w:t>Kristdemokraterna</w:t>
      </w:r>
      <w:r w:rsidRPr="008C3639">
        <w:t xml:space="preserve"> vill prioritera trafiksäkerheten. Alkohol hör inte hemma i trafiken. Vi vill höja straffen för rattfylleri och grovt rattfylleri, införa alkobommar vid hamnar och ha obligatoriska alkoholtester för piloter och besättningspersonal på flygplan. Vi vill förbjuda eftersupning så att ingen ska kunna skylla sin rattonykterhet på att de drack efter inträffad olycka. Dessutom vill vi att alla nya bilar i Sverige ska utrustas med alkolås.</w:t>
      </w:r>
    </w:p>
    <w:p w:rsidRPr="008C3639" w:rsidR="00AF12B3" w:rsidP="00AF12B3" w:rsidRDefault="00AF12B3" w14:paraId="5BD32DB5" w14:textId="77777777">
      <w:r w:rsidRPr="008C3639">
        <w:t xml:space="preserve">Ungefär en tredjedel av Sveriges totala koldioxidutsläpp orsakas av vägtrafiken. För att nå målet om en fossiloberoende fordonsflotta 2030 och ett klimatneutralt Sverige 2045 intensifierar vi klimatarbetet och ökar förutsättningarna för mer klimatsmarta alternativ. Vi föreslår ett införande av ett bonus-malussystem där klimatsmarta bilar gynnas och bilar med stora utsläpp missgynnas.  Vi vill också utveckla en strategi för elbilar. För att öka tillgänglighet på laddstolpar runt om i landet vill vi också förändra den så kallade pumplagen så att bensinstationer ska kunna erbjuda el som alternativt drivmedel. Idag har vi en situation där många mackägare investerat i etanolpumpar, samtidigt som allt fler biltillverkare sluta tillverka sådana bilar och i stället övergår till elbilssatsningar. </w:t>
      </w:r>
      <w:r>
        <w:t>Kristdemokraterna</w:t>
      </w:r>
      <w:r w:rsidRPr="008C3639">
        <w:t xml:space="preserve"> investerar 125 miljoner kronor per år 2017–2020 på laddinfrastruktur runtom i landet för att främja användningen av elbilar. </w:t>
      </w:r>
    </w:p>
    <w:p w:rsidRPr="00957F0E" w:rsidR="00AF12B3" w:rsidP="00AF12B3" w:rsidRDefault="00AF12B3" w14:paraId="5BD32DB6" w14:textId="77777777">
      <w:r w:rsidRPr="008C3639">
        <w:t xml:space="preserve">Cykeln fyller en viktig samhällsfunktion. Det är positivt att cykeln som transportmedel ökar eftersom det medför goda effekter för såväl folkhälsan, miljön och trängseln i städerna. Men det är också uppenbart att trafikmiljön inte i tillräckligt hög grad är anpassad för cykling. </w:t>
      </w:r>
      <w:r>
        <w:t>Kristdemokraterna</w:t>
      </w:r>
      <w:r w:rsidRPr="008C3639">
        <w:t xml:space="preserve"> vill fortsätta arbeta för att öka säkerheten för cyklister i trafiken, det behövs mer av strategiskt och förebyggande arbete för att minska antalet cykelolyckor. Målet med allt trafiksäkerhetsarbete är att ingen ska dödas eller skadas allvarligt i trafiken. </w:t>
      </w:r>
      <w:r>
        <w:t>Kristdemokraterna</w:t>
      </w:r>
      <w:r w:rsidRPr="008C3639">
        <w:t xml:space="preserve"> satsar därför 50 miljoner kronor per år 2017–2018 och 100 miljoner 2019-2020 för en ökad och säker cykling.</w:t>
      </w:r>
    </w:p>
    <w:p w:rsidR="00AF12B3" w:rsidP="00AF12B3" w:rsidRDefault="00AF12B3" w14:paraId="5BD32DB7" w14:textId="77777777">
      <w:pPr>
        <w:rPr>
          <w:lang w:eastAsia="sv-SE"/>
        </w:rPr>
      </w:pPr>
      <w:bookmarkStart w:name="_Toc431574424" w:id="120"/>
      <w:bookmarkEnd w:id="112"/>
    </w:p>
    <w:p w:rsidRPr="00957F0E" w:rsidR="00AF12B3" w:rsidP="00AF12B3" w:rsidRDefault="00AF12B3" w14:paraId="5BD32DB8" w14:textId="77777777">
      <w:pPr>
        <w:pStyle w:val="Rubrik1"/>
      </w:pPr>
      <w:bookmarkStart w:name="_Toc463445978" w:id="121"/>
      <w:r>
        <w:t xml:space="preserve">17. </w:t>
      </w:r>
      <w:r w:rsidRPr="00957F0E">
        <w:t>En landsbygd med självförtroende</w:t>
      </w:r>
      <w:bookmarkEnd w:id="120"/>
      <w:bookmarkEnd w:id="121"/>
    </w:p>
    <w:p w:rsidRPr="008C3639" w:rsidR="00AF12B3" w:rsidP="00AF12B3" w:rsidRDefault="00AF12B3" w14:paraId="5BD32DB9" w14:textId="77777777">
      <w:r w:rsidRPr="008C3639">
        <w:t xml:space="preserve">I de flesta diskussioner om landsbygdens utmaningar, är det de materiella och ekonomiska värdena som debatteras flitigast. Men det finns andra värden som är minst lika viktiga. Vi kristdemokrater menar att vi har ett moraliskt ansvar för den jord vi ärvt. Det är ett ansvar vi fått ärva av tidigare generationer och som vi lämnar vidare till våra barn och barnbarn. </w:t>
      </w:r>
    </w:p>
    <w:p w:rsidRPr="008C3639" w:rsidR="00AF12B3" w:rsidP="00AF12B3" w:rsidRDefault="00AF12B3" w14:paraId="5BD32DBA" w14:textId="77777777">
      <w:r w:rsidRPr="008C3639">
        <w:t>Unika resurser och kulturmiljöer i naturen får inte gå om intet. Samtidigt kan inte landsbygden betraktas som ett museum från en svunnen tid. Det går och är nödvändigt att kombinera bevarande och värnande med modernitet och utveckling. Ingen kan berätta för oss om hur framtiden ser ut, om vilka behov som kommer att vara centrala för människorna här om hundra år. Vissa behov är dock alltid giltiga – människan behöver mat för att överleva, människor behöver naturen för sitt välbefinnande. Detta har vi ett ansvar för att förvalta.</w:t>
      </w:r>
    </w:p>
    <w:p w:rsidRPr="008C3639" w:rsidR="00AF12B3" w:rsidP="00AF12B3" w:rsidRDefault="00AF12B3" w14:paraId="5BD32DBB" w14:textId="77777777">
      <w:r w:rsidRPr="008C3639">
        <w:t xml:space="preserve">Landets jordbruksföretagare bidrar konkret till det långsiktiga förvaltarskapet. Jordbrukets uppdrag går långt utöver livsmedelsproduktion. Det ger ett mervärde i form av aktivt miljö- och kulturbevarande. De miljö- och landskapsvårdande insatser som sker genom jordbruket är en kollektiv nyttighet som ger förutsättningar för en levande landsbygd även utanför jordbrukssektorn. </w:t>
      </w:r>
    </w:p>
    <w:p w:rsidRPr="008C3639" w:rsidR="00AF12B3" w:rsidP="00AF12B3" w:rsidRDefault="00AF12B3" w14:paraId="5BD32DBC" w14:textId="77777777">
      <w:r w:rsidRPr="008C3639">
        <w:t>Jordbruket är centralt för sysselsättningen på landsbygden och inom livsmedelssektorn. För att värna livsmedelsproduktionen för framtiden måste det slås fast att brukbar jord är en livsviktig resurs. Ur ett globalt perspektiv är det också långsiktigt viktigt att åkermarken i Sverige och Europa finns tillgänglig att brukas för livsmedelsproduktion.</w:t>
      </w:r>
    </w:p>
    <w:p w:rsidRPr="008C3639" w:rsidR="00AF12B3" w:rsidP="00AF12B3" w:rsidRDefault="00AF12B3" w14:paraId="5BD32DBD" w14:textId="77777777">
      <w:r w:rsidRPr="008C3639">
        <w:t>Jordbruk, skogsbruk och fiskerinäringen är förutsättningar för att hela Sverige ska leva, men landsbygdspolitiken är betydligt mer än bara näringspolitik. I poli</w:t>
      </w:r>
      <w:r>
        <w:t>tiken för landsbygden behövs en</w:t>
      </w:r>
      <w:r w:rsidRPr="008C3639">
        <w:t xml:space="preserve"> helhets</w:t>
      </w:r>
      <w:r>
        <w:t>syn</w:t>
      </w:r>
      <w:r w:rsidRPr="008C3639">
        <w:t>. En tredjedel av Sveriges befolkning bor på landsbygden och det är anmärkningsvärt att regeringen har lagt ned Landsbygdsdepartementet.</w:t>
      </w:r>
    </w:p>
    <w:p w:rsidR="00AF12B3" w:rsidP="00AF12B3" w:rsidRDefault="00AF12B3" w14:paraId="5BD32DBE" w14:textId="77777777">
      <w:r w:rsidRPr="008C3639">
        <w:t>Samhällets basala funktioner behöver finnas tillgängliga också i landsbygds- och glesbygdskommuner. Den offentliga servicen ska vara möjlig att ta del av i hela landet och vi vill därför underlätta för myndigheter och kommuner att samarbeta kring offentlig service. Servicecenter är ett bra sätt att samla olika myndigheters service så att basala myndighetstjänster finns att tillgå runt om i landet.</w:t>
      </w:r>
      <w:bookmarkStart w:name="_Toc431574425" w:id="122"/>
    </w:p>
    <w:p w:rsidRPr="00957F0E" w:rsidR="00AF12B3" w:rsidP="00AF12B3" w:rsidRDefault="00AF12B3" w14:paraId="5BD32DBF" w14:textId="77777777">
      <w:pPr>
        <w:pStyle w:val="Rubrik2"/>
      </w:pPr>
      <w:bookmarkStart w:name="_Toc463445979" w:id="123"/>
      <w:r>
        <w:t xml:space="preserve">17.1 </w:t>
      </w:r>
      <w:r w:rsidRPr="00957F0E">
        <w:t>Stöd till mjölksektorn för stärkt konkurrenskraft</w:t>
      </w:r>
      <w:bookmarkEnd w:id="122"/>
      <w:bookmarkEnd w:id="123"/>
    </w:p>
    <w:p w:rsidRPr="008C3639" w:rsidR="00AF12B3" w:rsidP="00AF12B3" w:rsidRDefault="00AF12B3" w14:paraId="5BD32DC0" w14:textId="77777777">
      <w:bookmarkStart w:name="_Toc431574426" w:id="124"/>
      <w:r w:rsidRPr="008C3639">
        <w:t>Sveriges mjölksektor upplever en mycket allvarlig kris. Konkurrensen i Europa är grovt snedvriden på grund av ländernas olika förutsättningar att ta del av EU:s stora jordbruksstöd. Rysslands importstopp för mejeriprodukter från EU lade sten på bördan och många mjölkbönder har nu mycket svårt att få lönsamhet i sin verksamhet. Under de senaste tio åren har antalet mjölkbönder i Sverige halverats. Enligt vår mening är det viktigt att inhemsk mjölkproduktion har goda förutsättningar, och därför krävs nu verkningsfulla politiska åtgärder.</w:t>
      </w:r>
    </w:p>
    <w:p w:rsidRPr="008C3639" w:rsidR="00AF12B3" w:rsidP="00AF12B3" w:rsidRDefault="00AF12B3" w14:paraId="5BD32DC1" w14:textId="77777777">
      <w:r>
        <w:t>Kristdemokraterna</w:t>
      </w:r>
      <w:r w:rsidRPr="008C3639">
        <w:t xml:space="preserve"> vill förändra det så kallade beteskravet för mjölkkor i lösdriftsbesättningar. Idag är svenska mjölkbönder förhindrade att ansöka om betesstöd från EU på grund av de nationella reglerna som säger att mjölkkor måste gå ute och beta under sommaren. De kor som finns i lösdrift kan röra sig fritt och utöva sitt naturliga beteende året om; de väljer själva när de äter, vilar och i många fall när de mjölkas. Med ett förändrat nationellt beteskrav kan svenska mjölkbönder med kor i lösdrift, i likhet med sina europeiska kollegor, få betesstöd från EU. Detta är enligt oss ett nödvändigt steg mot mer jämlika konkurrensvillkor.</w:t>
      </w:r>
    </w:p>
    <w:p w:rsidR="00AF12B3" w:rsidP="00AF12B3" w:rsidRDefault="00AF12B3" w14:paraId="5BD32DC2" w14:textId="77777777">
      <w:r w:rsidRPr="008C3639">
        <w:t xml:space="preserve">Som ett led i arbetet för bättre konkurrensvillkor för svenska mjölkbönder föreslår vi ett förstärkt stöd för ökad konkurrenskraft i mjölksektorn. Vi föreslår en kostnadsersättning som kan utgå per djur och som kan väga upp för de fördyrande regler som finns i Sverige i jämförelse med grannländerna i Europa. Förslaget finansieras delvis av en omfördelning inom Landsbygdsprogrammet och innebär en kostnadsersättning till mjölkbönderna på 330 miljoner kronor årligen under de kommande fyra åren. Med förslaget får mjölkbönderna 1 000 kronor per ko i kostnadsersättning för de merkostnader som kommer med svensk mjölkproduktion i jämförelse med de europeiska länderna. </w:t>
      </w:r>
    </w:p>
    <w:p w:rsidRPr="00957F0E" w:rsidR="00AF12B3" w:rsidP="00AF12B3" w:rsidRDefault="00AF12B3" w14:paraId="5BD32DC3" w14:textId="77777777">
      <w:pPr>
        <w:pStyle w:val="Rubrik2"/>
      </w:pPr>
      <w:bookmarkStart w:name="_Toc463445980" w:id="125"/>
      <w:r>
        <w:t xml:space="preserve">17.2 </w:t>
      </w:r>
      <w:bookmarkEnd w:id="124"/>
      <w:r w:rsidRPr="008C3639">
        <w:t>Stärk forskningen för framtidens jord- och skogsbruk</w:t>
      </w:r>
      <w:bookmarkEnd w:id="125"/>
    </w:p>
    <w:p w:rsidR="00AF12B3" w:rsidP="00AF12B3" w:rsidRDefault="00AF12B3" w14:paraId="5BD32DC4" w14:textId="77777777">
      <w:bookmarkStart w:name="_Toc431574431" w:id="126"/>
      <w:r w:rsidRPr="008C3639">
        <w:t xml:space="preserve">Jordbruksforskningen behöver i samverkan med näringen satsa på att utveckla förädlingstekniken för att kunna ta fram nya grödor med förutsättningar att klara framtidens förändrade klimat och minska behovet av bekämpningsmedel. Tyvärr har vi idag ingen forskning på grödor som kan vara funktionella i Sverige i framtiden. Här vill vi se en riktad forskningssatsning från regeringens sida. Det behövs även fortsatt arbete för att minska övergödningen av åar, vattendrag och hav genom ett mera hållbart brukande, bland annat via insatser som ”Greppa Näringen”. Hållbara gödningsmetoder behöver utvecklas, inte bara utifrån självförsörjnings- utan också miljösynpunkt. Vid Sveriges Lantbruksuniversitet, SLU, bedrivs intressant forskning bl a om hur energigrödor kan användas vid framställning av kvävegödsel. Klimatförändringarna påverkar också den svenska skogen. Det är därför angeläget att fortsatt stimulera forskning och utveckling av olika plantslag för att dra nytta av den möjlighet till ökad produktivitet inom skogsbruket som klimatförändringen kan medföra. </w:t>
      </w:r>
      <w:r>
        <w:t>Kristdemokraterna</w:t>
      </w:r>
      <w:r w:rsidRPr="008C3639">
        <w:t xml:space="preserve"> anvisar därför totalt 30 miljoner kronor 2017 till forskning om nya grödor och nya trädslag.</w:t>
      </w:r>
    </w:p>
    <w:p w:rsidRPr="000C3A15" w:rsidR="00AF12B3" w:rsidP="00AF12B3" w:rsidRDefault="00AF12B3" w14:paraId="5BD32DC5" w14:textId="77777777">
      <w:pPr>
        <w:pStyle w:val="Rubrik2"/>
      </w:pPr>
      <w:bookmarkStart w:name="_Toc463445981" w:id="127"/>
      <w:r>
        <w:t xml:space="preserve">17.3 </w:t>
      </w:r>
      <w:r w:rsidRPr="000C3A15">
        <w:t>Höjd milersättning</w:t>
      </w:r>
      <w:bookmarkEnd w:id="127"/>
    </w:p>
    <w:p w:rsidR="00AF12B3" w:rsidP="003215BB" w:rsidRDefault="00AF12B3" w14:paraId="5BD32DC6" w14:textId="77777777">
      <w:r>
        <w:t>Kristdemokraterna</w:t>
      </w:r>
      <w:r w:rsidRPr="008C3639">
        <w:t xml:space="preserve">s budget innebär en tydlig grön skatteväxling. Denna innebär dock inte att landsbygden ska drabbas hårdare än staden. Vi är väl medvetna om att kollektivtrafiken utanför storstäderna oftast kräver tillgång till bil för att livet ska fungera. Vi vill därför inte tvinga människor att ställa av bilen. </w:t>
      </w:r>
      <w:r>
        <w:t>Kristdemokraterna</w:t>
      </w:r>
      <w:r w:rsidRPr="008C3639">
        <w:t xml:space="preserve"> vill underlätta och förbättra möjligheterna till arbetspendling genom att höja milersättningen f</w:t>
      </w:r>
      <w:r>
        <w:t>ör arbetsresor med ytterligare 3</w:t>
      </w:r>
      <w:r w:rsidRPr="008C3639">
        <w:t>,50 kronor/per mil. Detta finansieras delvis genom en höjd beloppsgräns för</w:t>
      </w:r>
      <w:r w:rsidR="003215BB">
        <w:t xml:space="preserve"> reseavdrag till 12 000 kronor.</w:t>
      </w:r>
    </w:p>
    <w:p w:rsidR="00AF12B3" w:rsidP="00AF12B3" w:rsidRDefault="00AF12B3" w14:paraId="5BD32DC7" w14:textId="77777777">
      <w:pPr>
        <w:pStyle w:val="Rubrik1"/>
      </w:pPr>
      <w:bookmarkStart w:name="_Toc463445982" w:id="128"/>
      <w:r>
        <w:t xml:space="preserve">18. </w:t>
      </w:r>
      <w:r w:rsidRPr="00957F0E">
        <w:t>Klimat och miljö</w:t>
      </w:r>
      <w:bookmarkEnd w:id="128"/>
    </w:p>
    <w:p w:rsidRPr="00957F0E" w:rsidR="00AF12B3" w:rsidP="00AF12B3" w:rsidRDefault="00AF12B3" w14:paraId="5BD32DC8" w14:textId="77777777">
      <w:pPr>
        <w:pStyle w:val="Rubrik2"/>
      </w:pPr>
      <w:bookmarkStart w:name="_Toc431574422" w:id="129"/>
      <w:bookmarkStart w:name="_Toc463445983" w:id="130"/>
      <w:r>
        <w:t xml:space="preserve">18.1 </w:t>
      </w:r>
      <w:r w:rsidRPr="00957F0E">
        <w:t>Politiskt ansvar för miljön och klimatet</w:t>
      </w:r>
      <w:bookmarkEnd w:id="129"/>
      <w:bookmarkEnd w:id="130"/>
    </w:p>
    <w:p w:rsidRPr="001B278F" w:rsidR="00AF12B3" w:rsidP="00AF12B3" w:rsidRDefault="00AF12B3" w14:paraId="5BD32DC9" w14:textId="77777777">
      <w:bookmarkStart w:name="_Toc431574423" w:id="131"/>
      <w:r w:rsidRPr="001B278F">
        <w:t xml:space="preserve">Begreppet ”hållbar utveckling” definieras ofta som ”en utveckling som tillgodoser dagens behov utan att äventyra kommande generationers möjligheter att tillgodose sina behov”. Genom att betona generationsperspektivet återspeglar denna definition mycket väl en av de principer som är grundläggande för </w:t>
      </w:r>
      <w:r>
        <w:t>Kristdemokraterna</w:t>
      </w:r>
      <w:r w:rsidRPr="001B278F">
        <w:t>s förhållningssätt till miljön, det vi kallar förvaltarskapsprincipen. Med detta menas att människan är förvaltare av – och inte herre över – skapelsen. Det ger oss människor ett speciellt ansvar. Vi ska agera med en långsiktig helhetssyn med respekt för vår samtida omgivning och kommande generationer.</w:t>
      </w:r>
    </w:p>
    <w:p w:rsidRPr="001B278F" w:rsidR="00AF12B3" w:rsidP="00AF12B3" w:rsidRDefault="00AF12B3" w14:paraId="5BD32DCA" w14:textId="77777777">
      <w:r w:rsidRPr="001B278F">
        <w:t>På miljöområdet krävs aktivt engagemang av oss alla. Det är politikens uppgift att få till stånd lösningar och fungerande infrastruktur för exempelvis en effektiv materialåtervinning, men i slutänden avgörs framgången i ett sådant system av människors vilja och motivation att medverka. Därför krävs att de beslut som fattas är väl underbyggda och att sambanden riktigare kan förklaras för dem som berörs.</w:t>
      </w:r>
    </w:p>
    <w:p w:rsidRPr="001B278F" w:rsidR="00AF12B3" w:rsidP="00AF12B3" w:rsidRDefault="00AF12B3" w14:paraId="5BD32DCB" w14:textId="77777777">
      <w:r w:rsidRPr="001B278F">
        <w:t>Vi anser att det allt överskuggande målet för miljöpolitiken måste vara att bromsa klimatförändringarna genom minskade utsläpp av koldioxid. Svenska hushåll har mycket låga utsläpp tack vare hög andel energi från koldioxidfria källor i form av främst vattenkraft och kärnkraft. I transportsektorn finns den stora utmaningen, här måste utsläppsnivåerna minskas kraftigt.</w:t>
      </w:r>
    </w:p>
    <w:p w:rsidR="00AF12B3" w:rsidP="00AF12B3" w:rsidRDefault="00AF12B3" w14:paraId="5BD32DCC" w14:textId="77777777">
      <w:r w:rsidRPr="001B278F">
        <w:t xml:space="preserve">Åtgärder för att på en mer lokal nivå bevara skyddsvärd natur och vårda miljökulturarvet kan givetvis vara angelägna, men i en tid då isen i Norra ishavet smälter så snabbt att den kan vara helt försvunnen om tjugo år anser vi att åtgärder för minskade utsläpp måste få ha högre prioritet. Klimatkrisen är i högsta grad global och Sverige bör fortsatt vara pådrivande internationellt för att motverka denna. </w:t>
      </w:r>
    </w:p>
    <w:p w:rsidRPr="00957F0E" w:rsidR="00AF12B3" w:rsidP="00AF12B3" w:rsidRDefault="00AF12B3" w14:paraId="5BD32DCD" w14:textId="77777777">
      <w:pPr>
        <w:pStyle w:val="Rubrik2"/>
      </w:pPr>
      <w:bookmarkStart w:name="_Toc463445984" w:id="132"/>
      <w:r>
        <w:t xml:space="preserve">18.2 </w:t>
      </w:r>
      <w:bookmarkEnd w:id="131"/>
      <w:r w:rsidRPr="001B278F">
        <w:t>Fortsatt skatteväxling</w:t>
      </w:r>
      <w:bookmarkEnd w:id="132"/>
    </w:p>
    <w:p w:rsidRPr="001B278F" w:rsidR="00AF12B3" w:rsidP="00AF12B3" w:rsidRDefault="00AF12B3" w14:paraId="5BD32DCE" w14:textId="77777777">
      <w:bookmarkStart w:name="_Toc431574432" w:id="133"/>
      <w:bookmarkEnd w:id="126"/>
      <w:r>
        <w:t>Kristdemokraterna</w:t>
      </w:r>
      <w:r w:rsidRPr="001B278F">
        <w:t xml:space="preserve"> har länge drivit på för en grön skatteväxling och lagt flera skarpa förslag. Detta vill vi fortsätta med. Generellt vill vi sänka skatten på arbete och pensioner och höja skatten på miljöförstörande verksamhet.  </w:t>
      </w:r>
    </w:p>
    <w:p w:rsidRPr="001B278F" w:rsidR="00AF12B3" w:rsidP="00AF12B3" w:rsidRDefault="00AF12B3" w14:paraId="5BD32DCF" w14:textId="77777777">
      <w:r w:rsidRPr="001B278F">
        <w:t xml:space="preserve">Som del av alliansregeringen var </w:t>
      </w:r>
      <w:r>
        <w:t>Kristdemokraterna</w:t>
      </w:r>
      <w:r w:rsidRPr="001B278F">
        <w:t xml:space="preserve"> med och tillsatte Kemikalieskatteutredningen 2013. För att minska de negativa hälsoeffekterna av kemikalier i föreslog utredningen att en kemikalieskatt införs på viss hemelektronik och PVC-material. Vi välkomnar därför att regeringen nu presenterar ett sådant förslag. </w:t>
      </w:r>
    </w:p>
    <w:p w:rsidRPr="001B278F" w:rsidR="00AF12B3" w:rsidP="00AF12B3" w:rsidRDefault="00AF12B3" w14:paraId="5BD32DD0" w14:textId="77777777">
      <w:r>
        <w:t>Kristdemokraterna</w:t>
      </w:r>
      <w:r w:rsidRPr="001B278F">
        <w:t xml:space="preserve"> föreslår att en råvaruskatt på icke återvunna textilier införs på 10 000 kronor per ton. Detta skulle innebära ökade skatteintäkter på omkring 1 miljard kronor per år och kommer att stimulera till ökad återvinning.</w:t>
      </w:r>
    </w:p>
    <w:p w:rsidR="00AF12B3" w:rsidP="00AF12B3" w:rsidRDefault="00AF12B3" w14:paraId="5BD32DD1" w14:textId="77777777">
      <w:r w:rsidRPr="001B278F">
        <w:t xml:space="preserve">Plastpartiklar i vår miljö är ett växande hot mot världshaven, Östersjön och våra insjöar. Krafttag behövs för att minska användningen av konventionella plaster i engångsartiklar och ersätta dem med biologiskt nedbrytbara alternativ. </w:t>
      </w:r>
      <w:r>
        <w:t>Kristdemokraterna</w:t>
      </w:r>
      <w:r w:rsidRPr="001B278F">
        <w:t xml:space="preserve"> föreslår därför införandet av en ny skatt på plastpåsar i detaljhandeln på 1 krona per påse. Goda europeiska exempel finns, där liknande skatter har lett till drastiskt minskad försäljning av plastpåsar – med kraftigt minskad nedskräpning som följd. Reformen innebär ökade skatteintäkter med 1 miljard 2017.</w:t>
      </w:r>
    </w:p>
    <w:p w:rsidR="00AF12B3" w:rsidP="00AF12B3" w:rsidRDefault="00AF12B3" w14:paraId="5BD32DD2" w14:textId="77777777">
      <w:pPr>
        <w:pStyle w:val="Rubrik2"/>
      </w:pPr>
      <w:bookmarkStart w:name="_Toc463445985" w:id="134"/>
      <w:r>
        <w:t xml:space="preserve">18.3 </w:t>
      </w:r>
      <w:r w:rsidRPr="001B278F">
        <w:t>Minska utsläppen från trafiken</w:t>
      </w:r>
      <w:bookmarkEnd w:id="134"/>
    </w:p>
    <w:p w:rsidRPr="001B278F" w:rsidR="00AF12B3" w:rsidP="00AF12B3" w:rsidRDefault="00AF12B3" w14:paraId="5BD32DD3" w14:textId="77777777">
      <w:r>
        <w:t>Kristdemokraterna</w:t>
      </w:r>
      <w:r w:rsidRPr="001B278F">
        <w:t xml:space="preserve"> föreslår att ett enkelt och välfungerande bonus-malus-system för personbilar införs snarast. Det ska finnas tydliga miljöklasser med betygsskalan A-G, där A-C ger olika nivåer av bonus och E-G olika nivåer av avgifter. Ett sådant system kan enkelt modifieras till att också ta hänsyn till utsläpp av avgaser och partiklar. Förslaget om bonus-malus berör i första hand den som köper en ny bil och skapar ett incitament att välja en mer miljövänlig bil. Systemet är tänkt att ersätta supermiljöbilspremien. Bonus-malus-systemet innebär en budgetförstärkning 2017-2018, för att sedan övergå till en kostnad för staten.</w:t>
      </w:r>
    </w:p>
    <w:p w:rsidRPr="001B278F" w:rsidR="00AF12B3" w:rsidP="00AF12B3" w:rsidRDefault="00AF12B3" w14:paraId="5BD32DD4" w14:textId="77777777">
      <w:r w:rsidRPr="001B278F">
        <w:t>Idag är förmånsvärdet för miljöbilar nedsatt i reglerna för förmånsbeskattning. I stället föreslår vi att det nedsatta förmånsvärdet för miljöbilar avskaffas samtidigt som förmånsvärdet höjs för bilar som inte är miljöbilar. Förmånsvärdet för sådana bilar höjs med 20 procent eller maximalt 16 000 kronor</w:t>
      </w:r>
      <w:r>
        <w:t>. Miljöbilsdefinitionen bör samordn</w:t>
      </w:r>
      <w:r w:rsidRPr="001B278F">
        <w:t>as med betygssystemet A-G, där A-C definieras som miljöbilar. Totalt förväntas detta innebära en budgetförstärkning på 1,1 miljarder kronor 2017.</w:t>
      </w:r>
    </w:p>
    <w:p w:rsidR="00AF12B3" w:rsidP="003215BB" w:rsidRDefault="00AF12B3" w14:paraId="5BD32DD5" w14:textId="77777777">
      <w:r w:rsidRPr="001B278F">
        <w:t>För att uppmuntra konsumenter att köpa laddhybrider och elbilar är det viktigt att laddinfrastrukturen i Sverige utvecklas. Vi föreslår fortsatt stöd till investeringar i laddinfrastruktur. Stödet ska kunna ges till företag, bostadsrättsföreningar, privata och kommunala bostadsföretag samt kommuner runt om i landet och ska kunna användas till publikt tillgängliga laddstolpar för såväl sn</w:t>
      </w:r>
      <w:r w:rsidR="003215BB">
        <w:t>abbladdning som normalladdning.</w:t>
      </w:r>
    </w:p>
    <w:p w:rsidRPr="007E3C5A" w:rsidR="00AF12B3" w:rsidP="00AF12B3" w:rsidRDefault="00AF12B3" w14:paraId="5BD32DD6" w14:textId="77777777">
      <w:pPr>
        <w:pStyle w:val="Rubrik1"/>
      </w:pPr>
      <w:bookmarkStart w:name="_Toc463445986" w:id="135"/>
      <w:r>
        <w:t>19.</w:t>
      </w:r>
      <w:r w:rsidRPr="007E3C5A">
        <w:t xml:space="preserve"> Sammanhållning över gränserna</w:t>
      </w:r>
      <w:bookmarkEnd w:id="133"/>
      <w:bookmarkEnd w:id="135"/>
    </w:p>
    <w:p w:rsidRPr="006A68B9" w:rsidR="00AF12B3" w:rsidP="00AF12B3" w:rsidRDefault="00AF12B3" w14:paraId="5BD32DD7" w14:textId="77777777">
      <w:bookmarkStart w:name="_Toc431574433" w:id="136"/>
      <w:r w:rsidRPr="006A68B9">
        <w:t xml:space="preserve">För </w:t>
      </w:r>
      <w:r>
        <w:t>Kristdemokraterna</w:t>
      </w:r>
      <w:r w:rsidRPr="006A68B9">
        <w:t xml:space="preserve"> är det centralt att utrikespolitiken är värdebaserad. Sverige ska stå upp för och försvara universella värden såsom mänskliga fri- och rättigheter, demokrati och rättsstatens principer för att stärka fred, frihet och utveckling, förståelse och försoning. 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   </w:t>
      </w:r>
    </w:p>
    <w:p w:rsidRPr="006A68B9" w:rsidR="00AF12B3" w:rsidP="00AF12B3" w:rsidRDefault="00AF12B3" w14:paraId="5BD32DD8" w14:textId="77777777">
      <w:r>
        <w:t>Kristdemokraterna</w:t>
      </w:r>
      <w:r w:rsidRPr="006A68B9">
        <w:t xml:space="preserve"> vill ha en ambitiös utvecklingspolitik med det slutliga målet att det internationella biståndet en dag inte längre ska behövas. Under alliansregeringen (2006–2014) var </w:t>
      </w:r>
      <w:r>
        <w:t>Kristdemokraterna</w:t>
      </w:r>
      <w:r w:rsidRPr="006A68B9">
        <w:t xml:space="preserve"> pådrivande för att 1 procent av Sveriges bruttonationalinkomst avsattes till internationellt bistånd varje år. Vårt förslag till biståndsram för 2017 ligger över 1 % av BNI enligt den gamla metoden (ENS 1995), men sedan september 2014 används en ny metod (ENS 2010). Vårt förslag till biståndsram motsvarar 0,99 procent av BNI enligt den nya beräkningsmetoden. Vi eftersträvar att enprocentsmålet ska nås under mandatperioden även med den nya beräkningsmetoden. Utöver detta bör staten på olika sätt främja människors frivilliga engagemang och gåvogivande till biståndsändamål. </w:t>
      </w:r>
    </w:p>
    <w:p w:rsidRPr="006A68B9" w:rsidR="00AF12B3" w:rsidP="00AF12B3" w:rsidRDefault="00AF12B3" w14:paraId="5BD32DD9" w14:textId="77777777">
      <w:r w:rsidRPr="006A68B9">
        <w:t>De globala utvecklingssträvandena gör skillnad. FN:s milleniemål om halverad världsfattigdom, förbättrad tillgång till rent vatten och bättre levnadsvillkor i slumområden lyckades. Allt fler pojkar och flickor har möjlighet att gå i skolan. Men vi varken kan eller får vara nöjda när nästan en miljard människor går hungriga, eller att de universella, okränkbara och odelbara mänskliga fri- och rättigheterna på många hål</w:t>
      </w:r>
      <w:r>
        <w:t>l alltjämt endast är en lyx vigd</w:t>
      </w:r>
      <w:r w:rsidRPr="006A68B9">
        <w:t xml:space="preserve"> åt ett utvalt fåtal. </w:t>
      </w:r>
    </w:p>
    <w:p w:rsidRPr="006A68B9" w:rsidR="00AF12B3" w:rsidP="00AF12B3" w:rsidRDefault="00AF12B3" w14:paraId="5BD32DDA" w14:textId="77777777">
      <w:pPr>
        <w:widowControl w:val="0"/>
        <w:autoSpaceDE w:val="0"/>
        <w:autoSpaceDN w:val="0"/>
        <w:adjustRightInd w:val="0"/>
      </w:pPr>
      <w:r w:rsidRPr="006A68B9">
        <w:t xml:space="preserve">För varje mun som mättas, för varje kvinna som kommer in på arbetsmarknaden, för varje person som tillåts tänka, skriva, tala, rösta och tillbe fritt – desto större blir chanserna till utveckling. </w:t>
      </w:r>
      <w:r>
        <w:t>Kristdemokraterna</w:t>
      </w:r>
      <w:r w:rsidRPr="006A68B9">
        <w:t xml:space="preserve"> menar att utveckling, fattigdomsbekämpning och ökad respekt för de mänskliga rättigheterna hänger samman. </w:t>
      </w:r>
    </w:p>
    <w:p w:rsidRPr="006A68B9" w:rsidR="00AF12B3" w:rsidP="00AF12B3" w:rsidRDefault="00AF12B3" w14:paraId="5BD32DDB" w14:textId="77777777">
      <w:r w:rsidRPr="006A68B9">
        <w:t xml:space="preserve">Stora humanitära kriser råder i världen. Svältkatastrofen i Östafrika, den Islamiska statens brutala folkmord i Mellanöstern och det fruktansvärda kriget i Syrien som bara förvärras. Fler människor än på många decennier är nu på flykt. Sverige har jämfört med andra europeiska länder tagit emot många flyktingar Att antalet människor som kommer till Sverige har minskat betyder inte att flyktingsituationen i världen har förbättrats. Sverige ska fortsatt ta ansvar och kunna vara en fristad för människor som flyr undan krig, förföljelse och förtryck, men det står inte i motsats till att vi också kraftigt behöver öka satsningarna i närområdet för att skapa trygghet och framtidstro för de medmänniskor som är på flykt. De krigsdrabbade ländernas grannländer har tagit ett stort ansvar i flyktingmottagandet, men de behöver stöd för att kunna öppna upp för arbetstillfällen och skolgång. Sverige ska verka för att skapa lagliga vägar in i Europa, vilket skulle rädda många liv. Sammantaget gör det rådande världsläget att vi vill prioritera det humanitära biståndet högre och avsätta en större del av den svenska biståndsbudgeten för humanitära insatser. Under mandatperioden bör det multilaterala stöd som Sverige ger till en rad olika FN-organ fokuseras och i större utsträckning samlas hos de organ som har störst verksamhet bland flyktingar och som arbetar med barns säkerhet och rättigheter, såsom UNHCR, WFP och Unicef. </w:t>
      </w:r>
      <w:r>
        <w:t>Kristdemokraterna</w:t>
      </w:r>
      <w:r w:rsidRPr="006A68B9">
        <w:t xml:space="preserve"> vill även se att det humanitära biståndet i ökad utsträckning kanaliseras genom mindre civilsamhällesorganisationer och samfund som arbetar i den direkta ”frontlinjen” i katastrofområden, som har bättre lokalkännedom och som finns på plats långsiktigt. </w:t>
      </w:r>
    </w:p>
    <w:p w:rsidRPr="006A68B9" w:rsidR="00AF12B3" w:rsidP="00AF12B3" w:rsidRDefault="00AF12B3" w14:paraId="5BD32DDC" w14:textId="77777777">
      <w:r w:rsidRPr="006A68B9">
        <w:t xml:space="preserve">Förtrycket av religiösa och etniska minoriteter ökar och människors religionsfrihet kränks. För närvarande är kristna bland de allra mest utsatta grupperna i världen, med omfattande förföljelse i Mellanöstern och delar av Afrika och Asien. Sverige bör i internationella sammanhang arbeta för att värna utsatta minoriteter. Alla människors lika värde är fundamentalt, och yttrande- och religionsfrihet är centralt för ett öppet och fritt samhälle. </w:t>
      </w:r>
    </w:p>
    <w:p w:rsidRPr="006A68B9" w:rsidR="00AF12B3" w:rsidP="00AF12B3" w:rsidRDefault="00AF12B3" w14:paraId="5BD32DDD" w14:textId="77777777">
      <w:r w:rsidRPr="006A68B9">
        <w:t xml:space="preserve">I inbördeskrigets Syrien och genom </w:t>
      </w:r>
      <w:r>
        <w:t>Daesh</w:t>
      </w:r>
      <w:r w:rsidRPr="006A68B9">
        <w:t xml:space="preserve"> framfart dödas och kränks människors rätt till liv och värdighet. </w:t>
      </w:r>
      <w:r>
        <w:t>Kristdemokraterna</w:t>
      </w:r>
      <w:r w:rsidRPr="006A68B9">
        <w:t xml:space="preserve"> vill se fredade zoner för minoriteter i Syrien och Irak och en svensk regering som verkar för att den etniska och religiösa utrensningen på kristna (syrianer, kaldéer, assyrier och melkiter), armenier, mandéer, yazidier och andra minoriteter i Irak och Syrien ska erkännas som ett folkmord.  </w:t>
      </w:r>
    </w:p>
    <w:p w:rsidR="00AF12B3" w:rsidP="003215BB" w:rsidRDefault="00AF12B3" w14:paraId="5BD32DDE" w14:textId="77777777">
      <w:r w:rsidRPr="006A68B9">
        <w:t xml:space="preserve">Det är en allt oroligare värld och i vårt absoluta närområde ser vi hur Ryssland utövar aggressionen mot sina grannländer. I det instabila läge som nu råder krävs betydligt mer av internationell samverkan. Ett höjt stöd till freds- och säkerhetsfrämjande insatser är därför en nödvändighet i en tid av oro och där 60 miljoner människor befinner sig på flykt undan krig, terror och förföljelse. Sverige bör prioritera insatser som bekämpar det fruktansvärda som människor flyr ifrån. Det är därför av stor vikt att Sverige kan ställa svensk personal till förfogande för fredsfrämjande-, säkerhetsfrämjande- och konfliktförebyggande insatser inom ramen för Nato, FN, EU och OSSE. Med svensk närvaro kan vi bidra med resurser och kompetens. Att Sverige nu bidrar till koalitionen mot Islamiska staten genom ett militärt utbildningsbidrag i Irak är viktigt, men vi måste vara beredda att göra mer. </w:t>
      </w:r>
      <w:r>
        <w:t>Kristdemokraterna</w:t>
      </w:r>
      <w:r w:rsidRPr="006A68B9">
        <w:t xml:space="preserve"> avsätter 30 miljoner kronor mer än regeringen per år 2017-2020 för freds- och säkerhetsfrämjande verksamhet. </w:t>
      </w:r>
    </w:p>
    <w:p w:rsidRPr="004463FE" w:rsidR="00AF12B3" w:rsidP="00AF12B3" w:rsidRDefault="00AF12B3" w14:paraId="5BD32DDF" w14:textId="77777777">
      <w:pPr>
        <w:pStyle w:val="Rubrik1"/>
      </w:pPr>
      <w:bookmarkStart w:name="_Toc463445987" w:id="137"/>
      <w:r>
        <w:t xml:space="preserve">20. </w:t>
      </w:r>
      <w:r w:rsidRPr="004463FE">
        <w:t>Försvaret</w:t>
      </w:r>
      <w:bookmarkEnd w:id="137"/>
    </w:p>
    <w:p w:rsidR="00AF12B3" w:rsidP="00AF12B3" w:rsidRDefault="00AF12B3" w14:paraId="5BD32DE0" w14:textId="77777777">
      <w:r>
        <w:t>Kristdemokraterna eftersträvar en trygg och värdig tillvaro för alla människor. Förmågan att möta såväl inre som yttre hot utgör två grundläggande uppgifter för det offentliga. Vi är en del av världssamfundet och beroende av fungerande förbindelser med resten av världen. Miljö och klimatförändringar,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Försvarets huvuduppgift är att värna människors liv, värdighet och frihet.</w:t>
      </w:r>
    </w:p>
    <w:p w:rsidR="00AF12B3" w:rsidP="00AF12B3" w:rsidRDefault="00AF12B3" w14:paraId="5BD32DE1" w14:textId="77777777">
      <w:r>
        <w:t xml:space="preserve">Den svenska försvarsförmågan måste anpassas till den alltmer oroliga omvärld vi lever i. Försvarsöverenskommelsen som ingicks mellan Kristdemokraterna, Centerpartiet, Moderaterna och regeringen är ett gott första steg, men på sikt behöver ytterligare åtgärder till. Personalförsörjningen är en nyckelkomponent i att stärka förmågan. Den framtida försvarsmaktsstrukturen måste säkerställa att det finns goda möjligheter att utveckla personalens kompetens. De viktigaste faktorerna i detta avseende är att möjligheterna att öva med förband säkerställs och att officersutbildningen tydligt tar sikte på att utveckla en officers kärnkompetens – att leda väpnad strid eller därmed förknippad verksamhet. Dessa faktorer är viktiga för att få den rekryterade personalen att stanna inom organisationen. </w:t>
      </w:r>
    </w:p>
    <w:p w:rsidR="00AF12B3" w:rsidP="00AF12B3" w:rsidRDefault="00AF12B3" w14:paraId="5BD32DE2" w14:textId="77777777">
      <w:r>
        <w:t>Utöver att förvalta och utveckla befintlig verksamhet måste vi samtidigt lyfta blicken och påbörja arbetet med att se över på vilka nya fronter vi måste kunna försvara oss. Nya hot som ett traditionellt försvar inte rår på har uppstått, så kallade hybridhot. Inom denna kategori ingår ett antal metoder för att destabilisera opinioner i andra länder, att utan vapenmakt skada system och infrastruktur. För att lyckas mota dessa hot behöver den svenska förmågan mot cyberhot stärkas mot idag. Därför föreslår vi en ny myndighet som får i uppgift att</w:t>
      </w:r>
      <w:r w:rsidRPr="00CE750C">
        <w:t xml:space="preserve"> bidra till och sprida forskning kring informationskrigföring och propaganda</w:t>
      </w:r>
      <w:r>
        <w:t>. Satsningen uppgår till 40 miljoner kronor om året 2017-2020. Men förmågan att möta cyberhot måste också stärkas.</w:t>
      </w:r>
    </w:p>
    <w:p w:rsidR="00AF12B3" w:rsidP="00AF12B3" w:rsidRDefault="00AF12B3" w14:paraId="5BD32DE3" w14:textId="77777777">
      <w:r>
        <w:t>Försvarsmaktens förmåga att lösa nationella uppgifter – att försvara Sverige – har nu i och med överenskommelsen förbättrats. Försvaret måste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Tack vare överenskommelsens tillskott sker nu förbättringar. Flygstridskrafterna förstärks och ges förmåga att kraftsamla. Hemvärnets och frivilligorganisationernas roll stärks i sitt viktiga arbete för ett brett och välfungerande försvar.</w:t>
      </w:r>
    </w:p>
    <w:p w:rsidR="00AF12B3" w:rsidP="00AF12B3" w:rsidRDefault="00AF12B3" w14:paraId="5BD32DE4" w14:textId="77777777">
      <w:r>
        <w:t xml:space="preserve">Frivilligorganisationerna är viktiga för den lokala förankringen och rekryteringen till Försvarsmakten. Frivilliga försvarsorganisationer utgör en viktig resurs såväl för totalförsvaret som för krisberedskapen. Dessa organisationer tillhandahåller nödvändig förmåga och kompetens. Frivilligorganisationernas möjlighet att bidra till totalförsvaret och därmed samhällets krisberedskap ska utvecklas och ekonomiskt långsiktigt säkerställas. </w:t>
      </w:r>
    </w:p>
    <w:p w:rsidR="00AF12B3" w:rsidP="00AF12B3" w:rsidRDefault="00AF12B3" w14:paraId="5BD32DE5" w14:textId="77777777">
      <w:r>
        <w:t>Det är väsentligt att den påbörjade planeringen för det civila försvaret nu fortskrider skyndsamt. Det civila försvaret bör inom ramen för befintliga resurser prioritera uppgiften att planera stöd till Försvarsmakten vid höjd beredskap. Det civila försvaret utgörs av verksamhet som ansvariga aktörer genomför i syfte att göra det möjligt för samhället att hantera situationer då beredskapen höjs. Verksamheten bedrivs av statliga myndigheter, kommuner, landsting, privata företag och frivilligorganisationer. Det avser skydd av befolkningen, säkerställande av samhällsviktiga funktioner och övriga samhällets stöd till Försvarsmakten. Det samlade totalförsvaret ställer därför krav på ett brett engagemang och förankring i samhället.</w:t>
      </w:r>
    </w:p>
    <w:p w:rsidR="00AF12B3" w:rsidP="003215BB" w:rsidRDefault="00AF12B3" w14:paraId="5BD32DE6" w14:textId="77777777">
      <w:r>
        <w:t xml:space="preserve">För Kristdemokraterna är försvarsöverenskommelsen ett viktigt första steg för ett starkare försvar som ändamålsenligt kan försvara Sveriges gränser. Inte minst Rysslands ökande aggressivitet kräver förstärkningar av vårt försvar. Vi ser ett stort behov av ett antal förbättringar som måste till inom en snar framtid för att Försvarsmakten ska ha resurser och möjligheter att göra det de gör bäst </w:t>
      </w:r>
      <w:r w:rsidR="003215BB">
        <w:t>– försvara vår fred och frihet.</w:t>
      </w:r>
    </w:p>
    <w:p w:rsidRPr="00484331" w:rsidR="00AF12B3" w:rsidP="00AF12B3" w:rsidRDefault="00AF12B3" w14:paraId="5BD32DE7" w14:textId="77777777">
      <w:pPr>
        <w:pStyle w:val="Rubrik1"/>
      </w:pPr>
      <w:bookmarkStart w:name="_Toc463445988" w:id="138"/>
      <w:r>
        <w:t xml:space="preserve">21. </w:t>
      </w:r>
      <w:r w:rsidRPr="00484331">
        <w:t>Finansiering</w:t>
      </w:r>
      <w:bookmarkEnd w:id="136"/>
      <w:bookmarkEnd w:id="138"/>
    </w:p>
    <w:p w:rsidR="00AF12B3" w:rsidP="00AF12B3" w:rsidRDefault="00AF12B3" w14:paraId="5BD32DE8" w14:textId="77777777">
      <w:pPr>
        <w:pStyle w:val="Rubrik2"/>
      </w:pPr>
      <w:bookmarkStart w:name="_Toc463445989" w:id="139"/>
      <w:r>
        <w:t>21.1 Budgetförstärkningar</w:t>
      </w:r>
      <w:bookmarkEnd w:id="139"/>
    </w:p>
    <w:p w:rsidR="00AF12B3" w:rsidP="00AF12B3" w:rsidRDefault="00AF12B3" w14:paraId="5BD32DE9" w14:textId="77777777">
      <w:r>
        <w:t xml:space="preserve">Kristdemokraterna har som beskrivits ovan en rad förslag på satsningar inom jobb, familj, välfärd och pensionärer. Det handlar både om skattesänkningar och utgiftsökningar. Utöver det föreslår kristdemokraterna att de offentliga finanserna ska vara i balans redan nästa år till skillnad från vad som blir fallet om regeringens förslag till statsbudget antas. </w:t>
      </w:r>
    </w:p>
    <w:p w:rsidR="00AF12B3" w:rsidP="003215BB" w:rsidRDefault="00AF12B3" w14:paraId="5BD32DEA" w14:textId="77777777">
      <w:r>
        <w:t>För att klara en budget i balans – vilket kräver ett saldo som är 11 miljarder bättre än i regeringens budgetproposition och de reformer vi föreslår krävs omfattande budgetförstärkningar. En del av dessa är relativt lätta att motivera. Andra besparingar och skattehöjningar kan ha negativa effekter var för sig men är i slutänden ändå motiverade utifrån den helhet som Kristdemokraternas budgetalternativ innebär och de prioriterin</w:t>
      </w:r>
      <w:r w:rsidR="003215BB">
        <w:t xml:space="preserve">gar kristdemokraterna vill se. </w:t>
      </w:r>
    </w:p>
    <w:p w:rsidR="00AF12B3" w:rsidP="00AF12B3" w:rsidRDefault="00AF12B3" w14:paraId="5BD32DEB" w14:textId="77777777">
      <w:r>
        <w:t xml:space="preserve">Nedan följer en genomgång av större budgetförstärkningar del för del. Sist följer en sammanställd tabell av budgetförstärkningar. </w:t>
      </w:r>
    </w:p>
    <w:p w:rsidRPr="000C48C2" w:rsidR="00AF12B3" w:rsidP="00AF12B3" w:rsidRDefault="00AF12B3" w14:paraId="5BD32DEC" w14:textId="77777777">
      <w:pPr>
        <w:pStyle w:val="Rubrik2"/>
      </w:pPr>
      <w:bookmarkStart w:name="_Toc463445990" w:id="140"/>
      <w:r w:rsidRPr="000C48C2">
        <w:t>21.2 Utgiftsminskningar</w:t>
      </w:r>
      <w:bookmarkEnd w:id="140"/>
    </w:p>
    <w:p w:rsidRPr="003215BB" w:rsidR="00AF12B3" w:rsidP="00AF12B3" w:rsidRDefault="00AF12B3" w14:paraId="5BD32DED" w14:textId="77777777">
      <w:pPr>
        <w:pStyle w:val="Rubrik3"/>
        <w:rPr>
          <w:i/>
        </w:rPr>
      </w:pPr>
      <w:r w:rsidRPr="003215BB">
        <w:rPr>
          <w:i/>
        </w:rPr>
        <w:t>Förändrad pris och löneomräkning och reducerade rikthyror</w:t>
      </w:r>
    </w:p>
    <w:p w:rsidR="00AF12B3" w:rsidP="00AF12B3" w:rsidRDefault="00AF12B3" w14:paraId="5BD32DEE" w14:textId="77777777">
      <w:r>
        <w:t xml:space="preserve">Varje år görs en schablonmässig </w:t>
      </w:r>
      <w:r w:rsidRPr="00B70BEA">
        <w:t>pris- och löneomräkning avseende myndigheternas anslag</w:t>
      </w:r>
      <w:r>
        <w:t>. Kristdemokraterna anser att kraven på myndigheterna att hålla nere sina kostnader kan öka och föreslår därför att pris- och löneomräkningen sänks</w:t>
      </w:r>
      <w:r w:rsidRPr="00B70BEA">
        <w:t xml:space="preserve"> schablonmässigt med 30 procent för alla anslag </w:t>
      </w:r>
      <w:r>
        <w:t>utom inom utgiftsområde 4 Rättsväsende, 6 försvar och 7 bistånd. Denna besparing bokförs på över 200 olika anslag men berörs ej mer i denna beskrivning.</w:t>
      </w:r>
    </w:p>
    <w:p w:rsidR="00AF12B3" w:rsidP="00AF12B3" w:rsidRDefault="00AF12B3" w14:paraId="5BD32DEF" w14:textId="77777777">
      <w:r>
        <w:t xml:space="preserve">Besparingen är till en början knappt 400 miljoner kronor 2017 men ökar successivt till 3,3 miljarder 2020.  </w:t>
      </w:r>
    </w:p>
    <w:p w:rsidR="00AF12B3" w:rsidP="00AF12B3" w:rsidRDefault="00AF12B3" w14:paraId="5BD32DF0" w14:textId="77777777">
      <w:r>
        <w:t xml:space="preserve">Därutöver </w:t>
      </w:r>
      <w:r w:rsidRPr="00675A1F">
        <w:t xml:space="preserve">finns </w:t>
      </w:r>
      <w:r>
        <w:t xml:space="preserve">det </w:t>
      </w:r>
      <w:r w:rsidRPr="00675A1F">
        <w:t xml:space="preserve">utrymme för myndigheter i Stockholm att </w:t>
      </w:r>
      <w:r>
        <w:t xml:space="preserve">effektivisera sitt lokalnyttjande och sänka sina kostnader. Rikthyrorna sänks därför till 80 procent vilket leder till en besparing på 61 miljoner kronor 2017.  </w:t>
      </w:r>
    </w:p>
    <w:p w:rsidRPr="003215BB" w:rsidR="00AF12B3" w:rsidP="00AF12B3" w:rsidRDefault="00AF12B3" w14:paraId="5BD32DF1" w14:textId="77777777">
      <w:pPr>
        <w:pStyle w:val="Rubrik3"/>
        <w:rPr>
          <w:i/>
        </w:rPr>
      </w:pPr>
      <w:r w:rsidRPr="003215BB">
        <w:rPr>
          <w:i/>
        </w:rPr>
        <w:t>Regeringskansliet</w:t>
      </w:r>
    </w:p>
    <w:p w:rsidR="00AF12B3" w:rsidP="00AF12B3" w:rsidRDefault="00AF12B3" w14:paraId="5BD32DF2" w14:textId="77777777">
      <w:r>
        <w:t xml:space="preserve">En generell besparing utöver (PLO) ovan föreslås med 150 miljoner kronor per år. </w:t>
      </w:r>
    </w:p>
    <w:p w:rsidRPr="003215BB" w:rsidR="00AF12B3" w:rsidP="00AF12B3" w:rsidRDefault="00AF12B3" w14:paraId="5BD32DF3" w14:textId="77777777">
      <w:pPr>
        <w:pStyle w:val="Rubrik3"/>
        <w:rPr>
          <w:i/>
        </w:rPr>
      </w:pPr>
      <w:r w:rsidRPr="003215BB">
        <w:rPr>
          <w:i/>
        </w:rPr>
        <w:t>Återinförd bortre tidsgräns sjukförsäkring</w:t>
      </w:r>
    </w:p>
    <w:p w:rsidR="00AF12B3" w:rsidP="00AF12B3" w:rsidRDefault="00AF12B3" w14:paraId="5BD32DF4" w14:textId="77777777">
      <w:r>
        <w:t>Kristdemokraterna anser inte att regeringens åtgärd att avskaffa den bortre tidsgränsen i sjukförsäkringen var rimlig. Det är viktigt att en sjukskriven persons arbetsförmåga prövas efter en tid vilket också sker genom den bortre gränsen. Då kan också stöd sättas in för återgång till arbete. Återinförd bortre tidsgräns medför också en besparing på 400 m</w:t>
      </w:r>
      <w:r w:rsidR="00BD46A8">
        <w:t>iljo</w:t>
      </w:r>
      <w:r>
        <w:t>n</w:t>
      </w:r>
      <w:r w:rsidR="00BD46A8">
        <w:t xml:space="preserve">er </w:t>
      </w:r>
      <w:r>
        <w:t>kr</w:t>
      </w:r>
      <w:r w:rsidR="00BD46A8">
        <w:t>onor</w:t>
      </w:r>
      <w:r>
        <w:t xml:space="preserve"> i de offentliga finanserna. </w:t>
      </w:r>
    </w:p>
    <w:p w:rsidRPr="003215BB" w:rsidR="00AF12B3" w:rsidP="00AF12B3" w:rsidRDefault="00AF12B3" w14:paraId="5BD32DF5" w14:textId="77777777">
      <w:pPr>
        <w:pStyle w:val="Rubrik3"/>
        <w:rPr>
          <w:i/>
        </w:rPr>
      </w:pPr>
      <w:r w:rsidRPr="003215BB">
        <w:rPr>
          <w:i/>
        </w:rPr>
        <w:t>Nej till höjt flerbarnstillägg barnbidrag och höjt underhållsstöd</w:t>
      </w:r>
    </w:p>
    <w:p w:rsidR="00AF12B3" w:rsidP="00AF12B3" w:rsidRDefault="00AF12B3" w14:paraId="5BD32DF6" w14:textId="77777777">
      <w:r>
        <w:t xml:space="preserve">Regeringen föreslår höjt flerbarnstillägg i barnbidraget och att underhållstödet höjs för äldre barn 2018. Detta medför en budgetförstärkning 2018 på 550 miljoner kronor. Kristdemokraterna avvisar dessa förslag till förmån för en betydligt bredare och mer omfattande familjepolitik. </w:t>
      </w:r>
    </w:p>
    <w:p w:rsidRPr="003215BB" w:rsidR="00AF12B3" w:rsidP="00AF12B3" w:rsidRDefault="00AF12B3" w14:paraId="5BD32DF7" w14:textId="77777777">
      <w:pPr>
        <w:pStyle w:val="Rubrik3"/>
        <w:rPr>
          <w:i/>
        </w:rPr>
      </w:pPr>
      <w:r w:rsidRPr="003215BB">
        <w:rPr>
          <w:i/>
        </w:rPr>
        <w:t xml:space="preserve">Neddragningar utgiftsområde 13 </w:t>
      </w:r>
    </w:p>
    <w:p w:rsidR="00AF12B3" w:rsidP="00AF12B3" w:rsidRDefault="00AF12B3" w14:paraId="5BD32DF8" w14:textId="77777777">
      <w:r>
        <w:t xml:space="preserve">Kristdemokraterna föreslår att anslaget till utgiftsområde 13 minskar med 1,5 miljarder kronor. Det handlar dels om sänkt schablonersättning till kommunerna, sänkt etableringsersättning och avskaffat s.k. snabbspår. Förslagen beskrivs närmare i utgiftsområdesmotion 13.  </w:t>
      </w:r>
    </w:p>
    <w:p w:rsidRPr="003215BB" w:rsidR="00AF12B3" w:rsidP="00AF12B3" w:rsidRDefault="00AF12B3" w14:paraId="5BD32DF9" w14:textId="77777777">
      <w:pPr>
        <w:pStyle w:val="Rubrik3"/>
        <w:rPr>
          <w:i/>
        </w:rPr>
      </w:pPr>
      <w:r w:rsidRPr="003215BB">
        <w:rPr>
          <w:i/>
        </w:rPr>
        <w:t>Neddragningar arbetsmarknadsprogram/sänkt tak i a-kassa</w:t>
      </w:r>
    </w:p>
    <w:p w:rsidR="00AF12B3" w:rsidP="003544CD" w:rsidRDefault="00AF12B3" w14:paraId="5BD32DFA" w14:textId="77777777">
      <w:r>
        <w:t xml:space="preserve">Kristdemokraterna föreslår sänkt tak i a-kassan till 760 kr per dag de 300 första dagarna och därefter 680 kronor per dag. Arbetsförmedlingens arbetsmarknadsutbildning läggs ned och följande program avskaffas: instegsjobb, särskilt anställningsstöd, förstärkt särskilt anställningsstöd, traineejobb och extratjänster. </w:t>
      </w:r>
    </w:p>
    <w:p w:rsidR="00AF12B3" w:rsidP="00AF12B3" w:rsidRDefault="00AF12B3" w14:paraId="5BD32DFB" w14:textId="77777777">
      <w:r>
        <w:t xml:space="preserve">Anslaget till Arbetsförmedlingen minskas med 10 procent då myndighetens verksamhet minskas enligt ovan. Totalt medför förslagen besparingar på 6,2 miljarder 2017 och 8,8 miljarder 2020. </w:t>
      </w:r>
    </w:p>
    <w:p w:rsidRPr="003215BB" w:rsidR="00AF12B3" w:rsidP="00AF12B3" w:rsidRDefault="00AF12B3" w14:paraId="5BD32DFC" w14:textId="77777777">
      <w:pPr>
        <w:pStyle w:val="Rubrik3"/>
        <w:rPr>
          <w:i/>
        </w:rPr>
      </w:pPr>
      <w:r w:rsidRPr="003215BB">
        <w:rPr>
          <w:i/>
        </w:rPr>
        <w:t>Slopad pensionsrätt studier</w:t>
      </w:r>
    </w:p>
    <w:p w:rsidRPr="003215BB" w:rsidR="00AF12B3" w:rsidP="003215BB" w:rsidRDefault="00AF12B3" w14:paraId="5BD32DFD" w14:textId="77777777">
      <w:r w:rsidRPr="003215BB">
        <w:t xml:space="preserve">För att ytterligare kompensera de föräldrar som går ner i arbetstid, eller är hemma med sjuka barn i större utsträckning – vilket fortfarande oftast är kvinnor – vill vi utöka antalet barnrättsår från fyra till fem. </w:t>
      </w:r>
    </w:p>
    <w:p w:rsidRPr="003215BB" w:rsidR="00AF12B3" w:rsidP="003215BB" w:rsidRDefault="00AF12B3" w14:paraId="5BD32DFE" w14:textId="77777777">
      <w:r w:rsidRPr="003215BB">
        <w:t>Vi finansierar förslaget genom att föreslå avskaffande av pensionsrätt för studieår, något som Pensionsmyndigheten också har föreslagit.</w:t>
      </w:r>
    </w:p>
    <w:p w:rsidRPr="003215BB" w:rsidR="00AF12B3" w:rsidP="00AF12B3" w:rsidRDefault="00AF12B3" w14:paraId="5BD32DFF" w14:textId="77777777">
      <w:pPr>
        <w:pStyle w:val="Rubrik3"/>
        <w:rPr>
          <w:i/>
        </w:rPr>
      </w:pPr>
      <w:r w:rsidRPr="003215BB">
        <w:rPr>
          <w:i/>
        </w:rPr>
        <w:t>Avskaffad åldersavskrivning, höjd påminnelseavgift CSN</w:t>
      </w:r>
    </w:p>
    <w:p w:rsidR="00AF12B3" w:rsidP="00AF12B3" w:rsidRDefault="00AF12B3" w14:paraId="5BD32E00" w14:textId="77777777">
      <w:r w:rsidRPr="001F34BB">
        <w:t>Studiemedlen består idag av en bidrags- och en lånedel. Med tanke på de förmånliga villkoren för lånedelen är det rimligt att förutsätta att de studielån som en person tar ska betalas tillbaka. Vi föreslår därför att åldersavskrivningen som idag finns gällande studielån tas bort. Denna åtgärd innebär en besparing för staten på cirka 400 miljoner.</w:t>
      </w:r>
    </w:p>
    <w:p w:rsidR="00AF12B3" w:rsidP="00AF12B3" w:rsidRDefault="00AF12B3" w14:paraId="5BD32E01" w14:textId="77777777">
      <w:r>
        <w:t xml:space="preserve">Därutöver föreslås att påminnelseavgiften höjs från 450 kr till 600 kr vilket ökar intäkterna med 140 miljoner kronor för staten. </w:t>
      </w:r>
    </w:p>
    <w:p w:rsidRPr="003215BB" w:rsidR="00AF12B3" w:rsidP="00AF12B3" w:rsidRDefault="00AF12B3" w14:paraId="5BD32E02" w14:textId="77777777">
      <w:pPr>
        <w:pStyle w:val="Rubrik3"/>
        <w:rPr>
          <w:i/>
        </w:rPr>
      </w:pPr>
      <w:r w:rsidRPr="003215BB">
        <w:rPr>
          <w:i/>
        </w:rPr>
        <w:t xml:space="preserve">Höjd maxtaxa </w:t>
      </w:r>
    </w:p>
    <w:p w:rsidR="00AF12B3" w:rsidP="00AF12B3" w:rsidRDefault="00AF12B3" w14:paraId="5BD32E03" w14:textId="77777777">
      <w:r>
        <w:t xml:space="preserve">Maxtaxan </w:t>
      </w:r>
      <w:r w:rsidRPr="001F34BB">
        <w:t>i förskola, fritidshem och a</w:t>
      </w:r>
      <w:r>
        <w:t xml:space="preserve">nnan pedagogisk verksamhet föreslås höjas med 5 procent för att finansiera en satsning på minskade barngrupper med motsvarande belopp 250 miljoner kronor per år.  </w:t>
      </w:r>
    </w:p>
    <w:p w:rsidRPr="003215BB" w:rsidR="00AF12B3" w:rsidP="00AF12B3" w:rsidRDefault="00AF12B3" w14:paraId="5BD32E04" w14:textId="77777777">
      <w:pPr>
        <w:pStyle w:val="Rubrik3"/>
        <w:rPr>
          <w:i/>
        </w:rPr>
      </w:pPr>
      <w:r w:rsidRPr="003215BB">
        <w:rPr>
          <w:i/>
        </w:rPr>
        <w:t>Upprustning av skollokaler och utemiljöer</w:t>
      </w:r>
    </w:p>
    <w:p w:rsidR="00AF12B3" w:rsidP="00AF12B3" w:rsidRDefault="00AF12B3" w14:paraId="5BD32E05" w14:textId="77777777">
      <w:r>
        <w:t xml:space="preserve">Att hålla skollokaler i gott skick är enligt Kristdemokraterna en kommunal kärnuppgift som bör kunna finansieras inom det kommunala skatteuttaget och statsbidragen. </w:t>
      </w:r>
    </w:p>
    <w:p w:rsidRPr="003215BB" w:rsidR="00AF12B3" w:rsidP="00AF12B3" w:rsidRDefault="00AF12B3" w14:paraId="5BD32E06" w14:textId="77777777">
      <w:pPr>
        <w:pStyle w:val="Rubrik3"/>
        <w:rPr>
          <w:i/>
        </w:rPr>
      </w:pPr>
      <w:r w:rsidRPr="003215BB">
        <w:rPr>
          <w:i/>
        </w:rPr>
        <w:t>Neddragningar utgiftsområde 17</w:t>
      </w:r>
    </w:p>
    <w:p w:rsidR="00AF12B3" w:rsidP="00AF12B3" w:rsidRDefault="00AF12B3" w14:paraId="5BD32E07" w14:textId="77777777">
      <w:r>
        <w:t xml:space="preserve">Inom utgiftsområde 17 säger kristdemokraterna nej till filmavtal och vissa andra satsningar från regeringen inom folkbildning m.m. Hela utgiftsområdet kan minskas med 529 miljoner 2017 vilket beskrivs närmare i kristdemokraternas utgiftsområdesmotion 17. </w:t>
      </w:r>
    </w:p>
    <w:p w:rsidRPr="003215BB" w:rsidR="00AF12B3" w:rsidP="00AF12B3" w:rsidRDefault="00AF12B3" w14:paraId="5BD32E08" w14:textId="77777777">
      <w:pPr>
        <w:pStyle w:val="Rubrik3"/>
        <w:rPr>
          <w:i/>
        </w:rPr>
      </w:pPr>
      <w:r w:rsidRPr="003215BB">
        <w:rPr>
          <w:i/>
        </w:rPr>
        <w:t>Nej till byggsubventioner med mera utgiftsområde 18</w:t>
      </w:r>
    </w:p>
    <w:p w:rsidR="00AF12B3" w:rsidP="00AF12B3" w:rsidRDefault="00AF12B3" w14:paraId="5BD32E09" w14:textId="77777777">
      <w:r>
        <w:t xml:space="preserve">Kristdemokraterna anser inte att svensk bygg- och bostadsmarknad mår bra av byggsubventioner. Flera av byggbranschens aktörer tycker inte heller att subventioner är rätt väg att gå. Den förordning som skulle styra investeringsstödet beslutades först i september 2016 trots att den i praktiken existerat sedan mars 2015 fast ingen byggherre kunnat söka pengarna. Det understryker problematiken med subventioner. </w:t>
      </w:r>
    </w:p>
    <w:p w:rsidR="00AF12B3" w:rsidP="00AF12B3" w:rsidRDefault="00AF12B3" w14:paraId="5BD32E0A" w14:textId="77777777">
      <w:r>
        <w:t>Såväl anslag 1:7 Energieffektivisering och renovering av flerbostadshus och utomhusmiljöer, 1:8 Stöd till kommuner för ökat bostadsbyggande och 1:9 Investeringsstöd för anordnande av hyresbostäder och bostäder för studerande avvecklas. Därutöver föreslår kristdemokraterna mindre besparingar på andra anslag.</w:t>
      </w:r>
    </w:p>
    <w:p w:rsidR="00AF12B3" w:rsidP="00AF12B3" w:rsidRDefault="00AF12B3" w14:paraId="5BD32E0B" w14:textId="77777777">
      <w:r>
        <w:t xml:space="preserve">Totalt kan anslaget till utgiftsområde 18 minska med 5,6 miljarder årligen. </w:t>
      </w:r>
    </w:p>
    <w:p w:rsidRPr="003215BB" w:rsidR="00AF12B3" w:rsidP="00AF12B3" w:rsidRDefault="00AF12B3" w14:paraId="5BD32E0C" w14:textId="77777777">
      <w:pPr>
        <w:pStyle w:val="Rubrik3"/>
        <w:rPr>
          <w:i/>
        </w:rPr>
      </w:pPr>
      <w:r w:rsidRPr="003215BB">
        <w:rPr>
          <w:i/>
        </w:rPr>
        <w:t>Neddragningar utgiftsområde 20</w:t>
      </w:r>
    </w:p>
    <w:p w:rsidR="00AF12B3" w:rsidP="00AF12B3" w:rsidRDefault="00AF12B3" w14:paraId="5BD32E0D" w14:textId="77777777">
      <w:r>
        <w:t xml:space="preserve">Kristdemokraterna avvisar flera ineffektiva miljö- och klimatsatsningar samt ersätter supermiljöbilspremien med ett bonus-malus system. Besparingarna beskrivs närmare i utgiftsområdesmotion 20 och uppgår till närmare 3 miljarder år 2017. </w:t>
      </w:r>
    </w:p>
    <w:p w:rsidR="00AF12B3" w:rsidP="00AF12B3" w:rsidRDefault="00AF12B3" w14:paraId="5BD32E0E" w14:textId="77777777">
      <w:r>
        <w:t xml:space="preserve">Kristdemokraternas övergripande miljöpolitik går ut på ökad skatteväxling. Ökade skatter på miljöskadliga varor eller miljöskadlig verksamhet ska användas till sänkta skatter på jobb och företagande.  </w:t>
      </w:r>
    </w:p>
    <w:p w:rsidR="003215BB" w:rsidP="003215BB" w:rsidRDefault="003215BB" w14:paraId="5BD32E0F" w14:textId="77777777">
      <w:pPr>
        <w:ind w:firstLine="0"/>
      </w:pPr>
    </w:p>
    <w:p w:rsidRPr="00982AD7" w:rsidR="00AF12B3" w:rsidP="003215BB" w:rsidRDefault="00AF12B3" w14:paraId="5BD32E10" w14:textId="77777777">
      <w:pPr>
        <w:ind w:firstLine="0"/>
        <w:rPr>
          <w:b/>
          <w:i/>
        </w:rPr>
      </w:pPr>
      <w:r w:rsidRPr="00982AD7">
        <w:rPr>
          <w:b/>
          <w:i/>
        </w:rPr>
        <w:t>Minskad energiteknik och nej till annull</w:t>
      </w:r>
      <w:r w:rsidR="003215BB">
        <w:rPr>
          <w:b/>
          <w:i/>
        </w:rPr>
        <w:t>ering av utsläppsrätter</w:t>
      </w:r>
    </w:p>
    <w:p w:rsidR="00AF12B3" w:rsidP="00AF12B3" w:rsidRDefault="00AF12B3" w14:paraId="5BD32E11" w14:textId="77777777">
      <w:r>
        <w:t xml:space="preserve">Kristdemokraterna anser att regeringens annullering av utsläppsrätter till ett värde av 300 miljoner kronor ej bör ske och att regeringens anslag till energitekning på 440 miljoner minskas med 100 miljoner årligen.  </w:t>
      </w:r>
    </w:p>
    <w:p w:rsidRPr="003215BB" w:rsidR="00AF12B3" w:rsidP="00AF12B3" w:rsidRDefault="00AF12B3" w14:paraId="5BD32E12" w14:textId="77777777">
      <w:pPr>
        <w:pStyle w:val="Rubrik3"/>
        <w:rPr>
          <w:i/>
        </w:rPr>
      </w:pPr>
      <w:r w:rsidRPr="003215BB">
        <w:rPr>
          <w:i/>
        </w:rPr>
        <w:t>Neddragningar utgiftsområde 22</w:t>
      </w:r>
    </w:p>
    <w:p w:rsidR="00AF12B3" w:rsidP="00AF12B3" w:rsidRDefault="00AF12B3" w14:paraId="5BD32E13" w14:textId="77777777">
      <w:r>
        <w:t xml:space="preserve">Under utgiftsområdet föreslås neddragningar på anslag 1:1 Utveckling av statens transportinfrastruktur 1:2 Vidmakthållande av statens transportinfrastruktur och 1:3 Trafikverket för totalt 544 miljoner år 2017. </w:t>
      </w:r>
    </w:p>
    <w:p w:rsidRPr="003215BB" w:rsidR="00AF12B3" w:rsidP="00AF12B3" w:rsidRDefault="00AF12B3" w14:paraId="5BD32E14" w14:textId="77777777">
      <w:pPr>
        <w:pStyle w:val="Rubrik3"/>
        <w:rPr>
          <w:i/>
        </w:rPr>
      </w:pPr>
      <w:r w:rsidRPr="003215BB">
        <w:rPr>
          <w:i/>
        </w:rPr>
        <w:t>Neddragningar utgiftsområde 24</w:t>
      </w:r>
    </w:p>
    <w:p w:rsidR="00AF12B3" w:rsidP="00AF12B3" w:rsidRDefault="00AF12B3" w14:paraId="5BD32E15" w14:textId="77777777">
      <w:r>
        <w:t xml:space="preserve">Under utgiftsområdet görs flera neddragningar samt säger nej till en del av regeringens nya utgifter. Viktigast är minskningen av anslaget till Vinnova samt att kristdemokraterna säger nej till en ny registreringsmodell vilket leder till besparingar för patent och registreringsverket. Utgiftsområdet kan dras med närmare en miljard kronor. </w:t>
      </w:r>
    </w:p>
    <w:p w:rsidRPr="003215BB" w:rsidR="00AF12B3" w:rsidP="00AF12B3" w:rsidRDefault="00AF12B3" w14:paraId="5BD32E16" w14:textId="77777777">
      <w:pPr>
        <w:pStyle w:val="Rubrik3"/>
        <w:rPr>
          <w:i/>
        </w:rPr>
      </w:pPr>
      <w:r w:rsidRPr="003215BB">
        <w:rPr>
          <w:i/>
        </w:rPr>
        <w:t xml:space="preserve">Nej till regeringens välfärdsmiljarder </w:t>
      </w:r>
    </w:p>
    <w:p w:rsidR="00AF12B3" w:rsidP="00AF12B3" w:rsidRDefault="00AF12B3" w14:paraId="5BD32E17" w14:textId="77777777">
      <w:r>
        <w:t xml:space="preserve">Kristdemokraterna föreslår nedan en rad satsningar på välfärdsområdet inom framförallt vård- och omsorgssektorn. Dessa satsningar tillfaller till stor del kommun- och landstingssektorerna men på ett sätt som förbättrar välfärden strukturellt. </w:t>
      </w:r>
    </w:p>
    <w:p w:rsidR="00AF12B3" w:rsidP="00AF12B3" w:rsidRDefault="00AF12B3" w14:paraId="5BD32E18" w14:textId="77777777">
      <w:r>
        <w:t>Till exempel ledde den så kallade kömiljarden som den förra regeringen anslog till landstingen till att köerna i flera landsting förkortades. Kristdemokraterna anser att den ska återinföras.</w:t>
      </w:r>
    </w:p>
    <w:p w:rsidR="00AF12B3" w:rsidP="00AF12B3" w:rsidRDefault="00AF12B3" w14:paraId="5BD32E19" w14:textId="77777777">
      <w:r>
        <w:t xml:space="preserve">Kristdemokraterna anslår stora belopp för vårdserviceteam i sjukhusvård och äldrevård. Det är resurser som innebär att utbildad personal frigörs för att utföra vård av patienter. </w:t>
      </w:r>
    </w:p>
    <w:p w:rsidR="00AF12B3" w:rsidP="00AF12B3" w:rsidRDefault="00AF12B3" w14:paraId="5BD32E1A" w14:textId="77777777">
      <w:r>
        <w:t>En rad av kristdemokraternas välfärdssatsningar leder inte bara till ökad kvalitet utan skapar förutsättningar för lägre kostnader. Det ska jämföras med regeringens förslag som är att helt utan krav eller idé dela ut 10 miljarder kronor årligen till alla kommuner i ökade statsbidrag.</w:t>
      </w:r>
    </w:p>
    <w:p w:rsidRPr="008E7428" w:rsidR="00AF12B3" w:rsidP="00AF12B3" w:rsidRDefault="00AF12B3" w14:paraId="5BD32E1B" w14:textId="77777777">
      <w:r>
        <w:t>Kristdemokraterna håller kvar vid en rad besparingar från regeringens budgetproposition för 2016. Dessa besparingar beskrivs inte närmare här men summeras i tabell nedan och beskrivs detaljerat i respektive utgiftsområdesmotion.</w:t>
      </w:r>
    </w:p>
    <w:p w:rsidR="00AF12B3" w:rsidP="00AF12B3" w:rsidRDefault="00AF12B3" w14:paraId="5BD32E1C" w14:textId="77777777">
      <w:pPr>
        <w:pStyle w:val="Rubrik2"/>
      </w:pPr>
      <w:bookmarkStart w:name="_Toc463445991" w:id="141"/>
      <w:r>
        <w:t>21.3 Inkomstförstärkningar</w:t>
      </w:r>
      <w:bookmarkEnd w:id="141"/>
    </w:p>
    <w:p w:rsidRPr="003215BB" w:rsidR="00AF12B3" w:rsidP="00AF12B3" w:rsidRDefault="00AF12B3" w14:paraId="5BD32E1D" w14:textId="77777777">
      <w:pPr>
        <w:pStyle w:val="Rubrik3"/>
        <w:rPr>
          <w:i/>
        </w:rPr>
      </w:pPr>
      <w:r w:rsidRPr="003215BB">
        <w:rPr>
          <w:i/>
        </w:rPr>
        <w:t>Höjd fastighetsskatt på kommersiella fastigheter</w:t>
      </w:r>
    </w:p>
    <w:p w:rsidR="00AF12B3" w:rsidP="00AF12B3" w:rsidRDefault="00AF12B3" w14:paraId="5BD32E1E" w14:textId="77777777">
      <w:r>
        <w:t>För att kunna finansiera sänkta skatter på arbetsinkomster föreslås en höjning av fastighetsskatten på kommersiella fastigheter med 0,2 procentenheter vilket förstärker statens finanser med 1,3 miljarder kronor.</w:t>
      </w:r>
    </w:p>
    <w:p w:rsidRPr="003215BB" w:rsidR="00AF12B3" w:rsidP="00AF12B3" w:rsidRDefault="00AF12B3" w14:paraId="5BD32E1F" w14:textId="77777777">
      <w:pPr>
        <w:pStyle w:val="Rubrik3"/>
        <w:rPr>
          <w:i/>
        </w:rPr>
      </w:pPr>
      <w:r w:rsidRPr="003215BB">
        <w:rPr>
          <w:i/>
        </w:rPr>
        <w:t>Höjd fastighetsskatt hyresrättstomter</w:t>
      </w:r>
    </w:p>
    <w:p w:rsidR="00AF12B3" w:rsidP="00AF12B3" w:rsidRDefault="00AF12B3" w14:paraId="5BD32E20" w14:textId="77777777">
      <w:r>
        <w:t xml:space="preserve">Fastighetsskatten för obebyggda hyresrättstomter föreslås höjas för att stärka statens inkomster med 200 miljoner kronor. Det kan också ha den positiva effekten att lägenheter byggs tidigare istället för markspekulation. </w:t>
      </w:r>
    </w:p>
    <w:p w:rsidRPr="003215BB" w:rsidR="00AF12B3" w:rsidP="00AF12B3" w:rsidRDefault="00AF12B3" w14:paraId="5BD32E21" w14:textId="77777777">
      <w:pPr>
        <w:pStyle w:val="Rubrik3"/>
        <w:rPr>
          <w:i/>
        </w:rPr>
      </w:pPr>
      <w:r w:rsidRPr="003215BB">
        <w:rPr>
          <w:i/>
        </w:rPr>
        <w:t>Avskaffad CO2 nedsättning i gruvindustriell verksamhet</w:t>
      </w:r>
    </w:p>
    <w:p w:rsidR="00AF12B3" w:rsidP="00AF12B3" w:rsidRDefault="00AF12B3" w14:paraId="5BD32E22" w14:textId="77777777">
      <w:r>
        <w:t xml:space="preserve">Kristdemokraterna föreslår att nedsättningen av koldioxidskatten för gruvnäringen avskaffas. </w:t>
      </w:r>
    </w:p>
    <w:p w:rsidRPr="003215BB" w:rsidR="00AF12B3" w:rsidP="00AF12B3" w:rsidRDefault="00AF12B3" w14:paraId="5BD32E23" w14:textId="77777777">
      <w:pPr>
        <w:pStyle w:val="Rubrik3"/>
        <w:rPr>
          <w:i/>
        </w:rPr>
      </w:pPr>
      <w:r w:rsidRPr="003215BB">
        <w:rPr>
          <w:i/>
        </w:rPr>
        <w:t xml:space="preserve">Skatt på plastpåsar införs </w:t>
      </w:r>
    </w:p>
    <w:p w:rsidR="00AF12B3" w:rsidP="00AF12B3" w:rsidRDefault="00AF12B3" w14:paraId="5BD32E24" w14:textId="77777777">
      <w:r>
        <w:t>För att stärka statens finanser föreslås en särskild skatt på plastpåsar i detaljhandeln med en krona per plastpåse. Eftersom det säljs ungefär 770 miljoner plastpåsar drar skatten in samma belopp plus moms</w:t>
      </w:r>
      <w:r w:rsidR="0083565C">
        <w:t>, det vill säga</w:t>
      </w:r>
      <w:r w:rsidR="00BC2FEF">
        <w:t xml:space="preserve"> 1</w:t>
      </w:r>
      <w:r>
        <w:t xml:space="preserve"> miljard kronor. Kristdemokraterna räknar dock med att skatteintäkten faller relativt dramatiskt 2018-2020 när konsumenterna ändrar beteende. </w:t>
      </w:r>
    </w:p>
    <w:p w:rsidRPr="003215BB" w:rsidR="00AF12B3" w:rsidP="00AF12B3" w:rsidRDefault="00AF12B3" w14:paraId="5BD32E25" w14:textId="77777777">
      <w:pPr>
        <w:pStyle w:val="Rubrik3"/>
        <w:rPr>
          <w:i/>
        </w:rPr>
      </w:pPr>
      <w:r w:rsidRPr="003215BB">
        <w:rPr>
          <w:i/>
        </w:rPr>
        <w:t>Slopad gruppregistrering av moms</w:t>
      </w:r>
    </w:p>
    <w:p w:rsidR="00AF12B3" w:rsidP="00AF12B3" w:rsidRDefault="00AF12B3" w14:paraId="5BD32E26" w14:textId="77777777">
      <w:r>
        <w:t>En sund konkurrens mellan företag och olika branscher är avgörande för ett gott företagsklimat. Skatter som innebär snedvridningar till fördel för en viss sektor eller bransch bör i största möjliga utsträckning undvikas. Idag är vissa företag, framför allt inom den finansiella sektorn, undantagen från mervärdesskatt. De har dessutom möjlighet att bilda mervärdesskattegrupper för att undvika kostnader för ingående mervärdesskatt.</w:t>
      </w:r>
    </w:p>
    <w:p w:rsidRPr="003215BB" w:rsidR="00AF12B3" w:rsidP="00AF12B3" w:rsidRDefault="00AF12B3" w14:paraId="5BD32E27" w14:textId="77777777">
      <w:pPr>
        <w:pStyle w:val="Rubrik3"/>
        <w:rPr>
          <w:i/>
        </w:rPr>
      </w:pPr>
      <w:r w:rsidRPr="003215BB">
        <w:rPr>
          <w:i/>
        </w:rPr>
        <w:t>Skatt på textilier införs</w:t>
      </w:r>
    </w:p>
    <w:p w:rsidR="00AF12B3" w:rsidP="00AF12B3" w:rsidRDefault="00AF12B3" w14:paraId="5BD32E28" w14:textId="77777777">
      <w:r>
        <w:t xml:space="preserve">En skatt på 10 000 kronor per ton införs på icke-återvunna textilier. Kostnaden antas helt övervältras på konsumenten. Ett klädesplagg tillverkat av icke-återvunna textilier som väger 1 kilo ökar då med 10 kr plus moms 2,50 kr. Den nya skatten beräknas förstärka statens finanser med drygt en miljard kronor per år. </w:t>
      </w:r>
    </w:p>
    <w:p w:rsidRPr="003215BB" w:rsidR="00AF12B3" w:rsidP="00AF12B3" w:rsidRDefault="00AF12B3" w14:paraId="5BD32E29" w14:textId="77777777">
      <w:pPr>
        <w:pStyle w:val="Rubrik3"/>
        <w:rPr>
          <w:i/>
        </w:rPr>
      </w:pPr>
      <w:r w:rsidRPr="003215BB">
        <w:rPr>
          <w:i/>
        </w:rPr>
        <w:t>Skatt på avfallsförbränning 100kr/ton</w:t>
      </w:r>
    </w:p>
    <w:p w:rsidR="00AF12B3" w:rsidP="00AF12B3" w:rsidRDefault="00AF12B3" w14:paraId="5BD32E2A" w14:textId="77777777">
      <w:r>
        <w:t xml:space="preserve">En skatt på avfallsförbränning införs som uppgår till 100 kr per ton. Förslaget stärker statens finanser med 600 miljoner kronor 2017 och 2018, därefter med 400 miljoner kronor.  </w:t>
      </w:r>
    </w:p>
    <w:p w:rsidRPr="003215BB" w:rsidR="00AF12B3" w:rsidP="00AF12B3" w:rsidRDefault="00AF12B3" w14:paraId="5BD32E2B" w14:textId="77777777">
      <w:pPr>
        <w:pStyle w:val="Rubrik3"/>
        <w:rPr>
          <w:i/>
        </w:rPr>
      </w:pPr>
      <w:r w:rsidRPr="003215BB">
        <w:rPr>
          <w:i/>
        </w:rPr>
        <w:t xml:space="preserve">Finansskatt </w:t>
      </w:r>
    </w:p>
    <w:p w:rsidR="00AF12B3" w:rsidP="00AF12B3" w:rsidRDefault="00AF12B3" w14:paraId="5BD32E2C" w14:textId="77777777">
      <w:r>
        <w:t xml:space="preserve">Kristdemokraterna föreslår att arbetsgivaravgifterna höjs med två procentenheter inom finanssektorn vilket stärker statens finanser med drygt en miljard kronor. </w:t>
      </w:r>
    </w:p>
    <w:p w:rsidRPr="003215BB" w:rsidR="00AF12B3" w:rsidP="00AF12B3" w:rsidRDefault="00AF12B3" w14:paraId="5BD32E2D" w14:textId="77777777">
      <w:pPr>
        <w:pStyle w:val="Rubrik3"/>
        <w:rPr>
          <w:i/>
        </w:rPr>
      </w:pPr>
      <w:r w:rsidRPr="003215BB">
        <w:rPr>
          <w:i/>
        </w:rPr>
        <w:t xml:space="preserve">Slopat avdrag för övriga kostnader i tjänst </w:t>
      </w:r>
    </w:p>
    <w:p w:rsidR="00AF12B3" w:rsidP="00AF12B3" w:rsidRDefault="00AF12B3" w14:paraId="5BD32E2E" w14:textId="77777777">
      <w:r>
        <w:t xml:space="preserve">Avdragsmöjligheten för övriga kostnader slopas vilket stärker den offentliga sektorns finanser med 300 miljoner kronor årligen. </w:t>
      </w:r>
    </w:p>
    <w:p w:rsidRPr="003215BB" w:rsidR="00AF12B3" w:rsidP="00AF12B3" w:rsidRDefault="00AF12B3" w14:paraId="5BD32E2F" w14:textId="77777777">
      <w:pPr>
        <w:pStyle w:val="Rubrik3"/>
        <w:rPr>
          <w:i/>
        </w:rPr>
      </w:pPr>
      <w:r w:rsidRPr="003215BB">
        <w:rPr>
          <w:i/>
        </w:rPr>
        <w:t>Förmånsvärde bilar</w:t>
      </w:r>
    </w:p>
    <w:p w:rsidR="00AF12B3" w:rsidP="00AF12B3" w:rsidRDefault="00AF12B3" w14:paraId="5BD32E30" w14:textId="77777777">
      <w:r>
        <w:t xml:space="preserve">Det nedsatta förmånsvärdet för miljöbilar avskaffas. Förmånsvärdet för bilar som inte är miljöbilar höjs med 20 procent eller maximalt 16 000 kronor. På så sätt bibehålls miljöstyrningen. Förslaget förstärker statens finanser med 1,2 miljarder 2017. </w:t>
      </w:r>
    </w:p>
    <w:p w:rsidRPr="003215BB" w:rsidR="00AF12B3" w:rsidP="00AF12B3" w:rsidRDefault="00AF12B3" w14:paraId="5BD32E31" w14:textId="77777777">
      <w:pPr>
        <w:pStyle w:val="Rubrik3"/>
        <w:rPr>
          <w:i/>
        </w:rPr>
      </w:pPr>
      <w:r w:rsidRPr="003215BB">
        <w:rPr>
          <w:i/>
        </w:rPr>
        <w:t>Nej till sänkt arbetsgivaravgifter för enmansföretag</w:t>
      </w:r>
    </w:p>
    <w:p w:rsidR="00AF12B3" w:rsidP="00AF12B3" w:rsidRDefault="00AF12B3" w14:paraId="5BD32E32" w14:textId="77777777">
      <w:r>
        <w:t>Regeringen föreslår sänkta arbetsgivaravgift</w:t>
      </w:r>
      <w:r w:rsidR="00026182">
        <w:t>er för enmansföretag vilket K</w:t>
      </w:r>
      <w:r>
        <w:t xml:space="preserve">ristdemokraterna avvisar då det kan få snedvridande effekter. </w:t>
      </w:r>
    </w:p>
    <w:p w:rsidR="003215BB" w:rsidP="003215BB" w:rsidRDefault="003215BB" w14:paraId="5BD32E33" w14:textId="77777777">
      <w:pPr>
        <w:ind w:firstLine="0"/>
      </w:pPr>
    </w:p>
    <w:p w:rsidR="00AF12B3" w:rsidP="003215BB" w:rsidRDefault="00AF12B3" w14:paraId="5BD32E34" w14:textId="77777777">
      <w:pPr>
        <w:ind w:firstLine="0"/>
        <w:rPr>
          <w:b/>
          <w:i/>
        </w:rPr>
      </w:pPr>
      <w:r>
        <w:rPr>
          <w:b/>
          <w:i/>
        </w:rPr>
        <w:t>Avskaffat koldioxidskatteundantag</w:t>
      </w:r>
    </w:p>
    <w:p w:rsidR="00AF12B3" w:rsidP="00AF12B3" w:rsidRDefault="00AF12B3" w14:paraId="5BD32E35" w14:textId="77777777">
      <w:r w:rsidRPr="00D216A9">
        <w:t xml:space="preserve">Torv är ett energislag som idag varken beskattas med koldioxid- eller energiskatt. Utsläpp av koldioxid från torvförbränning rapporteras till FN som ett fossilt bränsle och när torv eldas i större kraftvärmeverk inom EU måste de inneha utsläppsrätter. Aktuella studier visar att torv ur växthusgassynpunkt motsvarar fossila bränslen i ett tidsperspektiv upp till några hundra år. Vi anser därför att skattebefrielsen från koldioxidskatt för torv bör tas bort. </w:t>
      </w:r>
    </w:p>
    <w:p w:rsidR="003215BB" w:rsidP="003215BB" w:rsidRDefault="003215BB" w14:paraId="5BD32E36" w14:textId="77777777">
      <w:pPr>
        <w:ind w:firstLine="0"/>
        <w:rPr>
          <w:b/>
          <w:i/>
        </w:rPr>
      </w:pPr>
    </w:p>
    <w:p w:rsidR="00AF12B3" w:rsidP="003215BB" w:rsidRDefault="00AF12B3" w14:paraId="5BD32E37" w14:textId="77777777">
      <w:pPr>
        <w:ind w:firstLine="0"/>
        <w:rPr>
          <w:b/>
          <w:i/>
        </w:rPr>
      </w:pPr>
      <w:r>
        <w:rPr>
          <w:b/>
          <w:i/>
        </w:rPr>
        <w:t>Höjd tobaksskatt</w:t>
      </w:r>
    </w:p>
    <w:p w:rsidR="00AF12B3" w:rsidP="00AF12B3" w:rsidRDefault="00AF12B3" w14:paraId="5BD32E38" w14:textId="77777777">
      <w:r>
        <w:t xml:space="preserve">Kristdemokraterna </w:t>
      </w:r>
      <w:r w:rsidR="00D150AD">
        <w:t>föreslår en höjning av</w:t>
      </w:r>
      <w:r>
        <w:t xml:space="preserve"> tobaksskatten med 4 procent.</w:t>
      </w:r>
    </w:p>
    <w:p w:rsidRPr="003215BB" w:rsidR="00AF12B3" w:rsidP="00AF12B3" w:rsidRDefault="00AF12B3" w14:paraId="5BD32E39" w14:textId="77777777">
      <w:pPr>
        <w:pStyle w:val="Rubrik3"/>
        <w:rPr>
          <w:i/>
        </w:rPr>
      </w:pPr>
      <w:r w:rsidRPr="003215BB">
        <w:rPr>
          <w:i/>
        </w:rPr>
        <w:t>Slopad regional nedsättning</w:t>
      </w:r>
    </w:p>
    <w:p w:rsidR="00AF12B3" w:rsidP="00AF12B3" w:rsidRDefault="00AF12B3" w14:paraId="5BD32E3A" w14:textId="77777777">
      <w:r>
        <w:t xml:space="preserve">Nedsättningen av arbetsgivaravgifter i stödområde A har inte visat sig vara särskilt effektiv. Den föreslås avskaffas till förmån för andra satsningar på landsbygden vilket stärker statens inkomster med 400-500 miljoner år 2017-2020.  </w:t>
      </w:r>
    </w:p>
    <w:p w:rsidR="00AF12B3" w:rsidP="00AF12B3" w:rsidRDefault="00AF12B3" w14:paraId="5BD32E3B" w14:textId="77777777">
      <w:r>
        <w:t xml:space="preserve">Vi accepterar också regeringens inkomstförstärkningar när det gäller: </w:t>
      </w:r>
    </w:p>
    <w:p w:rsidR="00AF12B3" w:rsidP="00AF12B3" w:rsidRDefault="00AF12B3" w14:paraId="5BD32E3C" w14:textId="77777777">
      <w:pPr>
        <w:pStyle w:val="Liststycke"/>
        <w:numPr>
          <w:ilvl w:val="0"/>
          <w:numId w:val="44"/>
        </w:numPr>
        <w:tabs>
          <w:tab w:val="clear" w:pos="567"/>
          <w:tab w:val="clear" w:pos="851"/>
          <w:tab w:val="clear" w:pos="1134"/>
          <w:tab w:val="clear" w:pos="1701"/>
          <w:tab w:val="clear" w:pos="2268"/>
          <w:tab w:val="clear" w:pos="4536"/>
          <w:tab w:val="clear" w:pos="9072"/>
        </w:tabs>
        <w:spacing w:line="240" w:lineRule="auto"/>
      </w:pPr>
      <w:r>
        <w:t>Avdragsförbud för ränta på vissa efterställda lån</w:t>
      </w:r>
    </w:p>
    <w:p w:rsidR="00AF12B3" w:rsidP="00AF12B3" w:rsidRDefault="00AF12B3" w14:paraId="5BD32E3D" w14:textId="77777777">
      <w:pPr>
        <w:pStyle w:val="Liststycke"/>
        <w:numPr>
          <w:ilvl w:val="0"/>
          <w:numId w:val="44"/>
        </w:numPr>
        <w:tabs>
          <w:tab w:val="clear" w:pos="567"/>
          <w:tab w:val="clear" w:pos="851"/>
          <w:tab w:val="clear" w:pos="1134"/>
          <w:tab w:val="clear" w:pos="1701"/>
          <w:tab w:val="clear" w:pos="2268"/>
          <w:tab w:val="clear" w:pos="4536"/>
          <w:tab w:val="clear" w:pos="9072"/>
        </w:tabs>
        <w:spacing w:line="240" w:lineRule="auto"/>
      </w:pPr>
      <w:r>
        <w:t>Slopad avdragsrätt för representationsmåltider</w:t>
      </w:r>
    </w:p>
    <w:p w:rsidR="00AF12B3" w:rsidP="00AF12B3" w:rsidRDefault="00AF12B3" w14:paraId="5BD32E3E" w14:textId="77777777">
      <w:pPr>
        <w:pStyle w:val="Liststycke"/>
        <w:numPr>
          <w:ilvl w:val="0"/>
          <w:numId w:val="44"/>
        </w:numPr>
        <w:tabs>
          <w:tab w:val="clear" w:pos="567"/>
          <w:tab w:val="clear" w:pos="851"/>
          <w:tab w:val="clear" w:pos="1134"/>
          <w:tab w:val="clear" w:pos="1701"/>
          <w:tab w:val="clear" w:pos="2268"/>
          <w:tab w:val="clear" w:pos="4536"/>
          <w:tab w:val="clear" w:pos="9072"/>
        </w:tabs>
        <w:spacing w:line="240" w:lineRule="auto"/>
      </w:pPr>
      <w:r>
        <w:t>Kemikalieskatt</w:t>
      </w:r>
    </w:p>
    <w:p w:rsidR="00AF12B3" w:rsidP="00AF12B3" w:rsidRDefault="00AF12B3" w14:paraId="5BD32E3F" w14:textId="77777777">
      <w:pPr>
        <w:pStyle w:val="Liststycke"/>
        <w:numPr>
          <w:ilvl w:val="0"/>
          <w:numId w:val="44"/>
        </w:numPr>
        <w:tabs>
          <w:tab w:val="clear" w:pos="567"/>
          <w:tab w:val="clear" w:pos="851"/>
          <w:tab w:val="clear" w:pos="1134"/>
          <w:tab w:val="clear" w:pos="1701"/>
          <w:tab w:val="clear" w:pos="2268"/>
          <w:tab w:val="clear" w:pos="4536"/>
          <w:tab w:val="clear" w:pos="9072"/>
        </w:tabs>
        <w:spacing w:line="240" w:lineRule="auto"/>
      </w:pPr>
      <w:r>
        <w:t>Anpassning till unionens statsstödsregler, fortsatt nedsatt energiskatt</w:t>
      </w:r>
    </w:p>
    <w:p w:rsidR="00AF12B3" w:rsidP="00AF12B3" w:rsidRDefault="00AF12B3" w14:paraId="5BD32E40" w14:textId="77777777">
      <w:pPr>
        <w:pStyle w:val="Liststycke"/>
        <w:numPr>
          <w:ilvl w:val="0"/>
          <w:numId w:val="44"/>
        </w:numPr>
        <w:tabs>
          <w:tab w:val="clear" w:pos="567"/>
          <w:tab w:val="clear" w:pos="851"/>
          <w:tab w:val="clear" w:pos="1134"/>
          <w:tab w:val="clear" w:pos="1701"/>
          <w:tab w:val="clear" w:pos="2268"/>
          <w:tab w:val="clear" w:pos="4536"/>
          <w:tab w:val="clear" w:pos="9072"/>
        </w:tabs>
        <w:spacing w:line="240" w:lineRule="auto"/>
      </w:pPr>
      <w:r>
        <w:t>Höjd alkoholskatt</w:t>
      </w:r>
    </w:p>
    <w:p w:rsidR="00AF12B3" w:rsidP="00AF12B3" w:rsidRDefault="00AF12B3" w14:paraId="5BD32E41" w14:textId="77777777">
      <w:pPr>
        <w:pStyle w:val="Liststycke"/>
        <w:numPr>
          <w:ilvl w:val="0"/>
          <w:numId w:val="44"/>
        </w:numPr>
        <w:tabs>
          <w:tab w:val="clear" w:pos="567"/>
          <w:tab w:val="clear" w:pos="851"/>
          <w:tab w:val="clear" w:pos="1134"/>
          <w:tab w:val="clear" w:pos="1701"/>
          <w:tab w:val="clear" w:pos="2268"/>
          <w:tab w:val="clear" w:pos="4536"/>
          <w:tab w:val="clear" w:pos="9072"/>
        </w:tabs>
        <w:spacing w:line="240" w:lineRule="auto"/>
      </w:pPr>
      <w:r>
        <w:t>Ändrad intäktsränta i skattekontot</w:t>
      </w:r>
    </w:p>
    <w:p w:rsidR="00AF12B3" w:rsidP="00AF12B3" w:rsidRDefault="00AF12B3" w14:paraId="5BD32E42" w14:textId="77777777">
      <w:pPr>
        <w:pStyle w:val="Liststycke"/>
        <w:numPr>
          <w:ilvl w:val="0"/>
          <w:numId w:val="44"/>
        </w:numPr>
        <w:tabs>
          <w:tab w:val="clear" w:pos="567"/>
          <w:tab w:val="clear" w:pos="851"/>
          <w:tab w:val="clear" w:pos="1134"/>
          <w:tab w:val="clear" w:pos="1701"/>
          <w:tab w:val="clear" w:pos="2268"/>
          <w:tab w:val="clear" w:pos="4536"/>
          <w:tab w:val="clear" w:pos="9072"/>
        </w:tabs>
        <w:spacing w:line="240" w:lineRule="auto"/>
      </w:pPr>
      <w:r>
        <w:t>Kommande skatteförändringar på energiområdet – höjd energiskatt på el</w:t>
      </w:r>
    </w:p>
    <w:p w:rsidR="00AF12B3" w:rsidP="00AF12B3" w:rsidRDefault="00AF12B3" w14:paraId="5BD32E43" w14:textId="77777777">
      <w:pPr>
        <w:pStyle w:val="Liststycke"/>
        <w:numPr>
          <w:ilvl w:val="0"/>
          <w:numId w:val="44"/>
        </w:numPr>
        <w:tabs>
          <w:tab w:val="clear" w:pos="567"/>
          <w:tab w:val="clear" w:pos="851"/>
          <w:tab w:val="clear" w:pos="1134"/>
          <w:tab w:val="clear" w:pos="1701"/>
          <w:tab w:val="clear" w:pos="2268"/>
          <w:tab w:val="clear" w:pos="4536"/>
          <w:tab w:val="clear" w:pos="9072"/>
        </w:tabs>
        <w:spacing w:line="240" w:lineRule="auto"/>
      </w:pPr>
      <w:r>
        <w:t>Uppgifter på individ i arbetsgivardeklarationen</w:t>
      </w:r>
    </w:p>
    <w:p w:rsidR="00AF12B3" w:rsidP="00AF12B3" w:rsidRDefault="00AF12B3" w14:paraId="5BD32E44" w14:textId="77777777">
      <w:pPr>
        <w:spacing w:line="240" w:lineRule="auto"/>
      </w:pPr>
    </w:p>
    <w:p w:rsidRPr="00FD121B" w:rsidR="00AF12B3" w:rsidP="003D5422" w:rsidRDefault="00AF12B3" w14:paraId="5BD32E45" w14:textId="77777777">
      <w:pPr>
        <w:spacing w:line="240" w:lineRule="auto"/>
        <w:ind w:firstLine="0"/>
        <w:rPr>
          <w:i/>
        </w:rPr>
      </w:pPr>
      <w:r w:rsidRPr="002F4E4A">
        <w:rPr>
          <w:b/>
          <w:i/>
        </w:rPr>
        <w:t>Tabell 10:</w:t>
      </w:r>
      <w:r>
        <w:rPr>
          <w:i/>
        </w:rPr>
        <w:t xml:space="preserve"> Kristdemokraternas finansiering.</w:t>
      </w:r>
    </w:p>
    <w:tbl>
      <w:tblPr>
        <w:tblStyle w:val="Tabellrutnt3"/>
        <w:tblW w:w="8784" w:type="dxa"/>
        <w:tblLook w:val="04A0" w:firstRow="1" w:lastRow="0" w:firstColumn="1" w:lastColumn="0" w:noHBand="0" w:noVBand="1"/>
      </w:tblPr>
      <w:tblGrid>
        <w:gridCol w:w="3749"/>
        <w:gridCol w:w="1190"/>
        <w:gridCol w:w="1290"/>
        <w:gridCol w:w="1279"/>
        <w:gridCol w:w="1276"/>
      </w:tblGrid>
      <w:tr w:rsidRPr="00FD121B" w:rsidR="00AF12B3" w:rsidTr="003D5422" w14:paraId="5BD32E4B" w14:textId="77777777">
        <w:trPr>
          <w:trHeight w:val="300"/>
        </w:trPr>
        <w:tc>
          <w:tcPr>
            <w:tcW w:w="3749" w:type="dxa"/>
            <w:noWrap/>
            <w:hideMark/>
          </w:tcPr>
          <w:p w:rsidRPr="00FD121B" w:rsidR="00AF12B3" w:rsidP="003D5422" w:rsidRDefault="00AF12B3" w14:paraId="5BD32E46" w14:textId="77777777">
            <w:pPr>
              <w:spacing w:line="240" w:lineRule="auto"/>
              <w:ind w:firstLine="0"/>
              <w:rPr>
                <w:rFonts w:asciiTheme="minorHAnsi" w:hAnsiTheme="minorHAnsi"/>
                <w:b/>
                <w:bCs/>
                <w:lang w:eastAsia="sv-SE"/>
              </w:rPr>
            </w:pPr>
            <w:r w:rsidRPr="00FD121B">
              <w:rPr>
                <w:rFonts w:asciiTheme="minorHAnsi" w:hAnsiTheme="minorHAnsi"/>
                <w:b/>
                <w:bCs/>
                <w:lang w:eastAsia="sv-SE"/>
              </w:rPr>
              <w:t>Budgetförstärkningar (mnkr)</w:t>
            </w:r>
          </w:p>
        </w:tc>
        <w:tc>
          <w:tcPr>
            <w:tcW w:w="1190" w:type="dxa"/>
            <w:noWrap/>
            <w:hideMark/>
          </w:tcPr>
          <w:p w:rsidRPr="00FD121B" w:rsidR="00AF12B3" w:rsidP="00AF12B3" w:rsidRDefault="00AF12B3" w14:paraId="5BD32E47" w14:textId="77777777">
            <w:pPr>
              <w:spacing w:line="240" w:lineRule="auto"/>
              <w:rPr>
                <w:rFonts w:asciiTheme="minorHAnsi" w:hAnsiTheme="minorHAnsi"/>
                <w:lang w:eastAsia="sv-SE"/>
              </w:rPr>
            </w:pPr>
            <w:r w:rsidRPr="00FD121B">
              <w:rPr>
                <w:rFonts w:asciiTheme="minorHAnsi" w:hAnsiTheme="minorHAnsi"/>
                <w:lang w:eastAsia="sv-SE"/>
              </w:rPr>
              <w:t> </w:t>
            </w:r>
          </w:p>
        </w:tc>
        <w:tc>
          <w:tcPr>
            <w:tcW w:w="1290" w:type="dxa"/>
            <w:noWrap/>
            <w:hideMark/>
          </w:tcPr>
          <w:p w:rsidRPr="00FD121B" w:rsidR="00AF12B3" w:rsidP="00AF12B3" w:rsidRDefault="00AF12B3" w14:paraId="5BD32E48" w14:textId="77777777">
            <w:pPr>
              <w:spacing w:line="240" w:lineRule="auto"/>
              <w:rPr>
                <w:rFonts w:asciiTheme="minorHAnsi" w:hAnsiTheme="minorHAnsi"/>
                <w:lang w:eastAsia="sv-SE"/>
              </w:rPr>
            </w:pPr>
            <w:r w:rsidRPr="00FD121B">
              <w:rPr>
                <w:rFonts w:asciiTheme="minorHAnsi" w:hAnsiTheme="minorHAnsi"/>
                <w:lang w:eastAsia="sv-SE"/>
              </w:rPr>
              <w:t> </w:t>
            </w:r>
          </w:p>
        </w:tc>
        <w:tc>
          <w:tcPr>
            <w:tcW w:w="1279" w:type="dxa"/>
            <w:noWrap/>
            <w:hideMark/>
          </w:tcPr>
          <w:p w:rsidRPr="00FD121B" w:rsidR="00AF12B3" w:rsidP="00AF12B3" w:rsidRDefault="00AF12B3" w14:paraId="5BD32E49" w14:textId="77777777">
            <w:pPr>
              <w:spacing w:line="240" w:lineRule="auto"/>
              <w:rPr>
                <w:rFonts w:asciiTheme="minorHAnsi" w:hAnsiTheme="minorHAnsi"/>
                <w:lang w:eastAsia="sv-SE"/>
              </w:rPr>
            </w:pPr>
            <w:r w:rsidRPr="00FD121B">
              <w:rPr>
                <w:rFonts w:asciiTheme="minorHAnsi" w:hAnsiTheme="minorHAnsi"/>
                <w:lang w:eastAsia="sv-SE"/>
              </w:rPr>
              <w:t> </w:t>
            </w:r>
          </w:p>
        </w:tc>
        <w:tc>
          <w:tcPr>
            <w:tcW w:w="1276" w:type="dxa"/>
            <w:noWrap/>
            <w:hideMark/>
          </w:tcPr>
          <w:p w:rsidRPr="00FD121B" w:rsidR="00AF12B3" w:rsidP="00AF12B3" w:rsidRDefault="00AF12B3" w14:paraId="5BD32E4A" w14:textId="77777777">
            <w:pPr>
              <w:spacing w:line="240" w:lineRule="auto"/>
              <w:rPr>
                <w:rFonts w:asciiTheme="minorHAnsi" w:hAnsiTheme="minorHAnsi"/>
                <w:lang w:eastAsia="sv-SE"/>
              </w:rPr>
            </w:pPr>
            <w:r w:rsidRPr="00FD121B">
              <w:rPr>
                <w:rFonts w:asciiTheme="minorHAnsi" w:hAnsiTheme="minorHAnsi"/>
                <w:lang w:eastAsia="sv-SE"/>
              </w:rPr>
              <w:t> </w:t>
            </w:r>
          </w:p>
        </w:tc>
      </w:tr>
      <w:tr w:rsidRPr="00FD121B" w:rsidR="00AF12B3" w:rsidTr="003D5422" w14:paraId="5BD32E51" w14:textId="77777777">
        <w:trPr>
          <w:trHeight w:val="300"/>
        </w:trPr>
        <w:tc>
          <w:tcPr>
            <w:tcW w:w="3749" w:type="dxa"/>
            <w:noWrap/>
            <w:hideMark/>
          </w:tcPr>
          <w:p w:rsidRPr="00FD121B" w:rsidR="00AF12B3" w:rsidP="003D5422" w:rsidRDefault="00AF12B3" w14:paraId="5BD32E4C" w14:textId="77777777">
            <w:pPr>
              <w:spacing w:line="240" w:lineRule="auto"/>
              <w:ind w:firstLine="0"/>
              <w:rPr>
                <w:rFonts w:asciiTheme="minorHAnsi" w:hAnsiTheme="minorHAnsi"/>
                <w:lang w:eastAsia="sv-SE"/>
              </w:rPr>
            </w:pPr>
            <w:r w:rsidRPr="00FD121B">
              <w:rPr>
                <w:rFonts w:asciiTheme="minorHAnsi" w:hAnsiTheme="minorHAnsi"/>
                <w:lang w:eastAsia="sv-SE"/>
              </w:rPr>
              <w:t>Utgiftsminskningar</w:t>
            </w:r>
          </w:p>
        </w:tc>
        <w:tc>
          <w:tcPr>
            <w:tcW w:w="1190" w:type="dxa"/>
            <w:noWrap/>
            <w:hideMark/>
          </w:tcPr>
          <w:p w:rsidRPr="00FD121B" w:rsidR="00AF12B3" w:rsidP="00AF12B3" w:rsidRDefault="00AF12B3" w14:paraId="5BD32E4D" w14:textId="77777777">
            <w:pPr>
              <w:spacing w:line="240" w:lineRule="auto"/>
              <w:rPr>
                <w:rFonts w:asciiTheme="minorHAnsi" w:hAnsiTheme="minorHAnsi"/>
                <w:lang w:eastAsia="sv-SE"/>
              </w:rPr>
            </w:pPr>
          </w:p>
        </w:tc>
        <w:tc>
          <w:tcPr>
            <w:tcW w:w="1290" w:type="dxa"/>
            <w:noWrap/>
            <w:hideMark/>
          </w:tcPr>
          <w:p w:rsidRPr="00FD121B" w:rsidR="00AF12B3" w:rsidP="00AF12B3" w:rsidRDefault="00AF12B3" w14:paraId="5BD32E4E" w14:textId="77777777">
            <w:pPr>
              <w:spacing w:line="240" w:lineRule="auto"/>
              <w:rPr>
                <w:rFonts w:asciiTheme="minorHAnsi" w:hAnsiTheme="minorHAnsi"/>
                <w:lang w:eastAsia="sv-SE"/>
              </w:rPr>
            </w:pPr>
          </w:p>
        </w:tc>
        <w:tc>
          <w:tcPr>
            <w:tcW w:w="1279" w:type="dxa"/>
            <w:noWrap/>
            <w:hideMark/>
          </w:tcPr>
          <w:p w:rsidRPr="00FD121B" w:rsidR="00AF12B3" w:rsidP="00AF12B3" w:rsidRDefault="00AF12B3" w14:paraId="5BD32E4F" w14:textId="77777777">
            <w:pPr>
              <w:spacing w:line="240" w:lineRule="auto"/>
              <w:rPr>
                <w:rFonts w:asciiTheme="minorHAnsi" w:hAnsiTheme="minorHAnsi"/>
                <w:lang w:eastAsia="sv-SE"/>
              </w:rPr>
            </w:pPr>
          </w:p>
        </w:tc>
        <w:tc>
          <w:tcPr>
            <w:tcW w:w="1276" w:type="dxa"/>
            <w:noWrap/>
            <w:hideMark/>
          </w:tcPr>
          <w:p w:rsidRPr="00FD121B" w:rsidR="00AF12B3" w:rsidP="00AF12B3" w:rsidRDefault="00AF12B3" w14:paraId="5BD32E50" w14:textId="77777777">
            <w:pPr>
              <w:spacing w:line="240" w:lineRule="auto"/>
              <w:rPr>
                <w:rFonts w:asciiTheme="minorHAnsi" w:hAnsiTheme="minorHAnsi"/>
                <w:lang w:eastAsia="sv-SE"/>
              </w:rPr>
            </w:pPr>
            <w:r w:rsidRPr="00FD121B">
              <w:rPr>
                <w:rFonts w:asciiTheme="minorHAnsi" w:hAnsiTheme="minorHAnsi"/>
                <w:lang w:eastAsia="sv-SE"/>
              </w:rPr>
              <w:t> </w:t>
            </w:r>
          </w:p>
        </w:tc>
      </w:tr>
      <w:tr w:rsidRPr="00FD121B" w:rsidR="00AF12B3" w:rsidTr="003D5422" w14:paraId="5BD32E57" w14:textId="77777777">
        <w:trPr>
          <w:trHeight w:val="300"/>
        </w:trPr>
        <w:tc>
          <w:tcPr>
            <w:tcW w:w="3749" w:type="dxa"/>
            <w:noWrap/>
            <w:hideMark/>
          </w:tcPr>
          <w:p w:rsidRPr="00FD121B" w:rsidR="00AF12B3" w:rsidP="003D5422" w:rsidRDefault="00AF12B3" w14:paraId="5BD32E52" w14:textId="77777777">
            <w:pPr>
              <w:spacing w:line="240" w:lineRule="auto"/>
              <w:ind w:firstLine="0"/>
              <w:rPr>
                <w:rFonts w:asciiTheme="minorHAnsi" w:hAnsiTheme="minorHAnsi"/>
                <w:lang w:eastAsia="sv-SE"/>
              </w:rPr>
            </w:pPr>
            <w:r w:rsidRPr="00FD121B">
              <w:rPr>
                <w:rFonts w:asciiTheme="minorHAnsi" w:hAnsiTheme="minorHAnsi"/>
                <w:lang w:eastAsia="sv-SE"/>
              </w:rPr>
              <w:t>30% lägre pris och löneomräkning</w:t>
            </w:r>
          </w:p>
        </w:tc>
        <w:tc>
          <w:tcPr>
            <w:tcW w:w="1190" w:type="dxa"/>
            <w:noWrap/>
            <w:hideMark/>
          </w:tcPr>
          <w:p w:rsidRPr="00FD121B" w:rsidR="00AF12B3" w:rsidP="00AF12B3" w:rsidRDefault="00AF12B3" w14:paraId="5BD32E53" w14:textId="77777777">
            <w:pPr>
              <w:spacing w:line="240" w:lineRule="auto"/>
              <w:rPr>
                <w:rFonts w:asciiTheme="minorHAnsi" w:hAnsiTheme="minorHAnsi"/>
                <w:lang w:eastAsia="sv-SE"/>
              </w:rPr>
            </w:pPr>
            <w:r w:rsidRPr="00FD121B">
              <w:rPr>
                <w:rFonts w:asciiTheme="minorHAnsi" w:hAnsiTheme="minorHAnsi"/>
                <w:lang w:eastAsia="sv-SE"/>
              </w:rPr>
              <w:t>-392</w:t>
            </w:r>
          </w:p>
        </w:tc>
        <w:tc>
          <w:tcPr>
            <w:tcW w:w="1290" w:type="dxa"/>
            <w:noWrap/>
            <w:hideMark/>
          </w:tcPr>
          <w:p w:rsidRPr="00FD121B" w:rsidR="00AF12B3" w:rsidP="00AF12B3" w:rsidRDefault="00AF12B3" w14:paraId="5BD32E54" w14:textId="77777777">
            <w:pPr>
              <w:spacing w:line="240" w:lineRule="auto"/>
              <w:rPr>
                <w:rFonts w:asciiTheme="minorHAnsi" w:hAnsiTheme="minorHAnsi"/>
                <w:lang w:eastAsia="sv-SE"/>
              </w:rPr>
            </w:pPr>
            <w:r w:rsidRPr="00FD121B">
              <w:rPr>
                <w:rFonts w:asciiTheme="minorHAnsi" w:hAnsiTheme="minorHAnsi"/>
                <w:lang w:eastAsia="sv-SE"/>
              </w:rPr>
              <w:t>-1138</w:t>
            </w:r>
          </w:p>
        </w:tc>
        <w:tc>
          <w:tcPr>
            <w:tcW w:w="1279" w:type="dxa"/>
            <w:noWrap/>
            <w:hideMark/>
          </w:tcPr>
          <w:p w:rsidRPr="00FD121B" w:rsidR="00AF12B3" w:rsidP="00AF12B3" w:rsidRDefault="00AF12B3" w14:paraId="5BD32E55" w14:textId="77777777">
            <w:pPr>
              <w:spacing w:line="240" w:lineRule="auto"/>
              <w:rPr>
                <w:rFonts w:asciiTheme="minorHAnsi" w:hAnsiTheme="minorHAnsi"/>
                <w:lang w:eastAsia="sv-SE"/>
              </w:rPr>
            </w:pPr>
            <w:r w:rsidRPr="00FD121B">
              <w:rPr>
                <w:rFonts w:asciiTheme="minorHAnsi" w:hAnsiTheme="minorHAnsi"/>
                <w:lang w:eastAsia="sv-SE"/>
              </w:rPr>
              <w:t>-2120</w:t>
            </w:r>
          </w:p>
        </w:tc>
        <w:tc>
          <w:tcPr>
            <w:tcW w:w="1276" w:type="dxa"/>
            <w:noWrap/>
            <w:hideMark/>
          </w:tcPr>
          <w:p w:rsidRPr="00FD121B" w:rsidR="00AF12B3" w:rsidP="00AF12B3" w:rsidRDefault="00AF12B3" w14:paraId="5BD32E56" w14:textId="77777777">
            <w:pPr>
              <w:spacing w:line="240" w:lineRule="auto"/>
              <w:rPr>
                <w:rFonts w:asciiTheme="minorHAnsi" w:hAnsiTheme="minorHAnsi"/>
                <w:lang w:eastAsia="sv-SE"/>
              </w:rPr>
            </w:pPr>
            <w:r w:rsidRPr="00FD121B">
              <w:rPr>
                <w:rFonts w:asciiTheme="minorHAnsi" w:hAnsiTheme="minorHAnsi"/>
                <w:lang w:eastAsia="sv-SE"/>
              </w:rPr>
              <w:t>-3280</w:t>
            </w:r>
          </w:p>
        </w:tc>
      </w:tr>
      <w:tr w:rsidRPr="00FD121B" w:rsidR="00AF12B3" w:rsidTr="003D5422" w14:paraId="5BD32E5D" w14:textId="77777777">
        <w:trPr>
          <w:trHeight w:val="300"/>
        </w:trPr>
        <w:tc>
          <w:tcPr>
            <w:tcW w:w="3749" w:type="dxa"/>
            <w:noWrap/>
            <w:hideMark/>
          </w:tcPr>
          <w:p w:rsidRPr="00FD121B" w:rsidR="00AF12B3" w:rsidP="003D5422" w:rsidRDefault="00AF12B3" w14:paraId="5BD32E58" w14:textId="77777777">
            <w:pPr>
              <w:spacing w:line="240" w:lineRule="auto"/>
              <w:ind w:firstLine="0"/>
              <w:rPr>
                <w:rFonts w:asciiTheme="minorHAnsi" w:hAnsiTheme="minorHAnsi"/>
                <w:lang w:eastAsia="sv-SE"/>
              </w:rPr>
            </w:pPr>
            <w:r w:rsidRPr="00FD121B">
              <w:rPr>
                <w:rFonts w:asciiTheme="minorHAnsi" w:hAnsiTheme="minorHAnsi"/>
                <w:lang w:eastAsia="sv-SE"/>
              </w:rPr>
              <w:t>Regeringskansliet</w:t>
            </w:r>
          </w:p>
        </w:tc>
        <w:tc>
          <w:tcPr>
            <w:tcW w:w="1190" w:type="dxa"/>
            <w:noWrap/>
            <w:hideMark/>
          </w:tcPr>
          <w:p w:rsidRPr="00FD121B" w:rsidR="00AF12B3" w:rsidP="00AF12B3" w:rsidRDefault="00AF12B3" w14:paraId="5BD32E59" w14:textId="77777777">
            <w:pPr>
              <w:spacing w:line="240" w:lineRule="auto"/>
              <w:rPr>
                <w:rFonts w:asciiTheme="minorHAnsi" w:hAnsiTheme="minorHAnsi"/>
                <w:lang w:eastAsia="sv-SE"/>
              </w:rPr>
            </w:pPr>
            <w:r w:rsidRPr="00FD121B">
              <w:rPr>
                <w:rFonts w:asciiTheme="minorHAnsi" w:hAnsiTheme="minorHAnsi"/>
                <w:lang w:eastAsia="sv-SE"/>
              </w:rPr>
              <w:t>-150</w:t>
            </w:r>
          </w:p>
        </w:tc>
        <w:tc>
          <w:tcPr>
            <w:tcW w:w="1290" w:type="dxa"/>
            <w:noWrap/>
            <w:hideMark/>
          </w:tcPr>
          <w:p w:rsidRPr="00FD121B" w:rsidR="00AF12B3" w:rsidP="00AF12B3" w:rsidRDefault="00AF12B3" w14:paraId="5BD32E5A" w14:textId="77777777">
            <w:pPr>
              <w:spacing w:line="240" w:lineRule="auto"/>
              <w:rPr>
                <w:rFonts w:asciiTheme="minorHAnsi" w:hAnsiTheme="minorHAnsi"/>
                <w:lang w:eastAsia="sv-SE"/>
              </w:rPr>
            </w:pPr>
            <w:r w:rsidRPr="00FD121B">
              <w:rPr>
                <w:rFonts w:asciiTheme="minorHAnsi" w:hAnsiTheme="minorHAnsi"/>
                <w:lang w:eastAsia="sv-SE"/>
              </w:rPr>
              <w:t>-150</w:t>
            </w:r>
          </w:p>
        </w:tc>
        <w:tc>
          <w:tcPr>
            <w:tcW w:w="1279" w:type="dxa"/>
            <w:noWrap/>
            <w:hideMark/>
          </w:tcPr>
          <w:p w:rsidRPr="00FD121B" w:rsidR="00AF12B3" w:rsidP="00AF12B3" w:rsidRDefault="00AF12B3" w14:paraId="5BD32E5B" w14:textId="77777777">
            <w:pPr>
              <w:spacing w:line="240" w:lineRule="auto"/>
              <w:rPr>
                <w:rFonts w:asciiTheme="minorHAnsi" w:hAnsiTheme="minorHAnsi"/>
                <w:lang w:eastAsia="sv-SE"/>
              </w:rPr>
            </w:pPr>
            <w:r w:rsidRPr="00FD121B">
              <w:rPr>
                <w:rFonts w:asciiTheme="minorHAnsi" w:hAnsiTheme="minorHAnsi"/>
                <w:lang w:eastAsia="sv-SE"/>
              </w:rPr>
              <w:t>-150</w:t>
            </w:r>
          </w:p>
        </w:tc>
        <w:tc>
          <w:tcPr>
            <w:tcW w:w="1276" w:type="dxa"/>
            <w:noWrap/>
            <w:hideMark/>
          </w:tcPr>
          <w:p w:rsidRPr="00FD121B" w:rsidR="00AF12B3" w:rsidP="00AF12B3" w:rsidRDefault="00AF12B3" w14:paraId="5BD32E5C" w14:textId="77777777">
            <w:pPr>
              <w:spacing w:line="240" w:lineRule="auto"/>
              <w:rPr>
                <w:rFonts w:asciiTheme="minorHAnsi" w:hAnsiTheme="minorHAnsi"/>
                <w:lang w:eastAsia="sv-SE"/>
              </w:rPr>
            </w:pPr>
            <w:r w:rsidRPr="00FD121B">
              <w:rPr>
                <w:rFonts w:asciiTheme="minorHAnsi" w:hAnsiTheme="minorHAnsi"/>
                <w:lang w:eastAsia="sv-SE"/>
              </w:rPr>
              <w:t>-150</w:t>
            </w:r>
          </w:p>
        </w:tc>
      </w:tr>
      <w:tr w:rsidRPr="00FD121B" w:rsidR="00AF12B3" w:rsidTr="003D5422" w14:paraId="5BD32E63" w14:textId="77777777">
        <w:trPr>
          <w:trHeight w:val="300"/>
        </w:trPr>
        <w:tc>
          <w:tcPr>
            <w:tcW w:w="3749" w:type="dxa"/>
            <w:noWrap/>
            <w:hideMark/>
          </w:tcPr>
          <w:p w:rsidRPr="00FD121B" w:rsidR="00AF12B3" w:rsidP="003D5422" w:rsidRDefault="00AF12B3" w14:paraId="5BD32E5E" w14:textId="77777777">
            <w:pPr>
              <w:spacing w:line="240" w:lineRule="auto"/>
              <w:ind w:firstLine="0"/>
              <w:rPr>
                <w:rFonts w:asciiTheme="minorHAnsi" w:hAnsiTheme="minorHAnsi"/>
                <w:lang w:eastAsia="sv-SE"/>
              </w:rPr>
            </w:pPr>
            <w:r w:rsidRPr="00FD121B">
              <w:rPr>
                <w:rFonts w:asciiTheme="minorHAnsi" w:hAnsiTheme="minorHAnsi"/>
                <w:lang w:eastAsia="sv-SE"/>
              </w:rPr>
              <w:t>Reducerade rikthyror</w:t>
            </w:r>
          </w:p>
        </w:tc>
        <w:tc>
          <w:tcPr>
            <w:tcW w:w="1190" w:type="dxa"/>
            <w:noWrap/>
            <w:hideMark/>
          </w:tcPr>
          <w:p w:rsidRPr="00FD121B" w:rsidR="00AF12B3" w:rsidP="00AF12B3" w:rsidRDefault="00AF12B3" w14:paraId="5BD32E5F" w14:textId="77777777">
            <w:pPr>
              <w:spacing w:line="240" w:lineRule="auto"/>
              <w:rPr>
                <w:rFonts w:asciiTheme="minorHAnsi" w:hAnsiTheme="minorHAnsi"/>
                <w:lang w:eastAsia="sv-SE"/>
              </w:rPr>
            </w:pPr>
            <w:r w:rsidRPr="00FD121B">
              <w:rPr>
                <w:rFonts w:asciiTheme="minorHAnsi" w:hAnsiTheme="minorHAnsi"/>
                <w:lang w:eastAsia="sv-SE"/>
              </w:rPr>
              <w:t>-61</w:t>
            </w:r>
          </w:p>
        </w:tc>
        <w:tc>
          <w:tcPr>
            <w:tcW w:w="1290" w:type="dxa"/>
            <w:noWrap/>
            <w:hideMark/>
          </w:tcPr>
          <w:p w:rsidRPr="00FD121B" w:rsidR="00AF12B3" w:rsidP="00AF12B3" w:rsidRDefault="00AF12B3" w14:paraId="5BD32E60" w14:textId="77777777">
            <w:pPr>
              <w:spacing w:line="240" w:lineRule="auto"/>
              <w:rPr>
                <w:rFonts w:asciiTheme="minorHAnsi" w:hAnsiTheme="minorHAnsi"/>
                <w:lang w:eastAsia="sv-SE"/>
              </w:rPr>
            </w:pPr>
            <w:r w:rsidRPr="00FD121B">
              <w:rPr>
                <w:rFonts w:asciiTheme="minorHAnsi" w:hAnsiTheme="minorHAnsi"/>
                <w:lang w:eastAsia="sv-SE"/>
              </w:rPr>
              <w:t>-125</w:t>
            </w:r>
          </w:p>
        </w:tc>
        <w:tc>
          <w:tcPr>
            <w:tcW w:w="1279" w:type="dxa"/>
            <w:noWrap/>
            <w:hideMark/>
          </w:tcPr>
          <w:p w:rsidRPr="00FD121B" w:rsidR="00AF12B3" w:rsidP="00AF12B3" w:rsidRDefault="00AF12B3" w14:paraId="5BD32E61" w14:textId="77777777">
            <w:pPr>
              <w:spacing w:line="240" w:lineRule="auto"/>
              <w:rPr>
                <w:rFonts w:asciiTheme="minorHAnsi" w:hAnsiTheme="minorHAnsi"/>
                <w:lang w:eastAsia="sv-SE"/>
              </w:rPr>
            </w:pPr>
            <w:r w:rsidRPr="00FD121B">
              <w:rPr>
                <w:rFonts w:asciiTheme="minorHAnsi" w:hAnsiTheme="minorHAnsi"/>
                <w:lang w:eastAsia="sv-SE"/>
              </w:rPr>
              <w:t>-210</w:t>
            </w:r>
          </w:p>
        </w:tc>
        <w:tc>
          <w:tcPr>
            <w:tcW w:w="1276" w:type="dxa"/>
            <w:noWrap/>
            <w:hideMark/>
          </w:tcPr>
          <w:p w:rsidRPr="00FD121B" w:rsidR="00AF12B3" w:rsidP="00AF12B3" w:rsidRDefault="00AF12B3" w14:paraId="5BD32E62" w14:textId="77777777">
            <w:pPr>
              <w:spacing w:line="240" w:lineRule="auto"/>
              <w:rPr>
                <w:rFonts w:asciiTheme="minorHAnsi" w:hAnsiTheme="minorHAnsi"/>
                <w:lang w:eastAsia="sv-SE"/>
              </w:rPr>
            </w:pPr>
            <w:r w:rsidRPr="00FD121B">
              <w:rPr>
                <w:rFonts w:asciiTheme="minorHAnsi" w:hAnsiTheme="minorHAnsi"/>
                <w:lang w:eastAsia="sv-SE"/>
              </w:rPr>
              <w:t>-242</w:t>
            </w:r>
          </w:p>
        </w:tc>
      </w:tr>
      <w:tr w:rsidRPr="00FD121B" w:rsidR="00AF12B3" w:rsidTr="003D5422" w14:paraId="5BD32E69" w14:textId="77777777">
        <w:trPr>
          <w:trHeight w:val="300"/>
        </w:trPr>
        <w:tc>
          <w:tcPr>
            <w:tcW w:w="3749" w:type="dxa"/>
            <w:noWrap/>
            <w:hideMark/>
          </w:tcPr>
          <w:p w:rsidRPr="00FD121B" w:rsidR="00AF12B3" w:rsidP="003D5422" w:rsidRDefault="00AF12B3" w14:paraId="5BD32E64" w14:textId="77777777">
            <w:pPr>
              <w:spacing w:line="240" w:lineRule="auto"/>
              <w:ind w:firstLine="0"/>
              <w:rPr>
                <w:rFonts w:asciiTheme="minorHAnsi" w:hAnsiTheme="minorHAnsi"/>
                <w:lang w:eastAsia="sv-SE"/>
              </w:rPr>
            </w:pPr>
            <w:r w:rsidRPr="00FD121B">
              <w:rPr>
                <w:rFonts w:asciiTheme="minorHAnsi" w:hAnsiTheme="minorHAnsi"/>
                <w:lang w:eastAsia="sv-SE"/>
              </w:rPr>
              <w:t>Återinförd bortre tidsgräns sjukförsäkring</w:t>
            </w:r>
          </w:p>
        </w:tc>
        <w:tc>
          <w:tcPr>
            <w:tcW w:w="1190" w:type="dxa"/>
            <w:noWrap/>
            <w:hideMark/>
          </w:tcPr>
          <w:p w:rsidRPr="00FD121B" w:rsidR="00AF12B3" w:rsidP="00AF12B3" w:rsidRDefault="00AF12B3" w14:paraId="5BD32E65" w14:textId="77777777">
            <w:pPr>
              <w:spacing w:line="240" w:lineRule="auto"/>
              <w:rPr>
                <w:rFonts w:asciiTheme="minorHAnsi" w:hAnsiTheme="minorHAnsi"/>
                <w:lang w:eastAsia="sv-SE"/>
              </w:rPr>
            </w:pPr>
            <w:r w:rsidRPr="00FD121B">
              <w:rPr>
                <w:rFonts w:asciiTheme="minorHAnsi" w:hAnsiTheme="minorHAnsi"/>
                <w:lang w:eastAsia="sv-SE"/>
              </w:rPr>
              <w:t>-400</w:t>
            </w:r>
          </w:p>
        </w:tc>
        <w:tc>
          <w:tcPr>
            <w:tcW w:w="1290" w:type="dxa"/>
            <w:noWrap/>
            <w:hideMark/>
          </w:tcPr>
          <w:p w:rsidRPr="00FD121B" w:rsidR="00AF12B3" w:rsidP="00AF12B3" w:rsidRDefault="00AF12B3" w14:paraId="5BD32E66" w14:textId="77777777">
            <w:pPr>
              <w:spacing w:line="240" w:lineRule="auto"/>
              <w:rPr>
                <w:rFonts w:asciiTheme="minorHAnsi" w:hAnsiTheme="minorHAnsi"/>
                <w:lang w:eastAsia="sv-SE"/>
              </w:rPr>
            </w:pPr>
            <w:r w:rsidRPr="00FD121B">
              <w:rPr>
                <w:rFonts w:asciiTheme="minorHAnsi" w:hAnsiTheme="minorHAnsi"/>
                <w:lang w:eastAsia="sv-SE"/>
              </w:rPr>
              <w:t>-400</w:t>
            </w:r>
          </w:p>
        </w:tc>
        <w:tc>
          <w:tcPr>
            <w:tcW w:w="1279" w:type="dxa"/>
            <w:noWrap/>
            <w:hideMark/>
          </w:tcPr>
          <w:p w:rsidRPr="00FD121B" w:rsidR="00AF12B3" w:rsidP="00AF12B3" w:rsidRDefault="00AF12B3" w14:paraId="5BD32E67" w14:textId="77777777">
            <w:pPr>
              <w:spacing w:line="240" w:lineRule="auto"/>
              <w:rPr>
                <w:rFonts w:asciiTheme="minorHAnsi" w:hAnsiTheme="minorHAnsi"/>
                <w:lang w:eastAsia="sv-SE"/>
              </w:rPr>
            </w:pPr>
            <w:r w:rsidRPr="00FD121B">
              <w:rPr>
                <w:rFonts w:asciiTheme="minorHAnsi" w:hAnsiTheme="minorHAnsi"/>
                <w:lang w:eastAsia="sv-SE"/>
              </w:rPr>
              <w:t>-400</w:t>
            </w:r>
          </w:p>
        </w:tc>
        <w:tc>
          <w:tcPr>
            <w:tcW w:w="1276" w:type="dxa"/>
            <w:noWrap/>
            <w:hideMark/>
          </w:tcPr>
          <w:p w:rsidRPr="00FD121B" w:rsidR="00AF12B3" w:rsidP="00AF12B3" w:rsidRDefault="00AF12B3" w14:paraId="5BD32E68" w14:textId="77777777">
            <w:pPr>
              <w:spacing w:line="240" w:lineRule="auto"/>
              <w:rPr>
                <w:rFonts w:asciiTheme="minorHAnsi" w:hAnsiTheme="minorHAnsi"/>
                <w:lang w:eastAsia="sv-SE"/>
              </w:rPr>
            </w:pPr>
            <w:r w:rsidRPr="00FD121B">
              <w:rPr>
                <w:rFonts w:asciiTheme="minorHAnsi" w:hAnsiTheme="minorHAnsi"/>
                <w:lang w:eastAsia="sv-SE"/>
              </w:rPr>
              <w:t>-400</w:t>
            </w:r>
          </w:p>
        </w:tc>
      </w:tr>
      <w:tr w:rsidRPr="00FD121B" w:rsidR="00AF12B3" w:rsidTr="003D5422" w14:paraId="5BD32E6F" w14:textId="77777777">
        <w:trPr>
          <w:trHeight w:val="300"/>
        </w:trPr>
        <w:tc>
          <w:tcPr>
            <w:tcW w:w="3749" w:type="dxa"/>
            <w:noWrap/>
            <w:hideMark/>
          </w:tcPr>
          <w:p w:rsidRPr="00FD121B" w:rsidR="00AF12B3" w:rsidP="003D5422" w:rsidRDefault="00AF12B3" w14:paraId="5BD32E6A" w14:textId="77777777">
            <w:pPr>
              <w:spacing w:line="240" w:lineRule="auto"/>
              <w:ind w:firstLine="0"/>
              <w:rPr>
                <w:rFonts w:asciiTheme="minorHAnsi" w:hAnsiTheme="minorHAnsi"/>
                <w:lang w:eastAsia="sv-SE"/>
              </w:rPr>
            </w:pPr>
            <w:r w:rsidRPr="00FD121B">
              <w:rPr>
                <w:rFonts w:asciiTheme="minorHAnsi" w:hAnsiTheme="minorHAnsi"/>
                <w:lang w:eastAsia="sv-SE"/>
              </w:rPr>
              <w:t>Nej till höjt flerbarnstillägg barnbidrag</w:t>
            </w:r>
          </w:p>
        </w:tc>
        <w:tc>
          <w:tcPr>
            <w:tcW w:w="1190" w:type="dxa"/>
            <w:noWrap/>
            <w:hideMark/>
          </w:tcPr>
          <w:p w:rsidRPr="00FD121B" w:rsidR="00AF12B3" w:rsidP="00AF12B3" w:rsidRDefault="00AF12B3" w14:paraId="5BD32E6B"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90" w:type="dxa"/>
            <w:noWrap/>
            <w:hideMark/>
          </w:tcPr>
          <w:p w:rsidRPr="00FD121B" w:rsidR="00AF12B3" w:rsidP="00AF12B3" w:rsidRDefault="00AF12B3" w14:paraId="5BD32E6C"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79" w:type="dxa"/>
            <w:noWrap/>
            <w:hideMark/>
          </w:tcPr>
          <w:p w:rsidRPr="00FD121B" w:rsidR="00AF12B3" w:rsidP="00AF12B3" w:rsidRDefault="00AF12B3" w14:paraId="5BD32E6D"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76" w:type="dxa"/>
            <w:noWrap/>
            <w:hideMark/>
          </w:tcPr>
          <w:p w:rsidRPr="00FD121B" w:rsidR="00AF12B3" w:rsidP="00AF12B3" w:rsidRDefault="00AF12B3" w14:paraId="5BD32E6E" w14:textId="77777777">
            <w:pPr>
              <w:spacing w:line="240" w:lineRule="auto"/>
              <w:rPr>
                <w:rFonts w:asciiTheme="minorHAnsi" w:hAnsiTheme="minorHAnsi"/>
                <w:lang w:eastAsia="sv-SE"/>
              </w:rPr>
            </w:pPr>
            <w:r w:rsidRPr="00FD121B">
              <w:rPr>
                <w:rFonts w:asciiTheme="minorHAnsi" w:hAnsiTheme="minorHAnsi"/>
                <w:lang w:eastAsia="sv-SE"/>
              </w:rPr>
              <w:t>-300</w:t>
            </w:r>
          </w:p>
        </w:tc>
      </w:tr>
      <w:tr w:rsidRPr="00FD121B" w:rsidR="00AF12B3" w:rsidTr="003D5422" w14:paraId="5BD32E75" w14:textId="77777777">
        <w:trPr>
          <w:trHeight w:val="300"/>
        </w:trPr>
        <w:tc>
          <w:tcPr>
            <w:tcW w:w="3749" w:type="dxa"/>
            <w:noWrap/>
            <w:hideMark/>
          </w:tcPr>
          <w:p w:rsidRPr="00FD121B" w:rsidR="00AF12B3" w:rsidP="003D5422" w:rsidRDefault="00AF12B3" w14:paraId="5BD32E70" w14:textId="77777777">
            <w:pPr>
              <w:spacing w:line="240" w:lineRule="auto"/>
              <w:ind w:firstLine="0"/>
              <w:rPr>
                <w:rFonts w:asciiTheme="minorHAnsi" w:hAnsiTheme="minorHAnsi"/>
                <w:lang w:eastAsia="sv-SE"/>
              </w:rPr>
            </w:pPr>
            <w:r w:rsidRPr="00FD121B">
              <w:rPr>
                <w:rFonts w:asciiTheme="minorHAnsi" w:hAnsiTheme="minorHAnsi"/>
                <w:lang w:eastAsia="sv-SE"/>
              </w:rPr>
              <w:t>Underhållsstöd</w:t>
            </w:r>
          </w:p>
        </w:tc>
        <w:tc>
          <w:tcPr>
            <w:tcW w:w="1190" w:type="dxa"/>
            <w:noWrap/>
            <w:hideMark/>
          </w:tcPr>
          <w:p w:rsidRPr="00FD121B" w:rsidR="00AF12B3" w:rsidP="00AF12B3" w:rsidRDefault="00AF12B3" w14:paraId="5BD32E71" w14:textId="77777777">
            <w:pPr>
              <w:spacing w:line="240" w:lineRule="auto"/>
              <w:rPr>
                <w:rFonts w:asciiTheme="minorHAnsi" w:hAnsiTheme="minorHAnsi"/>
                <w:lang w:eastAsia="sv-SE"/>
              </w:rPr>
            </w:pPr>
          </w:p>
        </w:tc>
        <w:tc>
          <w:tcPr>
            <w:tcW w:w="1290" w:type="dxa"/>
            <w:noWrap/>
            <w:hideMark/>
          </w:tcPr>
          <w:p w:rsidRPr="00FD121B" w:rsidR="00AF12B3" w:rsidP="00AF12B3" w:rsidRDefault="00AF12B3" w14:paraId="5BD32E72" w14:textId="77777777">
            <w:pPr>
              <w:spacing w:line="240" w:lineRule="auto"/>
              <w:rPr>
                <w:rFonts w:asciiTheme="minorHAnsi" w:hAnsiTheme="minorHAnsi"/>
                <w:lang w:eastAsia="sv-SE"/>
              </w:rPr>
            </w:pPr>
            <w:r w:rsidRPr="00FD121B">
              <w:rPr>
                <w:rFonts w:asciiTheme="minorHAnsi" w:hAnsiTheme="minorHAnsi"/>
                <w:lang w:eastAsia="sv-SE"/>
              </w:rPr>
              <w:t>-250</w:t>
            </w:r>
          </w:p>
        </w:tc>
        <w:tc>
          <w:tcPr>
            <w:tcW w:w="1279" w:type="dxa"/>
            <w:noWrap/>
            <w:hideMark/>
          </w:tcPr>
          <w:p w:rsidRPr="00FD121B" w:rsidR="00AF12B3" w:rsidP="00AF12B3" w:rsidRDefault="00AF12B3" w14:paraId="5BD32E73" w14:textId="77777777">
            <w:pPr>
              <w:spacing w:line="240" w:lineRule="auto"/>
              <w:rPr>
                <w:rFonts w:asciiTheme="minorHAnsi" w:hAnsiTheme="minorHAnsi"/>
                <w:lang w:eastAsia="sv-SE"/>
              </w:rPr>
            </w:pPr>
            <w:r w:rsidRPr="00FD121B">
              <w:rPr>
                <w:rFonts w:asciiTheme="minorHAnsi" w:hAnsiTheme="minorHAnsi"/>
                <w:lang w:eastAsia="sv-SE"/>
              </w:rPr>
              <w:t>-230</w:t>
            </w:r>
          </w:p>
        </w:tc>
        <w:tc>
          <w:tcPr>
            <w:tcW w:w="1276" w:type="dxa"/>
            <w:noWrap/>
            <w:hideMark/>
          </w:tcPr>
          <w:p w:rsidRPr="00FD121B" w:rsidR="00AF12B3" w:rsidP="00AF12B3" w:rsidRDefault="00AF12B3" w14:paraId="5BD32E74" w14:textId="77777777">
            <w:pPr>
              <w:spacing w:line="240" w:lineRule="auto"/>
              <w:rPr>
                <w:rFonts w:asciiTheme="minorHAnsi" w:hAnsiTheme="minorHAnsi"/>
                <w:lang w:eastAsia="sv-SE"/>
              </w:rPr>
            </w:pPr>
            <w:r w:rsidRPr="00FD121B">
              <w:rPr>
                <w:rFonts w:asciiTheme="minorHAnsi" w:hAnsiTheme="minorHAnsi"/>
                <w:lang w:eastAsia="sv-SE"/>
              </w:rPr>
              <w:t>-230</w:t>
            </w:r>
          </w:p>
        </w:tc>
      </w:tr>
      <w:tr w:rsidRPr="00FD121B" w:rsidR="00AF12B3" w:rsidTr="003D5422" w14:paraId="5BD32E7B" w14:textId="77777777">
        <w:trPr>
          <w:trHeight w:val="300"/>
        </w:trPr>
        <w:tc>
          <w:tcPr>
            <w:tcW w:w="3749" w:type="dxa"/>
            <w:noWrap/>
            <w:hideMark/>
          </w:tcPr>
          <w:p w:rsidRPr="00FD121B" w:rsidR="00AF12B3" w:rsidP="003D5422" w:rsidRDefault="00AF12B3" w14:paraId="5BD32E76" w14:textId="77777777">
            <w:pPr>
              <w:spacing w:line="240" w:lineRule="auto"/>
              <w:ind w:firstLine="0"/>
              <w:rPr>
                <w:rFonts w:asciiTheme="minorHAnsi" w:hAnsiTheme="minorHAnsi"/>
                <w:lang w:eastAsia="sv-SE"/>
              </w:rPr>
            </w:pPr>
            <w:r w:rsidRPr="00FD121B">
              <w:rPr>
                <w:rFonts w:asciiTheme="minorHAnsi" w:hAnsiTheme="minorHAnsi"/>
                <w:lang w:eastAsia="sv-SE"/>
              </w:rPr>
              <w:t>Neddragningar uo 13</w:t>
            </w:r>
          </w:p>
        </w:tc>
        <w:tc>
          <w:tcPr>
            <w:tcW w:w="1190" w:type="dxa"/>
            <w:noWrap/>
            <w:hideMark/>
          </w:tcPr>
          <w:p w:rsidRPr="00FD121B" w:rsidR="00AF12B3" w:rsidP="00AF12B3" w:rsidRDefault="00AF12B3" w14:paraId="5BD32E77" w14:textId="77777777">
            <w:pPr>
              <w:spacing w:line="240" w:lineRule="auto"/>
              <w:rPr>
                <w:rFonts w:asciiTheme="minorHAnsi" w:hAnsiTheme="minorHAnsi"/>
                <w:lang w:eastAsia="sv-SE"/>
              </w:rPr>
            </w:pPr>
            <w:r w:rsidRPr="00FD121B">
              <w:rPr>
                <w:rFonts w:asciiTheme="minorHAnsi" w:hAnsiTheme="minorHAnsi"/>
                <w:lang w:eastAsia="sv-SE"/>
              </w:rPr>
              <w:t>-1562</w:t>
            </w:r>
          </w:p>
        </w:tc>
        <w:tc>
          <w:tcPr>
            <w:tcW w:w="1290" w:type="dxa"/>
            <w:noWrap/>
            <w:hideMark/>
          </w:tcPr>
          <w:p w:rsidRPr="00FD121B" w:rsidR="00AF12B3" w:rsidP="00AF12B3" w:rsidRDefault="00AF12B3" w14:paraId="5BD32E78" w14:textId="77777777">
            <w:pPr>
              <w:spacing w:line="240" w:lineRule="auto"/>
              <w:rPr>
                <w:rFonts w:asciiTheme="minorHAnsi" w:hAnsiTheme="minorHAnsi"/>
                <w:lang w:eastAsia="sv-SE"/>
              </w:rPr>
            </w:pPr>
            <w:r w:rsidRPr="00FD121B">
              <w:rPr>
                <w:rFonts w:asciiTheme="minorHAnsi" w:hAnsiTheme="minorHAnsi"/>
                <w:lang w:eastAsia="sv-SE"/>
              </w:rPr>
              <w:t>-1764</w:t>
            </w:r>
          </w:p>
        </w:tc>
        <w:tc>
          <w:tcPr>
            <w:tcW w:w="1279" w:type="dxa"/>
            <w:noWrap/>
            <w:hideMark/>
          </w:tcPr>
          <w:p w:rsidRPr="00FD121B" w:rsidR="00AF12B3" w:rsidP="00AF12B3" w:rsidRDefault="00AF12B3" w14:paraId="5BD32E79" w14:textId="77777777">
            <w:pPr>
              <w:spacing w:line="240" w:lineRule="auto"/>
              <w:rPr>
                <w:rFonts w:asciiTheme="minorHAnsi" w:hAnsiTheme="minorHAnsi"/>
                <w:lang w:eastAsia="sv-SE"/>
              </w:rPr>
            </w:pPr>
            <w:r w:rsidRPr="00FD121B">
              <w:rPr>
                <w:rFonts w:asciiTheme="minorHAnsi" w:hAnsiTheme="minorHAnsi"/>
                <w:lang w:eastAsia="sv-SE"/>
              </w:rPr>
              <w:t>-1281</w:t>
            </w:r>
          </w:p>
        </w:tc>
        <w:tc>
          <w:tcPr>
            <w:tcW w:w="1276" w:type="dxa"/>
            <w:noWrap/>
            <w:hideMark/>
          </w:tcPr>
          <w:p w:rsidRPr="00FD121B" w:rsidR="00AF12B3" w:rsidP="00AF12B3" w:rsidRDefault="00AF12B3" w14:paraId="5BD32E7A" w14:textId="77777777">
            <w:pPr>
              <w:spacing w:line="240" w:lineRule="auto"/>
              <w:rPr>
                <w:rFonts w:asciiTheme="minorHAnsi" w:hAnsiTheme="minorHAnsi"/>
                <w:lang w:eastAsia="sv-SE"/>
              </w:rPr>
            </w:pPr>
            <w:r w:rsidRPr="00FD121B">
              <w:rPr>
                <w:rFonts w:asciiTheme="minorHAnsi" w:hAnsiTheme="minorHAnsi"/>
                <w:lang w:eastAsia="sv-SE"/>
              </w:rPr>
              <w:t>-1163</w:t>
            </w:r>
          </w:p>
        </w:tc>
      </w:tr>
      <w:tr w:rsidRPr="00FD121B" w:rsidR="00AF12B3" w:rsidTr="003D5422" w14:paraId="5BD32E81" w14:textId="77777777">
        <w:trPr>
          <w:trHeight w:val="300"/>
        </w:trPr>
        <w:tc>
          <w:tcPr>
            <w:tcW w:w="3749" w:type="dxa"/>
            <w:noWrap/>
            <w:hideMark/>
          </w:tcPr>
          <w:p w:rsidRPr="00FD121B" w:rsidR="00AF12B3" w:rsidP="003D5422" w:rsidRDefault="00AF12B3" w14:paraId="5BD32E7C" w14:textId="77777777">
            <w:pPr>
              <w:spacing w:line="240" w:lineRule="auto"/>
              <w:ind w:firstLine="0"/>
              <w:rPr>
                <w:rFonts w:asciiTheme="minorHAnsi" w:hAnsiTheme="minorHAnsi"/>
                <w:lang w:eastAsia="sv-SE"/>
              </w:rPr>
            </w:pPr>
            <w:r w:rsidRPr="00FD121B">
              <w:rPr>
                <w:rFonts w:asciiTheme="minorHAnsi" w:hAnsiTheme="minorHAnsi"/>
                <w:lang w:eastAsia="sv-SE"/>
              </w:rPr>
              <w:t>Neddragningar arbetsmarknadsprogram/sänkt tak i a-kassa</w:t>
            </w:r>
          </w:p>
        </w:tc>
        <w:tc>
          <w:tcPr>
            <w:tcW w:w="1190" w:type="dxa"/>
            <w:noWrap/>
            <w:hideMark/>
          </w:tcPr>
          <w:p w:rsidRPr="00FD121B" w:rsidR="00AF12B3" w:rsidP="00AF12B3" w:rsidRDefault="00AF12B3" w14:paraId="5BD32E7D" w14:textId="77777777">
            <w:pPr>
              <w:spacing w:line="240" w:lineRule="auto"/>
              <w:rPr>
                <w:rFonts w:asciiTheme="minorHAnsi" w:hAnsiTheme="minorHAnsi"/>
                <w:lang w:eastAsia="sv-SE"/>
              </w:rPr>
            </w:pPr>
            <w:r w:rsidRPr="00FD121B">
              <w:rPr>
                <w:rFonts w:asciiTheme="minorHAnsi" w:hAnsiTheme="minorHAnsi"/>
                <w:lang w:eastAsia="sv-SE"/>
              </w:rPr>
              <w:t>-6269</w:t>
            </w:r>
          </w:p>
        </w:tc>
        <w:tc>
          <w:tcPr>
            <w:tcW w:w="1290" w:type="dxa"/>
            <w:noWrap/>
            <w:hideMark/>
          </w:tcPr>
          <w:p w:rsidRPr="00FD121B" w:rsidR="00AF12B3" w:rsidP="00AF12B3" w:rsidRDefault="00AF12B3" w14:paraId="5BD32E7E" w14:textId="77777777">
            <w:pPr>
              <w:spacing w:line="240" w:lineRule="auto"/>
              <w:rPr>
                <w:rFonts w:asciiTheme="minorHAnsi" w:hAnsiTheme="minorHAnsi"/>
                <w:lang w:eastAsia="sv-SE"/>
              </w:rPr>
            </w:pPr>
            <w:r w:rsidRPr="00FD121B">
              <w:rPr>
                <w:rFonts w:asciiTheme="minorHAnsi" w:hAnsiTheme="minorHAnsi"/>
                <w:lang w:eastAsia="sv-SE"/>
              </w:rPr>
              <w:t>-7459</w:t>
            </w:r>
          </w:p>
        </w:tc>
        <w:tc>
          <w:tcPr>
            <w:tcW w:w="1279" w:type="dxa"/>
            <w:noWrap/>
            <w:hideMark/>
          </w:tcPr>
          <w:p w:rsidRPr="00FD121B" w:rsidR="00AF12B3" w:rsidP="00AF12B3" w:rsidRDefault="00AF12B3" w14:paraId="5BD32E7F" w14:textId="77777777">
            <w:pPr>
              <w:spacing w:line="240" w:lineRule="auto"/>
              <w:rPr>
                <w:rFonts w:asciiTheme="minorHAnsi" w:hAnsiTheme="minorHAnsi"/>
                <w:lang w:eastAsia="sv-SE"/>
              </w:rPr>
            </w:pPr>
            <w:r w:rsidRPr="00FD121B">
              <w:rPr>
                <w:rFonts w:asciiTheme="minorHAnsi" w:hAnsiTheme="minorHAnsi"/>
                <w:lang w:eastAsia="sv-SE"/>
              </w:rPr>
              <w:t>-8412</w:t>
            </w:r>
          </w:p>
        </w:tc>
        <w:tc>
          <w:tcPr>
            <w:tcW w:w="1276" w:type="dxa"/>
            <w:noWrap/>
            <w:hideMark/>
          </w:tcPr>
          <w:p w:rsidRPr="00FD121B" w:rsidR="00AF12B3" w:rsidP="00AF12B3" w:rsidRDefault="00AF12B3" w14:paraId="5BD32E80" w14:textId="77777777">
            <w:pPr>
              <w:spacing w:line="240" w:lineRule="auto"/>
              <w:rPr>
                <w:rFonts w:asciiTheme="minorHAnsi" w:hAnsiTheme="minorHAnsi"/>
                <w:lang w:eastAsia="sv-SE"/>
              </w:rPr>
            </w:pPr>
            <w:r w:rsidRPr="00FD121B">
              <w:rPr>
                <w:rFonts w:asciiTheme="minorHAnsi" w:hAnsiTheme="minorHAnsi"/>
                <w:lang w:eastAsia="sv-SE"/>
              </w:rPr>
              <w:t>-8834</w:t>
            </w:r>
          </w:p>
        </w:tc>
      </w:tr>
      <w:tr w:rsidRPr="00FD121B" w:rsidR="00AF12B3" w:rsidTr="003D5422" w14:paraId="5BD32E87" w14:textId="77777777">
        <w:trPr>
          <w:trHeight w:val="300"/>
        </w:trPr>
        <w:tc>
          <w:tcPr>
            <w:tcW w:w="3749" w:type="dxa"/>
            <w:noWrap/>
            <w:hideMark/>
          </w:tcPr>
          <w:p w:rsidRPr="00FD121B" w:rsidR="00AF12B3" w:rsidP="003D5422" w:rsidRDefault="00AF12B3" w14:paraId="5BD32E82" w14:textId="77777777">
            <w:pPr>
              <w:spacing w:line="240" w:lineRule="auto"/>
              <w:ind w:firstLine="0"/>
              <w:rPr>
                <w:rFonts w:asciiTheme="minorHAnsi" w:hAnsiTheme="minorHAnsi"/>
                <w:lang w:eastAsia="sv-SE"/>
              </w:rPr>
            </w:pPr>
            <w:r w:rsidRPr="00FD121B">
              <w:rPr>
                <w:rFonts w:asciiTheme="minorHAnsi" w:hAnsiTheme="minorHAnsi"/>
                <w:lang w:eastAsia="sv-SE"/>
              </w:rPr>
              <w:t>Slopad pensionsrätt studier</w:t>
            </w:r>
          </w:p>
        </w:tc>
        <w:tc>
          <w:tcPr>
            <w:tcW w:w="1190" w:type="dxa"/>
            <w:noWrap/>
            <w:hideMark/>
          </w:tcPr>
          <w:p w:rsidRPr="00FD121B" w:rsidR="00AF12B3" w:rsidP="00AF12B3" w:rsidRDefault="00AF12B3" w14:paraId="5BD32E83" w14:textId="77777777">
            <w:pPr>
              <w:spacing w:line="240" w:lineRule="auto"/>
              <w:rPr>
                <w:rFonts w:asciiTheme="minorHAnsi" w:hAnsiTheme="minorHAnsi"/>
                <w:lang w:eastAsia="sv-SE"/>
              </w:rPr>
            </w:pPr>
            <w:r w:rsidRPr="00FD121B">
              <w:rPr>
                <w:rFonts w:asciiTheme="minorHAnsi" w:hAnsiTheme="minorHAnsi"/>
                <w:lang w:eastAsia="sv-SE"/>
              </w:rPr>
              <w:t>-2400</w:t>
            </w:r>
          </w:p>
        </w:tc>
        <w:tc>
          <w:tcPr>
            <w:tcW w:w="1290" w:type="dxa"/>
            <w:noWrap/>
            <w:hideMark/>
          </w:tcPr>
          <w:p w:rsidRPr="00FD121B" w:rsidR="00AF12B3" w:rsidP="00AF12B3" w:rsidRDefault="00AF12B3" w14:paraId="5BD32E84" w14:textId="77777777">
            <w:pPr>
              <w:spacing w:line="240" w:lineRule="auto"/>
              <w:rPr>
                <w:rFonts w:asciiTheme="minorHAnsi" w:hAnsiTheme="minorHAnsi"/>
                <w:lang w:eastAsia="sv-SE"/>
              </w:rPr>
            </w:pPr>
            <w:r w:rsidRPr="00FD121B">
              <w:rPr>
                <w:rFonts w:asciiTheme="minorHAnsi" w:hAnsiTheme="minorHAnsi"/>
                <w:lang w:eastAsia="sv-SE"/>
              </w:rPr>
              <w:t>-2400</w:t>
            </w:r>
          </w:p>
        </w:tc>
        <w:tc>
          <w:tcPr>
            <w:tcW w:w="1279" w:type="dxa"/>
            <w:noWrap/>
            <w:hideMark/>
          </w:tcPr>
          <w:p w:rsidRPr="00FD121B" w:rsidR="00AF12B3" w:rsidP="00AF12B3" w:rsidRDefault="00AF12B3" w14:paraId="5BD32E85" w14:textId="77777777">
            <w:pPr>
              <w:spacing w:line="240" w:lineRule="auto"/>
              <w:rPr>
                <w:rFonts w:asciiTheme="minorHAnsi" w:hAnsiTheme="minorHAnsi"/>
                <w:lang w:eastAsia="sv-SE"/>
              </w:rPr>
            </w:pPr>
            <w:r w:rsidRPr="00FD121B">
              <w:rPr>
                <w:rFonts w:asciiTheme="minorHAnsi" w:hAnsiTheme="minorHAnsi"/>
                <w:lang w:eastAsia="sv-SE"/>
              </w:rPr>
              <w:t>-2400</w:t>
            </w:r>
          </w:p>
        </w:tc>
        <w:tc>
          <w:tcPr>
            <w:tcW w:w="1276" w:type="dxa"/>
            <w:noWrap/>
            <w:hideMark/>
          </w:tcPr>
          <w:p w:rsidRPr="00FD121B" w:rsidR="00AF12B3" w:rsidP="00AF12B3" w:rsidRDefault="00AF12B3" w14:paraId="5BD32E86" w14:textId="77777777">
            <w:pPr>
              <w:spacing w:line="240" w:lineRule="auto"/>
              <w:rPr>
                <w:rFonts w:asciiTheme="minorHAnsi" w:hAnsiTheme="minorHAnsi"/>
                <w:lang w:eastAsia="sv-SE"/>
              </w:rPr>
            </w:pPr>
            <w:r w:rsidRPr="00FD121B">
              <w:rPr>
                <w:rFonts w:asciiTheme="minorHAnsi" w:hAnsiTheme="minorHAnsi"/>
                <w:lang w:eastAsia="sv-SE"/>
              </w:rPr>
              <w:t>-2400</w:t>
            </w:r>
          </w:p>
        </w:tc>
      </w:tr>
      <w:tr w:rsidRPr="00FD121B" w:rsidR="00AF12B3" w:rsidTr="003D5422" w14:paraId="5BD32E8D" w14:textId="77777777">
        <w:trPr>
          <w:trHeight w:val="300"/>
        </w:trPr>
        <w:tc>
          <w:tcPr>
            <w:tcW w:w="3749" w:type="dxa"/>
            <w:noWrap/>
            <w:hideMark/>
          </w:tcPr>
          <w:p w:rsidRPr="00FD121B" w:rsidR="00AF12B3" w:rsidP="003D5422" w:rsidRDefault="00AF12B3" w14:paraId="5BD32E88" w14:textId="77777777">
            <w:pPr>
              <w:spacing w:line="240" w:lineRule="auto"/>
              <w:ind w:firstLine="0"/>
              <w:rPr>
                <w:rFonts w:asciiTheme="minorHAnsi" w:hAnsiTheme="minorHAnsi"/>
                <w:lang w:eastAsia="sv-SE"/>
              </w:rPr>
            </w:pPr>
            <w:r w:rsidRPr="00FD121B">
              <w:rPr>
                <w:rFonts w:asciiTheme="minorHAnsi" w:hAnsiTheme="minorHAnsi"/>
                <w:lang w:eastAsia="sv-SE"/>
              </w:rPr>
              <w:t>Avskaffad åldersavskrivning, höjd påminnelseavgift CSN</w:t>
            </w:r>
          </w:p>
        </w:tc>
        <w:tc>
          <w:tcPr>
            <w:tcW w:w="1190" w:type="dxa"/>
            <w:noWrap/>
            <w:hideMark/>
          </w:tcPr>
          <w:p w:rsidRPr="00FD121B" w:rsidR="00AF12B3" w:rsidP="00AF12B3" w:rsidRDefault="00AF12B3" w14:paraId="5BD32E89" w14:textId="77777777">
            <w:pPr>
              <w:spacing w:line="240" w:lineRule="auto"/>
              <w:rPr>
                <w:rFonts w:asciiTheme="minorHAnsi" w:hAnsiTheme="minorHAnsi"/>
                <w:lang w:eastAsia="sv-SE"/>
              </w:rPr>
            </w:pPr>
            <w:r w:rsidRPr="00FD121B">
              <w:rPr>
                <w:rFonts w:asciiTheme="minorHAnsi" w:hAnsiTheme="minorHAnsi"/>
                <w:lang w:eastAsia="sv-SE"/>
              </w:rPr>
              <w:t>-580</w:t>
            </w:r>
          </w:p>
        </w:tc>
        <w:tc>
          <w:tcPr>
            <w:tcW w:w="1290" w:type="dxa"/>
            <w:noWrap/>
            <w:hideMark/>
          </w:tcPr>
          <w:p w:rsidRPr="00FD121B" w:rsidR="00AF12B3" w:rsidP="00AF12B3" w:rsidRDefault="00AF12B3" w14:paraId="5BD32E8A" w14:textId="77777777">
            <w:pPr>
              <w:spacing w:line="240" w:lineRule="auto"/>
              <w:rPr>
                <w:rFonts w:asciiTheme="minorHAnsi" w:hAnsiTheme="minorHAnsi"/>
                <w:lang w:eastAsia="sv-SE"/>
              </w:rPr>
            </w:pPr>
            <w:r w:rsidRPr="00FD121B">
              <w:rPr>
                <w:rFonts w:asciiTheme="minorHAnsi" w:hAnsiTheme="minorHAnsi"/>
                <w:lang w:eastAsia="sv-SE"/>
              </w:rPr>
              <w:t>-600</w:t>
            </w:r>
          </w:p>
        </w:tc>
        <w:tc>
          <w:tcPr>
            <w:tcW w:w="1279" w:type="dxa"/>
            <w:noWrap/>
            <w:hideMark/>
          </w:tcPr>
          <w:p w:rsidRPr="00FD121B" w:rsidR="00AF12B3" w:rsidP="00AF12B3" w:rsidRDefault="00AF12B3" w14:paraId="5BD32E8B" w14:textId="77777777">
            <w:pPr>
              <w:spacing w:line="240" w:lineRule="auto"/>
              <w:rPr>
                <w:rFonts w:asciiTheme="minorHAnsi" w:hAnsiTheme="minorHAnsi"/>
                <w:lang w:eastAsia="sv-SE"/>
              </w:rPr>
            </w:pPr>
            <w:r w:rsidRPr="00FD121B">
              <w:rPr>
                <w:rFonts w:asciiTheme="minorHAnsi" w:hAnsiTheme="minorHAnsi"/>
                <w:lang w:eastAsia="sv-SE"/>
              </w:rPr>
              <w:t>-610</w:t>
            </w:r>
          </w:p>
        </w:tc>
        <w:tc>
          <w:tcPr>
            <w:tcW w:w="1276" w:type="dxa"/>
            <w:noWrap/>
            <w:hideMark/>
          </w:tcPr>
          <w:p w:rsidRPr="00FD121B" w:rsidR="00AF12B3" w:rsidP="00AF12B3" w:rsidRDefault="00AF12B3" w14:paraId="5BD32E8C" w14:textId="77777777">
            <w:pPr>
              <w:spacing w:line="240" w:lineRule="auto"/>
              <w:rPr>
                <w:rFonts w:asciiTheme="minorHAnsi" w:hAnsiTheme="minorHAnsi"/>
                <w:lang w:eastAsia="sv-SE"/>
              </w:rPr>
            </w:pPr>
            <w:r w:rsidRPr="00FD121B">
              <w:rPr>
                <w:rFonts w:asciiTheme="minorHAnsi" w:hAnsiTheme="minorHAnsi"/>
                <w:lang w:eastAsia="sv-SE"/>
              </w:rPr>
              <w:t>-630</w:t>
            </w:r>
          </w:p>
        </w:tc>
      </w:tr>
      <w:tr w:rsidRPr="00FD121B" w:rsidR="00AF12B3" w:rsidTr="003D5422" w14:paraId="5BD32E93" w14:textId="77777777">
        <w:trPr>
          <w:trHeight w:val="300"/>
        </w:trPr>
        <w:tc>
          <w:tcPr>
            <w:tcW w:w="3749" w:type="dxa"/>
            <w:noWrap/>
            <w:hideMark/>
          </w:tcPr>
          <w:p w:rsidRPr="00FD121B" w:rsidR="00AF12B3" w:rsidP="003D5422" w:rsidRDefault="00AF12B3" w14:paraId="5BD32E8E" w14:textId="77777777">
            <w:pPr>
              <w:spacing w:line="240" w:lineRule="auto"/>
              <w:ind w:firstLine="0"/>
              <w:rPr>
                <w:rFonts w:asciiTheme="minorHAnsi" w:hAnsiTheme="minorHAnsi"/>
                <w:lang w:eastAsia="sv-SE"/>
              </w:rPr>
            </w:pPr>
            <w:r w:rsidRPr="00FD121B">
              <w:rPr>
                <w:rFonts w:asciiTheme="minorHAnsi" w:hAnsiTheme="minorHAnsi"/>
                <w:lang w:eastAsia="sv-SE"/>
              </w:rPr>
              <w:t>Maxtaxa i förskola, fritidshem och annan pedagogisk verksamhet, m.m.</w:t>
            </w:r>
          </w:p>
        </w:tc>
        <w:tc>
          <w:tcPr>
            <w:tcW w:w="1190" w:type="dxa"/>
            <w:noWrap/>
            <w:hideMark/>
          </w:tcPr>
          <w:p w:rsidRPr="00FD121B" w:rsidR="00AF12B3" w:rsidP="00AF12B3" w:rsidRDefault="00AF12B3" w14:paraId="5BD32E8F" w14:textId="77777777">
            <w:pPr>
              <w:spacing w:line="240" w:lineRule="auto"/>
              <w:rPr>
                <w:rFonts w:asciiTheme="minorHAnsi" w:hAnsiTheme="minorHAnsi"/>
                <w:lang w:eastAsia="sv-SE"/>
              </w:rPr>
            </w:pPr>
            <w:r w:rsidRPr="00FD121B">
              <w:rPr>
                <w:rFonts w:asciiTheme="minorHAnsi" w:hAnsiTheme="minorHAnsi"/>
                <w:lang w:eastAsia="sv-SE"/>
              </w:rPr>
              <w:t>-250</w:t>
            </w:r>
          </w:p>
        </w:tc>
        <w:tc>
          <w:tcPr>
            <w:tcW w:w="1290" w:type="dxa"/>
            <w:noWrap/>
            <w:hideMark/>
          </w:tcPr>
          <w:p w:rsidRPr="00FD121B" w:rsidR="00AF12B3" w:rsidP="00AF12B3" w:rsidRDefault="00AF12B3" w14:paraId="5BD32E90" w14:textId="77777777">
            <w:pPr>
              <w:spacing w:line="240" w:lineRule="auto"/>
              <w:rPr>
                <w:rFonts w:asciiTheme="minorHAnsi" w:hAnsiTheme="minorHAnsi"/>
                <w:lang w:eastAsia="sv-SE"/>
              </w:rPr>
            </w:pPr>
            <w:r w:rsidRPr="00FD121B">
              <w:rPr>
                <w:rFonts w:asciiTheme="minorHAnsi" w:hAnsiTheme="minorHAnsi"/>
                <w:lang w:eastAsia="sv-SE"/>
              </w:rPr>
              <w:t>-250</w:t>
            </w:r>
          </w:p>
        </w:tc>
        <w:tc>
          <w:tcPr>
            <w:tcW w:w="1279" w:type="dxa"/>
            <w:noWrap/>
            <w:hideMark/>
          </w:tcPr>
          <w:p w:rsidRPr="00FD121B" w:rsidR="00AF12B3" w:rsidP="00AF12B3" w:rsidRDefault="00AF12B3" w14:paraId="5BD32E91" w14:textId="77777777">
            <w:pPr>
              <w:spacing w:line="240" w:lineRule="auto"/>
              <w:rPr>
                <w:rFonts w:asciiTheme="minorHAnsi" w:hAnsiTheme="minorHAnsi"/>
                <w:lang w:eastAsia="sv-SE"/>
              </w:rPr>
            </w:pPr>
            <w:r w:rsidRPr="00FD121B">
              <w:rPr>
                <w:rFonts w:asciiTheme="minorHAnsi" w:hAnsiTheme="minorHAnsi"/>
                <w:lang w:eastAsia="sv-SE"/>
              </w:rPr>
              <w:t>-250</w:t>
            </w:r>
          </w:p>
        </w:tc>
        <w:tc>
          <w:tcPr>
            <w:tcW w:w="1276" w:type="dxa"/>
            <w:noWrap/>
            <w:hideMark/>
          </w:tcPr>
          <w:p w:rsidRPr="00FD121B" w:rsidR="00AF12B3" w:rsidP="00AF12B3" w:rsidRDefault="00AF12B3" w14:paraId="5BD32E92" w14:textId="77777777">
            <w:pPr>
              <w:spacing w:line="240" w:lineRule="auto"/>
              <w:rPr>
                <w:rFonts w:asciiTheme="minorHAnsi" w:hAnsiTheme="minorHAnsi"/>
                <w:lang w:eastAsia="sv-SE"/>
              </w:rPr>
            </w:pPr>
            <w:r w:rsidRPr="00FD121B">
              <w:rPr>
                <w:rFonts w:asciiTheme="minorHAnsi" w:hAnsiTheme="minorHAnsi"/>
                <w:lang w:eastAsia="sv-SE"/>
              </w:rPr>
              <w:t>-250</w:t>
            </w:r>
          </w:p>
        </w:tc>
      </w:tr>
      <w:tr w:rsidRPr="00FD121B" w:rsidR="00AF12B3" w:rsidTr="003D5422" w14:paraId="5BD32E99" w14:textId="77777777">
        <w:trPr>
          <w:trHeight w:val="300"/>
        </w:trPr>
        <w:tc>
          <w:tcPr>
            <w:tcW w:w="3749" w:type="dxa"/>
            <w:noWrap/>
            <w:hideMark/>
          </w:tcPr>
          <w:p w:rsidRPr="00FD121B" w:rsidR="00AF12B3" w:rsidP="003D5422" w:rsidRDefault="00AF12B3" w14:paraId="5BD32E94" w14:textId="77777777">
            <w:pPr>
              <w:spacing w:line="240" w:lineRule="auto"/>
              <w:ind w:firstLine="0"/>
              <w:rPr>
                <w:rFonts w:asciiTheme="minorHAnsi" w:hAnsiTheme="minorHAnsi"/>
                <w:lang w:eastAsia="sv-SE"/>
              </w:rPr>
            </w:pPr>
            <w:r w:rsidRPr="00FD121B">
              <w:rPr>
                <w:rFonts w:asciiTheme="minorHAnsi" w:hAnsiTheme="minorHAnsi"/>
                <w:lang w:eastAsia="sv-SE"/>
              </w:rPr>
              <w:t>Upprustning av skollokaler och utemiljöer</w:t>
            </w:r>
          </w:p>
        </w:tc>
        <w:tc>
          <w:tcPr>
            <w:tcW w:w="1190" w:type="dxa"/>
            <w:noWrap/>
            <w:hideMark/>
          </w:tcPr>
          <w:p w:rsidRPr="00FD121B" w:rsidR="00AF12B3" w:rsidP="00AF12B3" w:rsidRDefault="00AF12B3" w14:paraId="5BD32E95" w14:textId="77777777">
            <w:pPr>
              <w:spacing w:line="240" w:lineRule="auto"/>
              <w:rPr>
                <w:rFonts w:asciiTheme="minorHAnsi" w:hAnsiTheme="minorHAnsi"/>
                <w:lang w:eastAsia="sv-SE"/>
              </w:rPr>
            </w:pPr>
            <w:r w:rsidRPr="00FD121B">
              <w:rPr>
                <w:rFonts w:asciiTheme="minorHAnsi" w:hAnsiTheme="minorHAnsi"/>
                <w:lang w:eastAsia="sv-SE"/>
              </w:rPr>
              <w:t>-480</w:t>
            </w:r>
          </w:p>
        </w:tc>
        <w:tc>
          <w:tcPr>
            <w:tcW w:w="1290" w:type="dxa"/>
            <w:noWrap/>
            <w:hideMark/>
          </w:tcPr>
          <w:p w:rsidRPr="00FD121B" w:rsidR="00AF12B3" w:rsidP="00AF12B3" w:rsidRDefault="00AF12B3" w14:paraId="5BD32E96" w14:textId="77777777">
            <w:pPr>
              <w:spacing w:line="240" w:lineRule="auto"/>
              <w:rPr>
                <w:rFonts w:asciiTheme="minorHAnsi" w:hAnsiTheme="minorHAnsi"/>
                <w:lang w:eastAsia="sv-SE"/>
              </w:rPr>
            </w:pPr>
            <w:r w:rsidRPr="00FD121B">
              <w:rPr>
                <w:rFonts w:asciiTheme="minorHAnsi" w:hAnsiTheme="minorHAnsi"/>
                <w:lang w:eastAsia="sv-SE"/>
              </w:rPr>
              <w:t>-680</w:t>
            </w:r>
          </w:p>
        </w:tc>
        <w:tc>
          <w:tcPr>
            <w:tcW w:w="1279" w:type="dxa"/>
            <w:noWrap/>
            <w:hideMark/>
          </w:tcPr>
          <w:p w:rsidRPr="00FD121B" w:rsidR="00AF12B3" w:rsidP="00AF12B3" w:rsidRDefault="00AF12B3" w14:paraId="5BD32E97" w14:textId="77777777">
            <w:pPr>
              <w:spacing w:line="240" w:lineRule="auto"/>
              <w:rPr>
                <w:rFonts w:asciiTheme="minorHAnsi" w:hAnsiTheme="minorHAnsi"/>
                <w:lang w:eastAsia="sv-SE"/>
              </w:rPr>
            </w:pPr>
          </w:p>
        </w:tc>
        <w:tc>
          <w:tcPr>
            <w:tcW w:w="1276" w:type="dxa"/>
            <w:noWrap/>
            <w:hideMark/>
          </w:tcPr>
          <w:p w:rsidRPr="00FD121B" w:rsidR="00AF12B3" w:rsidP="00AF12B3" w:rsidRDefault="00AF12B3" w14:paraId="5BD32E98" w14:textId="77777777">
            <w:pPr>
              <w:spacing w:line="240" w:lineRule="auto"/>
              <w:rPr>
                <w:rFonts w:asciiTheme="minorHAnsi" w:hAnsiTheme="minorHAnsi"/>
                <w:lang w:eastAsia="sv-SE"/>
              </w:rPr>
            </w:pPr>
            <w:r w:rsidRPr="00FD121B">
              <w:rPr>
                <w:rFonts w:asciiTheme="minorHAnsi" w:hAnsiTheme="minorHAnsi"/>
                <w:lang w:eastAsia="sv-SE"/>
              </w:rPr>
              <w:t> </w:t>
            </w:r>
          </w:p>
        </w:tc>
      </w:tr>
      <w:tr w:rsidRPr="00FD121B" w:rsidR="00AF12B3" w:rsidTr="003D5422" w14:paraId="5BD32E9F" w14:textId="77777777">
        <w:trPr>
          <w:trHeight w:val="300"/>
        </w:trPr>
        <w:tc>
          <w:tcPr>
            <w:tcW w:w="3749" w:type="dxa"/>
            <w:noWrap/>
            <w:hideMark/>
          </w:tcPr>
          <w:p w:rsidRPr="00FD121B" w:rsidR="00AF12B3" w:rsidP="003D5422" w:rsidRDefault="00AF12B3" w14:paraId="5BD32E9A" w14:textId="77777777">
            <w:pPr>
              <w:spacing w:line="240" w:lineRule="auto"/>
              <w:ind w:firstLine="0"/>
              <w:rPr>
                <w:rFonts w:asciiTheme="minorHAnsi" w:hAnsiTheme="minorHAnsi"/>
                <w:lang w:eastAsia="sv-SE"/>
              </w:rPr>
            </w:pPr>
            <w:r w:rsidRPr="00FD121B">
              <w:rPr>
                <w:rFonts w:asciiTheme="minorHAnsi" w:hAnsiTheme="minorHAnsi"/>
                <w:lang w:eastAsia="sv-SE"/>
              </w:rPr>
              <w:t>Särskilda medel till universitet och högskolor</w:t>
            </w:r>
          </w:p>
        </w:tc>
        <w:tc>
          <w:tcPr>
            <w:tcW w:w="1190" w:type="dxa"/>
            <w:noWrap/>
            <w:hideMark/>
          </w:tcPr>
          <w:p w:rsidRPr="00FD121B" w:rsidR="00AF12B3" w:rsidP="00AF12B3" w:rsidRDefault="00AF12B3" w14:paraId="5BD32E9B" w14:textId="77777777">
            <w:pPr>
              <w:spacing w:line="240" w:lineRule="auto"/>
              <w:rPr>
                <w:rFonts w:asciiTheme="minorHAnsi" w:hAnsiTheme="minorHAnsi"/>
                <w:lang w:eastAsia="sv-SE"/>
              </w:rPr>
            </w:pPr>
            <w:r w:rsidRPr="00FD121B">
              <w:rPr>
                <w:rFonts w:asciiTheme="minorHAnsi" w:hAnsiTheme="minorHAnsi"/>
                <w:lang w:eastAsia="sv-SE"/>
              </w:rPr>
              <w:t>-250</w:t>
            </w:r>
          </w:p>
        </w:tc>
        <w:tc>
          <w:tcPr>
            <w:tcW w:w="1290" w:type="dxa"/>
            <w:noWrap/>
            <w:hideMark/>
          </w:tcPr>
          <w:p w:rsidRPr="00FD121B" w:rsidR="00AF12B3" w:rsidP="00AF12B3" w:rsidRDefault="00AF12B3" w14:paraId="5BD32E9C" w14:textId="77777777">
            <w:pPr>
              <w:spacing w:line="240" w:lineRule="auto"/>
              <w:rPr>
                <w:rFonts w:asciiTheme="minorHAnsi" w:hAnsiTheme="minorHAnsi"/>
                <w:lang w:eastAsia="sv-SE"/>
              </w:rPr>
            </w:pPr>
            <w:r w:rsidRPr="00FD121B">
              <w:rPr>
                <w:rFonts w:asciiTheme="minorHAnsi" w:hAnsiTheme="minorHAnsi"/>
                <w:lang w:eastAsia="sv-SE"/>
              </w:rPr>
              <w:t>-250</w:t>
            </w:r>
          </w:p>
        </w:tc>
        <w:tc>
          <w:tcPr>
            <w:tcW w:w="1279" w:type="dxa"/>
            <w:noWrap/>
            <w:hideMark/>
          </w:tcPr>
          <w:p w:rsidRPr="00FD121B" w:rsidR="00AF12B3" w:rsidP="00AF12B3" w:rsidRDefault="00AF12B3" w14:paraId="5BD32E9D" w14:textId="77777777">
            <w:pPr>
              <w:spacing w:line="240" w:lineRule="auto"/>
              <w:rPr>
                <w:rFonts w:asciiTheme="minorHAnsi" w:hAnsiTheme="minorHAnsi"/>
                <w:lang w:eastAsia="sv-SE"/>
              </w:rPr>
            </w:pPr>
            <w:r w:rsidRPr="00FD121B">
              <w:rPr>
                <w:rFonts w:asciiTheme="minorHAnsi" w:hAnsiTheme="minorHAnsi"/>
                <w:lang w:eastAsia="sv-SE"/>
              </w:rPr>
              <w:t>-250</w:t>
            </w:r>
          </w:p>
        </w:tc>
        <w:tc>
          <w:tcPr>
            <w:tcW w:w="1276" w:type="dxa"/>
            <w:noWrap/>
            <w:hideMark/>
          </w:tcPr>
          <w:p w:rsidRPr="00FD121B" w:rsidR="00AF12B3" w:rsidP="00AF12B3" w:rsidRDefault="00AF12B3" w14:paraId="5BD32E9E" w14:textId="77777777">
            <w:pPr>
              <w:spacing w:line="240" w:lineRule="auto"/>
              <w:rPr>
                <w:rFonts w:asciiTheme="minorHAnsi" w:hAnsiTheme="minorHAnsi"/>
                <w:lang w:eastAsia="sv-SE"/>
              </w:rPr>
            </w:pPr>
            <w:r w:rsidRPr="00FD121B">
              <w:rPr>
                <w:rFonts w:asciiTheme="minorHAnsi" w:hAnsiTheme="minorHAnsi"/>
                <w:lang w:eastAsia="sv-SE"/>
              </w:rPr>
              <w:t> </w:t>
            </w:r>
          </w:p>
        </w:tc>
      </w:tr>
      <w:tr w:rsidRPr="00FD121B" w:rsidR="00AF12B3" w:rsidTr="003D5422" w14:paraId="5BD32EA5" w14:textId="77777777">
        <w:trPr>
          <w:trHeight w:val="300"/>
        </w:trPr>
        <w:tc>
          <w:tcPr>
            <w:tcW w:w="3749" w:type="dxa"/>
            <w:noWrap/>
            <w:hideMark/>
          </w:tcPr>
          <w:p w:rsidRPr="00FD121B" w:rsidR="00AF12B3" w:rsidP="003D5422" w:rsidRDefault="00AF12B3" w14:paraId="5BD32EA0" w14:textId="77777777">
            <w:pPr>
              <w:spacing w:line="240" w:lineRule="auto"/>
              <w:ind w:firstLine="0"/>
              <w:rPr>
                <w:rFonts w:asciiTheme="minorHAnsi" w:hAnsiTheme="minorHAnsi"/>
                <w:lang w:eastAsia="sv-SE"/>
              </w:rPr>
            </w:pPr>
            <w:r w:rsidRPr="00FD121B">
              <w:rPr>
                <w:rFonts w:asciiTheme="minorHAnsi" w:hAnsiTheme="minorHAnsi"/>
                <w:lang w:eastAsia="sv-SE"/>
              </w:rPr>
              <w:t>Neddragningar uo 17</w:t>
            </w:r>
          </w:p>
        </w:tc>
        <w:tc>
          <w:tcPr>
            <w:tcW w:w="1190" w:type="dxa"/>
            <w:noWrap/>
            <w:hideMark/>
          </w:tcPr>
          <w:p w:rsidRPr="00FD121B" w:rsidR="00AF12B3" w:rsidP="00AF12B3" w:rsidRDefault="00AF12B3" w14:paraId="5BD32EA1" w14:textId="77777777">
            <w:pPr>
              <w:spacing w:line="240" w:lineRule="auto"/>
              <w:rPr>
                <w:rFonts w:asciiTheme="minorHAnsi" w:hAnsiTheme="minorHAnsi"/>
                <w:lang w:eastAsia="sv-SE"/>
              </w:rPr>
            </w:pPr>
            <w:r w:rsidRPr="00FD121B">
              <w:rPr>
                <w:rFonts w:asciiTheme="minorHAnsi" w:hAnsiTheme="minorHAnsi"/>
                <w:lang w:eastAsia="sv-SE"/>
              </w:rPr>
              <w:t>-529</w:t>
            </w:r>
          </w:p>
        </w:tc>
        <w:tc>
          <w:tcPr>
            <w:tcW w:w="1290" w:type="dxa"/>
            <w:noWrap/>
            <w:hideMark/>
          </w:tcPr>
          <w:p w:rsidRPr="00FD121B" w:rsidR="00AF12B3" w:rsidP="00AF12B3" w:rsidRDefault="00AF12B3" w14:paraId="5BD32EA2" w14:textId="77777777">
            <w:pPr>
              <w:spacing w:line="240" w:lineRule="auto"/>
              <w:rPr>
                <w:rFonts w:asciiTheme="minorHAnsi" w:hAnsiTheme="minorHAnsi"/>
                <w:lang w:eastAsia="sv-SE"/>
              </w:rPr>
            </w:pPr>
            <w:r w:rsidRPr="00FD121B">
              <w:rPr>
                <w:rFonts w:asciiTheme="minorHAnsi" w:hAnsiTheme="minorHAnsi"/>
                <w:lang w:eastAsia="sv-SE"/>
              </w:rPr>
              <w:t>-926</w:t>
            </w:r>
          </w:p>
        </w:tc>
        <w:tc>
          <w:tcPr>
            <w:tcW w:w="1279" w:type="dxa"/>
            <w:noWrap/>
            <w:hideMark/>
          </w:tcPr>
          <w:p w:rsidRPr="00FD121B" w:rsidR="00AF12B3" w:rsidP="00AF12B3" w:rsidRDefault="00AF12B3" w14:paraId="5BD32EA3" w14:textId="77777777">
            <w:pPr>
              <w:spacing w:line="240" w:lineRule="auto"/>
              <w:rPr>
                <w:rFonts w:asciiTheme="minorHAnsi" w:hAnsiTheme="minorHAnsi"/>
                <w:lang w:eastAsia="sv-SE"/>
              </w:rPr>
            </w:pPr>
            <w:r w:rsidRPr="00FD121B">
              <w:rPr>
                <w:rFonts w:asciiTheme="minorHAnsi" w:hAnsiTheme="minorHAnsi"/>
                <w:lang w:eastAsia="sv-SE"/>
              </w:rPr>
              <w:t>-926</w:t>
            </w:r>
          </w:p>
        </w:tc>
        <w:tc>
          <w:tcPr>
            <w:tcW w:w="1276" w:type="dxa"/>
            <w:noWrap/>
            <w:hideMark/>
          </w:tcPr>
          <w:p w:rsidRPr="00FD121B" w:rsidR="00AF12B3" w:rsidP="00AF12B3" w:rsidRDefault="00AF12B3" w14:paraId="5BD32EA4" w14:textId="77777777">
            <w:pPr>
              <w:spacing w:line="240" w:lineRule="auto"/>
              <w:rPr>
                <w:rFonts w:asciiTheme="minorHAnsi" w:hAnsiTheme="minorHAnsi"/>
                <w:lang w:eastAsia="sv-SE"/>
              </w:rPr>
            </w:pPr>
            <w:r w:rsidRPr="00FD121B">
              <w:rPr>
                <w:rFonts w:asciiTheme="minorHAnsi" w:hAnsiTheme="minorHAnsi"/>
                <w:lang w:eastAsia="sv-SE"/>
              </w:rPr>
              <w:t>-426</w:t>
            </w:r>
          </w:p>
        </w:tc>
      </w:tr>
      <w:tr w:rsidRPr="00FD121B" w:rsidR="00AF12B3" w:rsidTr="003D5422" w14:paraId="5BD32EAB" w14:textId="77777777">
        <w:trPr>
          <w:trHeight w:val="300"/>
        </w:trPr>
        <w:tc>
          <w:tcPr>
            <w:tcW w:w="3749" w:type="dxa"/>
            <w:noWrap/>
            <w:hideMark/>
          </w:tcPr>
          <w:p w:rsidRPr="00FD121B" w:rsidR="00AF12B3" w:rsidP="003D5422" w:rsidRDefault="00AF12B3" w14:paraId="5BD32EA6" w14:textId="77777777">
            <w:pPr>
              <w:spacing w:line="240" w:lineRule="auto"/>
              <w:ind w:firstLine="0"/>
              <w:rPr>
                <w:rFonts w:asciiTheme="minorHAnsi" w:hAnsiTheme="minorHAnsi"/>
                <w:lang w:eastAsia="sv-SE"/>
              </w:rPr>
            </w:pPr>
            <w:r w:rsidRPr="00FD121B">
              <w:rPr>
                <w:rFonts w:asciiTheme="minorHAnsi" w:hAnsiTheme="minorHAnsi"/>
                <w:lang w:eastAsia="sv-SE"/>
              </w:rPr>
              <w:t>Nej till byggsubventioner m.m. uo18</w:t>
            </w:r>
          </w:p>
        </w:tc>
        <w:tc>
          <w:tcPr>
            <w:tcW w:w="1190" w:type="dxa"/>
            <w:noWrap/>
            <w:hideMark/>
          </w:tcPr>
          <w:p w:rsidRPr="00FD121B" w:rsidR="00AF12B3" w:rsidP="00AF12B3" w:rsidRDefault="00AF12B3" w14:paraId="5BD32EA7" w14:textId="77777777">
            <w:pPr>
              <w:spacing w:line="240" w:lineRule="auto"/>
              <w:rPr>
                <w:rFonts w:asciiTheme="minorHAnsi" w:hAnsiTheme="minorHAnsi"/>
                <w:lang w:eastAsia="sv-SE"/>
              </w:rPr>
            </w:pPr>
            <w:r w:rsidRPr="00FD121B">
              <w:rPr>
                <w:rFonts w:asciiTheme="minorHAnsi" w:hAnsiTheme="minorHAnsi"/>
                <w:lang w:eastAsia="sv-SE"/>
              </w:rPr>
              <w:t>-5603</w:t>
            </w:r>
          </w:p>
        </w:tc>
        <w:tc>
          <w:tcPr>
            <w:tcW w:w="1290" w:type="dxa"/>
            <w:noWrap/>
            <w:hideMark/>
          </w:tcPr>
          <w:p w:rsidRPr="00FD121B" w:rsidR="00AF12B3" w:rsidP="00AF12B3" w:rsidRDefault="00AF12B3" w14:paraId="5BD32EA8" w14:textId="77777777">
            <w:pPr>
              <w:spacing w:line="240" w:lineRule="auto"/>
              <w:rPr>
                <w:rFonts w:asciiTheme="minorHAnsi" w:hAnsiTheme="minorHAnsi"/>
                <w:lang w:eastAsia="sv-SE"/>
              </w:rPr>
            </w:pPr>
            <w:r w:rsidRPr="00FD121B">
              <w:rPr>
                <w:rFonts w:asciiTheme="minorHAnsi" w:hAnsiTheme="minorHAnsi"/>
                <w:lang w:eastAsia="sv-SE"/>
              </w:rPr>
              <w:t>-5603</w:t>
            </w:r>
          </w:p>
        </w:tc>
        <w:tc>
          <w:tcPr>
            <w:tcW w:w="1279" w:type="dxa"/>
            <w:noWrap/>
            <w:hideMark/>
          </w:tcPr>
          <w:p w:rsidRPr="00FD121B" w:rsidR="00AF12B3" w:rsidP="00AF12B3" w:rsidRDefault="00AF12B3" w14:paraId="5BD32EA9" w14:textId="77777777">
            <w:pPr>
              <w:spacing w:line="240" w:lineRule="auto"/>
              <w:rPr>
                <w:rFonts w:asciiTheme="minorHAnsi" w:hAnsiTheme="minorHAnsi"/>
                <w:lang w:eastAsia="sv-SE"/>
              </w:rPr>
            </w:pPr>
            <w:r w:rsidRPr="00FD121B">
              <w:rPr>
                <w:rFonts w:asciiTheme="minorHAnsi" w:hAnsiTheme="minorHAnsi"/>
                <w:lang w:eastAsia="sv-SE"/>
              </w:rPr>
              <w:t>-5603</w:t>
            </w:r>
          </w:p>
        </w:tc>
        <w:tc>
          <w:tcPr>
            <w:tcW w:w="1276" w:type="dxa"/>
            <w:noWrap/>
            <w:hideMark/>
          </w:tcPr>
          <w:p w:rsidRPr="00FD121B" w:rsidR="00AF12B3" w:rsidP="00AF12B3" w:rsidRDefault="00AF12B3" w14:paraId="5BD32EAA" w14:textId="77777777">
            <w:pPr>
              <w:spacing w:line="240" w:lineRule="auto"/>
              <w:rPr>
                <w:rFonts w:asciiTheme="minorHAnsi" w:hAnsiTheme="minorHAnsi"/>
                <w:lang w:eastAsia="sv-SE"/>
              </w:rPr>
            </w:pPr>
            <w:r w:rsidRPr="00FD121B">
              <w:rPr>
                <w:rFonts w:asciiTheme="minorHAnsi" w:hAnsiTheme="minorHAnsi"/>
                <w:lang w:eastAsia="sv-SE"/>
              </w:rPr>
              <w:t>-5603</w:t>
            </w:r>
          </w:p>
        </w:tc>
      </w:tr>
      <w:tr w:rsidRPr="00FD121B" w:rsidR="00AF12B3" w:rsidTr="003D5422" w14:paraId="5BD32EB1" w14:textId="77777777">
        <w:trPr>
          <w:trHeight w:val="300"/>
        </w:trPr>
        <w:tc>
          <w:tcPr>
            <w:tcW w:w="3749" w:type="dxa"/>
            <w:noWrap/>
            <w:hideMark/>
          </w:tcPr>
          <w:p w:rsidRPr="00FD121B" w:rsidR="00AF12B3" w:rsidP="003D5422" w:rsidRDefault="00AF12B3" w14:paraId="5BD32EAC" w14:textId="77777777">
            <w:pPr>
              <w:spacing w:line="240" w:lineRule="auto"/>
              <w:ind w:firstLine="0"/>
              <w:rPr>
                <w:rFonts w:asciiTheme="minorHAnsi" w:hAnsiTheme="minorHAnsi"/>
                <w:lang w:eastAsia="sv-SE"/>
              </w:rPr>
            </w:pPr>
            <w:r w:rsidRPr="00FD121B">
              <w:rPr>
                <w:rFonts w:asciiTheme="minorHAnsi" w:hAnsiTheme="minorHAnsi"/>
                <w:lang w:eastAsia="sv-SE"/>
              </w:rPr>
              <w:t>Neddragningar uo20</w:t>
            </w:r>
          </w:p>
        </w:tc>
        <w:tc>
          <w:tcPr>
            <w:tcW w:w="1190" w:type="dxa"/>
            <w:noWrap/>
            <w:hideMark/>
          </w:tcPr>
          <w:p w:rsidRPr="00FD121B" w:rsidR="00AF12B3" w:rsidP="00AF12B3" w:rsidRDefault="00AF12B3" w14:paraId="5BD32EAD" w14:textId="77777777">
            <w:pPr>
              <w:spacing w:line="240" w:lineRule="auto"/>
              <w:rPr>
                <w:rFonts w:asciiTheme="minorHAnsi" w:hAnsiTheme="minorHAnsi"/>
                <w:lang w:eastAsia="sv-SE"/>
              </w:rPr>
            </w:pPr>
            <w:r w:rsidRPr="00FD121B">
              <w:rPr>
                <w:rFonts w:asciiTheme="minorHAnsi" w:hAnsiTheme="minorHAnsi"/>
                <w:lang w:eastAsia="sv-SE"/>
              </w:rPr>
              <w:t>-2952</w:t>
            </w:r>
          </w:p>
        </w:tc>
        <w:tc>
          <w:tcPr>
            <w:tcW w:w="1290" w:type="dxa"/>
            <w:noWrap/>
            <w:hideMark/>
          </w:tcPr>
          <w:p w:rsidRPr="00FD121B" w:rsidR="00AF12B3" w:rsidP="00AF12B3" w:rsidRDefault="00AF12B3" w14:paraId="5BD32EAE" w14:textId="77777777">
            <w:pPr>
              <w:spacing w:line="240" w:lineRule="auto"/>
              <w:rPr>
                <w:rFonts w:asciiTheme="minorHAnsi" w:hAnsiTheme="minorHAnsi"/>
                <w:lang w:eastAsia="sv-SE"/>
              </w:rPr>
            </w:pPr>
            <w:r w:rsidRPr="00FD121B">
              <w:rPr>
                <w:rFonts w:asciiTheme="minorHAnsi" w:hAnsiTheme="minorHAnsi"/>
                <w:lang w:eastAsia="sv-SE"/>
              </w:rPr>
              <w:t>-2332</w:t>
            </w:r>
          </w:p>
        </w:tc>
        <w:tc>
          <w:tcPr>
            <w:tcW w:w="1279" w:type="dxa"/>
            <w:noWrap/>
            <w:hideMark/>
          </w:tcPr>
          <w:p w:rsidRPr="00FD121B" w:rsidR="00AF12B3" w:rsidP="00AF12B3" w:rsidRDefault="00AF12B3" w14:paraId="5BD32EAF" w14:textId="77777777">
            <w:pPr>
              <w:spacing w:line="240" w:lineRule="auto"/>
              <w:rPr>
                <w:rFonts w:asciiTheme="minorHAnsi" w:hAnsiTheme="minorHAnsi"/>
                <w:lang w:eastAsia="sv-SE"/>
              </w:rPr>
            </w:pPr>
            <w:r w:rsidRPr="00FD121B">
              <w:rPr>
                <w:rFonts w:asciiTheme="minorHAnsi" w:hAnsiTheme="minorHAnsi"/>
                <w:lang w:eastAsia="sv-SE"/>
              </w:rPr>
              <w:t>-2469</w:t>
            </w:r>
          </w:p>
        </w:tc>
        <w:tc>
          <w:tcPr>
            <w:tcW w:w="1276" w:type="dxa"/>
            <w:noWrap/>
            <w:hideMark/>
          </w:tcPr>
          <w:p w:rsidRPr="00FD121B" w:rsidR="00AF12B3" w:rsidP="00AF12B3" w:rsidRDefault="00AF12B3" w14:paraId="5BD32EB0" w14:textId="77777777">
            <w:pPr>
              <w:spacing w:line="240" w:lineRule="auto"/>
              <w:rPr>
                <w:rFonts w:asciiTheme="minorHAnsi" w:hAnsiTheme="minorHAnsi"/>
                <w:lang w:eastAsia="sv-SE"/>
              </w:rPr>
            </w:pPr>
            <w:r w:rsidRPr="00FD121B">
              <w:rPr>
                <w:rFonts w:asciiTheme="minorHAnsi" w:hAnsiTheme="minorHAnsi"/>
                <w:lang w:eastAsia="sv-SE"/>
              </w:rPr>
              <w:t>-2377</w:t>
            </w:r>
          </w:p>
        </w:tc>
      </w:tr>
      <w:tr w:rsidRPr="00FD121B" w:rsidR="00AF12B3" w:rsidTr="003D5422" w14:paraId="5BD32EB7" w14:textId="77777777">
        <w:trPr>
          <w:trHeight w:val="300"/>
        </w:trPr>
        <w:tc>
          <w:tcPr>
            <w:tcW w:w="3749" w:type="dxa"/>
            <w:noWrap/>
            <w:hideMark/>
          </w:tcPr>
          <w:p w:rsidRPr="00FD121B" w:rsidR="00AF12B3" w:rsidP="003D5422" w:rsidRDefault="00AF12B3" w14:paraId="5BD32EB2" w14:textId="77777777">
            <w:pPr>
              <w:spacing w:line="240" w:lineRule="auto"/>
              <w:ind w:firstLine="0"/>
              <w:rPr>
                <w:rFonts w:asciiTheme="minorHAnsi" w:hAnsiTheme="minorHAnsi"/>
                <w:lang w:eastAsia="sv-SE"/>
              </w:rPr>
            </w:pPr>
            <w:r w:rsidRPr="00FD121B">
              <w:rPr>
                <w:rFonts w:asciiTheme="minorHAnsi" w:hAnsiTheme="minorHAnsi"/>
                <w:lang w:eastAsia="sv-SE"/>
              </w:rPr>
              <w:t>Minskad energiteknik</w:t>
            </w:r>
          </w:p>
        </w:tc>
        <w:tc>
          <w:tcPr>
            <w:tcW w:w="1190" w:type="dxa"/>
            <w:noWrap/>
            <w:hideMark/>
          </w:tcPr>
          <w:p w:rsidRPr="00FD121B" w:rsidR="00AF12B3" w:rsidP="00AF12B3" w:rsidRDefault="00AF12B3" w14:paraId="5BD32EB3" w14:textId="77777777">
            <w:pPr>
              <w:spacing w:line="240" w:lineRule="auto"/>
              <w:rPr>
                <w:rFonts w:asciiTheme="minorHAnsi" w:hAnsiTheme="minorHAnsi"/>
                <w:lang w:eastAsia="sv-SE"/>
              </w:rPr>
            </w:pPr>
            <w:r w:rsidRPr="00FD121B">
              <w:rPr>
                <w:rFonts w:asciiTheme="minorHAnsi" w:hAnsiTheme="minorHAnsi"/>
                <w:lang w:eastAsia="sv-SE"/>
              </w:rPr>
              <w:t>-100</w:t>
            </w:r>
          </w:p>
        </w:tc>
        <w:tc>
          <w:tcPr>
            <w:tcW w:w="1290" w:type="dxa"/>
            <w:noWrap/>
            <w:hideMark/>
          </w:tcPr>
          <w:p w:rsidRPr="00FD121B" w:rsidR="00AF12B3" w:rsidP="00AF12B3" w:rsidRDefault="00AF12B3" w14:paraId="5BD32EB4" w14:textId="77777777">
            <w:pPr>
              <w:spacing w:line="240" w:lineRule="auto"/>
              <w:rPr>
                <w:rFonts w:asciiTheme="minorHAnsi" w:hAnsiTheme="minorHAnsi"/>
                <w:lang w:eastAsia="sv-SE"/>
              </w:rPr>
            </w:pPr>
            <w:r w:rsidRPr="00FD121B">
              <w:rPr>
                <w:rFonts w:asciiTheme="minorHAnsi" w:hAnsiTheme="minorHAnsi"/>
                <w:lang w:eastAsia="sv-SE"/>
              </w:rPr>
              <w:t>-100</w:t>
            </w:r>
          </w:p>
        </w:tc>
        <w:tc>
          <w:tcPr>
            <w:tcW w:w="1279" w:type="dxa"/>
            <w:noWrap/>
            <w:hideMark/>
          </w:tcPr>
          <w:p w:rsidRPr="00FD121B" w:rsidR="00AF12B3" w:rsidP="00AF12B3" w:rsidRDefault="00AF12B3" w14:paraId="5BD32EB5" w14:textId="77777777">
            <w:pPr>
              <w:spacing w:line="240" w:lineRule="auto"/>
              <w:rPr>
                <w:rFonts w:asciiTheme="minorHAnsi" w:hAnsiTheme="minorHAnsi"/>
                <w:lang w:eastAsia="sv-SE"/>
              </w:rPr>
            </w:pPr>
            <w:r w:rsidRPr="00FD121B">
              <w:rPr>
                <w:rFonts w:asciiTheme="minorHAnsi" w:hAnsiTheme="minorHAnsi"/>
                <w:lang w:eastAsia="sv-SE"/>
              </w:rPr>
              <w:t>-100</w:t>
            </w:r>
          </w:p>
        </w:tc>
        <w:tc>
          <w:tcPr>
            <w:tcW w:w="1276" w:type="dxa"/>
            <w:noWrap/>
            <w:hideMark/>
          </w:tcPr>
          <w:p w:rsidRPr="00FD121B" w:rsidR="00AF12B3" w:rsidP="00AF12B3" w:rsidRDefault="00AF12B3" w14:paraId="5BD32EB6" w14:textId="77777777">
            <w:pPr>
              <w:spacing w:line="240" w:lineRule="auto"/>
              <w:rPr>
                <w:rFonts w:asciiTheme="minorHAnsi" w:hAnsiTheme="minorHAnsi"/>
                <w:lang w:eastAsia="sv-SE"/>
              </w:rPr>
            </w:pPr>
            <w:r w:rsidRPr="00FD121B">
              <w:rPr>
                <w:rFonts w:asciiTheme="minorHAnsi" w:hAnsiTheme="minorHAnsi"/>
                <w:lang w:eastAsia="sv-SE"/>
              </w:rPr>
              <w:t> </w:t>
            </w:r>
          </w:p>
        </w:tc>
      </w:tr>
      <w:tr w:rsidRPr="00FD121B" w:rsidR="00AF12B3" w:rsidTr="003D5422" w14:paraId="5BD32EBD" w14:textId="77777777">
        <w:trPr>
          <w:trHeight w:val="300"/>
        </w:trPr>
        <w:tc>
          <w:tcPr>
            <w:tcW w:w="3749" w:type="dxa"/>
            <w:noWrap/>
            <w:hideMark/>
          </w:tcPr>
          <w:p w:rsidRPr="00FD121B" w:rsidR="00AF12B3" w:rsidP="003D5422" w:rsidRDefault="00AF12B3" w14:paraId="5BD32EB8" w14:textId="77777777">
            <w:pPr>
              <w:spacing w:line="240" w:lineRule="auto"/>
              <w:ind w:firstLine="0"/>
              <w:rPr>
                <w:rFonts w:asciiTheme="minorHAnsi" w:hAnsiTheme="minorHAnsi"/>
                <w:lang w:eastAsia="sv-SE"/>
              </w:rPr>
            </w:pPr>
            <w:r w:rsidRPr="00FD121B">
              <w:rPr>
                <w:rFonts w:asciiTheme="minorHAnsi" w:hAnsiTheme="minorHAnsi"/>
                <w:lang w:eastAsia="sv-SE"/>
              </w:rPr>
              <w:t>Nej till annullering av utsläppsrätter</w:t>
            </w:r>
          </w:p>
        </w:tc>
        <w:tc>
          <w:tcPr>
            <w:tcW w:w="1190" w:type="dxa"/>
            <w:noWrap/>
            <w:hideMark/>
          </w:tcPr>
          <w:p w:rsidRPr="00FD121B" w:rsidR="00AF12B3" w:rsidP="00AF12B3" w:rsidRDefault="00AF12B3" w14:paraId="5BD32EB9" w14:textId="77777777">
            <w:pPr>
              <w:spacing w:line="240" w:lineRule="auto"/>
              <w:rPr>
                <w:rFonts w:asciiTheme="minorHAnsi" w:hAnsiTheme="minorHAnsi"/>
                <w:lang w:eastAsia="sv-SE"/>
              </w:rPr>
            </w:pPr>
          </w:p>
        </w:tc>
        <w:tc>
          <w:tcPr>
            <w:tcW w:w="1290" w:type="dxa"/>
            <w:noWrap/>
            <w:hideMark/>
          </w:tcPr>
          <w:p w:rsidRPr="00FD121B" w:rsidR="00AF12B3" w:rsidP="00AF12B3" w:rsidRDefault="00AF12B3" w14:paraId="5BD32EBA"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79" w:type="dxa"/>
            <w:noWrap/>
            <w:hideMark/>
          </w:tcPr>
          <w:p w:rsidRPr="00FD121B" w:rsidR="00AF12B3" w:rsidP="00AF12B3" w:rsidRDefault="00AF12B3" w14:paraId="5BD32EBB"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76" w:type="dxa"/>
            <w:noWrap/>
            <w:hideMark/>
          </w:tcPr>
          <w:p w:rsidRPr="00FD121B" w:rsidR="00AF12B3" w:rsidP="00AF12B3" w:rsidRDefault="00AF12B3" w14:paraId="5BD32EBC" w14:textId="77777777">
            <w:pPr>
              <w:spacing w:line="240" w:lineRule="auto"/>
              <w:rPr>
                <w:rFonts w:asciiTheme="minorHAnsi" w:hAnsiTheme="minorHAnsi"/>
                <w:lang w:eastAsia="sv-SE"/>
              </w:rPr>
            </w:pPr>
            <w:r w:rsidRPr="00FD121B">
              <w:rPr>
                <w:rFonts w:asciiTheme="minorHAnsi" w:hAnsiTheme="minorHAnsi"/>
                <w:lang w:eastAsia="sv-SE"/>
              </w:rPr>
              <w:t>-300</w:t>
            </w:r>
          </w:p>
        </w:tc>
      </w:tr>
      <w:tr w:rsidRPr="00FD121B" w:rsidR="00AF12B3" w:rsidTr="003D5422" w14:paraId="5BD32EC3" w14:textId="77777777">
        <w:trPr>
          <w:trHeight w:val="300"/>
        </w:trPr>
        <w:tc>
          <w:tcPr>
            <w:tcW w:w="3749" w:type="dxa"/>
            <w:noWrap/>
            <w:hideMark/>
          </w:tcPr>
          <w:p w:rsidRPr="00FD121B" w:rsidR="00AF12B3" w:rsidP="003D5422" w:rsidRDefault="00AF12B3" w14:paraId="5BD32EBE" w14:textId="77777777">
            <w:pPr>
              <w:spacing w:line="240" w:lineRule="auto"/>
              <w:ind w:firstLine="0"/>
              <w:rPr>
                <w:rFonts w:asciiTheme="minorHAnsi" w:hAnsiTheme="minorHAnsi"/>
                <w:lang w:eastAsia="sv-SE"/>
              </w:rPr>
            </w:pPr>
            <w:r w:rsidRPr="00FD121B">
              <w:rPr>
                <w:rFonts w:asciiTheme="minorHAnsi" w:hAnsiTheme="minorHAnsi"/>
                <w:lang w:eastAsia="sv-SE"/>
              </w:rPr>
              <w:t>Neddragningar uo 22</w:t>
            </w:r>
          </w:p>
        </w:tc>
        <w:tc>
          <w:tcPr>
            <w:tcW w:w="1190" w:type="dxa"/>
            <w:noWrap/>
            <w:hideMark/>
          </w:tcPr>
          <w:p w:rsidRPr="00FD121B" w:rsidR="00AF12B3" w:rsidP="00AF12B3" w:rsidRDefault="00AF12B3" w14:paraId="5BD32EBF" w14:textId="77777777">
            <w:pPr>
              <w:spacing w:line="240" w:lineRule="auto"/>
              <w:rPr>
                <w:rFonts w:asciiTheme="minorHAnsi" w:hAnsiTheme="minorHAnsi"/>
                <w:lang w:eastAsia="sv-SE"/>
              </w:rPr>
            </w:pPr>
            <w:r w:rsidRPr="00FD121B">
              <w:rPr>
                <w:rFonts w:asciiTheme="minorHAnsi" w:hAnsiTheme="minorHAnsi"/>
                <w:lang w:eastAsia="sv-SE"/>
              </w:rPr>
              <w:t>-544</w:t>
            </w:r>
          </w:p>
        </w:tc>
        <w:tc>
          <w:tcPr>
            <w:tcW w:w="1290" w:type="dxa"/>
            <w:noWrap/>
            <w:hideMark/>
          </w:tcPr>
          <w:p w:rsidRPr="00FD121B" w:rsidR="00AF12B3" w:rsidP="00AF12B3" w:rsidRDefault="00AF12B3" w14:paraId="5BD32EC0" w14:textId="77777777">
            <w:pPr>
              <w:spacing w:line="240" w:lineRule="auto"/>
              <w:rPr>
                <w:rFonts w:asciiTheme="minorHAnsi" w:hAnsiTheme="minorHAnsi"/>
                <w:lang w:eastAsia="sv-SE"/>
              </w:rPr>
            </w:pPr>
            <w:r w:rsidRPr="00FD121B">
              <w:rPr>
                <w:rFonts w:asciiTheme="minorHAnsi" w:hAnsiTheme="minorHAnsi"/>
                <w:lang w:eastAsia="sv-SE"/>
              </w:rPr>
              <w:t>-879</w:t>
            </w:r>
          </w:p>
        </w:tc>
        <w:tc>
          <w:tcPr>
            <w:tcW w:w="1279" w:type="dxa"/>
            <w:noWrap/>
            <w:hideMark/>
          </w:tcPr>
          <w:p w:rsidRPr="00FD121B" w:rsidR="00AF12B3" w:rsidP="00AF12B3" w:rsidRDefault="00AF12B3" w14:paraId="5BD32EC1" w14:textId="77777777">
            <w:pPr>
              <w:spacing w:line="240" w:lineRule="auto"/>
              <w:rPr>
                <w:rFonts w:asciiTheme="minorHAnsi" w:hAnsiTheme="minorHAnsi"/>
                <w:lang w:eastAsia="sv-SE"/>
              </w:rPr>
            </w:pPr>
            <w:r w:rsidRPr="00FD121B">
              <w:rPr>
                <w:rFonts w:asciiTheme="minorHAnsi" w:hAnsiTheme="minorHAnsi"/>
                <w:lang w:eastAsia="sv-SE"/>
              </w:rPr>
              <w:t>-459</w:t>
            </w:r>
          </w:p>
        </w:tc>
        <w:tc>
          <w:tcPr>
            <w:tcW w:w="1276" w:type="dxa"/>
            <w:noWrap/>
            <w:hideMark/>
          </w:tcPr>
          <w:p w:rsidRPr="00FD121B" w:rsidR="00AF12B3" w:rsidP="00AF12B3" w:rsidRDefault="00AF12B3" w14:paraId="5BD32EC2" w14:textId="77777777">
            <w:pPr>
              <w:spacing w:line="240" w:lineRule="auto"/>
              <w:rPr>
                <w:rFonts w:asciiTheme="minorHAnsi" w:hAnsiTheme="minorHAnsi"/>
                <w:lang w:eastAsia="sv-SE"/>
              </w:rPr>
            </w:pPr>
            <w:r w:rsidRPr="00FD121B">
              <w:rPr>
                <w:rFonts w:asciiTheme="minorHAnsi" w:hAnsiTheme="minorHAnsi"/>
                <w:lang w:eastAsia="sv-SE"/>
              </w:rPr>
              <w:t>-827</w:t>
            </w:r>
          </w:p>
        </w:tc>
      </w:tr>
      <w:tr w:rsidRPr="00FD121B" w:rsidR="00AF12B3" w:rsidTr="003D5422" w14:paraId="5BD32EC9" w14:textId="77777777">
        <w:trPr>
          <w:trHeight w:val="300"/>
        </w:trPr>
        <w:tc>
          <w:tcPr>
            <w:tcW w:w="3749" w:type="dxa"/>
            <w:noWrap/>
            <w:hideMark/>
          </w:tcPr>
          <w:p w:rsidRPr="00FD121B" w:rsidR="00AF12B3" w:rsidP="003D5422" w:rsidRDefault="00AF12B3" w14:paraId="5BD32EC4" w14:textId="77777777">
            <w:pPr>
              <w:spacing w:line="240" w:lineRule="auto"/>
              <w:ind w:firstLine="0"/>
              <w:rPr>
                <w:rFonts w:asciiTheme="minorHAnsi" w:hAnsiTheme="minorHAnsi"/>
                <w:lang w:eastAsia="sv-SE"/>
              </w:rPr>
            </w:pPr>
            <w:r w:rsidRPr="00FD121B">
              <w:rPr>
                <w:rFonts w:asciiTheme="minorHAnsi" w:hAnsiTheme="minorHAnsi"/>
                <w:lang w:eastAsia="sv-SE"/>
              </w:rPr>
              <w:t>Neddragningar uo 24</w:t>
            </w:r>
          </w:p>
        </w:tc>
        <w:tc>
          <w:tcPr>
            <w:tcW w:w="1190" w:type="dxa"/>
            <w:noWrap/>
            <w:hideMark/>
          </w:tcPr>
          <w:p w:rsidRPr="00FD121B" w:rsidR="00AF12B3" w:rsidP="00AF12B3" w:rsidRDefault="00AF12B3" w14:paraId="5BD32EC5" w14:textId="77777777">
            <w:pPr>
              <w:spacing w:line="240" w:lineRule="auto"/>
              <w:rPr>
                <w:rFonts w:asciiTheme="minorHAnsi" w:hAnsiTheme="minorHAnsi"/>
                <w:lang w:eastAsia="sv-SE"/>
              </w:rPr>
            </w:pPr>
            <w:r w:rsidRPr="00FD121B">
              <w:rPr>
                <w:rFonts w:asciiTheme="minorHAnsi" w:hAnsiTheme="minorHAnsi"/>
                <w:lang w:eastAsia="sv-SE"/>
              </w:rPr>
              <w:t>-908</w:t>
            </w:r>
          </w:p>
        </w:tc>
        <w:tc>
          <w:tcPr>
            <w:tcW w:w="1290" w:type="dxa"/>
            <w:noWrap/>
            <w:hideMark/>
          </w:tcPr>
          <w:p w:rsidRPr="00FD121B" w:rsidR="00AF12B3" w:rsidP="00AF12B3" w:rsidRDefault="00AF12B3" w14:paraId="5BD32EC6" w14:textId="77777777">
            <w:pPr>
              <w:spacing w:line="240" w:lineRule="auto"/>
              <w:rPr>
                <w:rFonts w:asciiTheme="minorHAnsi" w:hAnsiTheme="minorHAnsi"/>
                <w:lang w:eastAsia="sv-SE"/>
              </w:rPr>
            </w:pPr>
            <w:r w:rsidRPr="00FD121B">
              <w:rPr>
                <w:rFonts w:asciiTheme="minorHAnsi" w:hAnsiTheme="minorHAnsi"/>
                <w:lang w:eastAsia="sv-SE"/>
              </w:rPr>
              <w:t>-848</w:t>
            </w:r>
          </w:p>
        </w:tc>
        <w:tc>
          <w:tcPr>
            <w:tcW w:w="1279" w:type="dxa"/>
            <w:noWrap/>
            <w:hideMark/>
          </w:tcPr>
          <w:p w:rsidRPr="00FD121B" w:rsidR="00AF12B3" w:rsidP="00AF12B3" w:rsidRDefault="00AF12B3" w14:paraId="5BD32EC7" w14:textId="77777777">
            <w:pPr>
              <w:spacing w:line="240" w:lineRule="auto"/>
              <w:rPr>
                <w:rFonts w:asciiTheme="minorHAnsi" w:hAnsiTheme="minorHAnsi"/>
                <w:lang w:eastAsia="sv-SE"/>
              </w:rPr>
            </w:pPr>
            <w:r w:rsidRPr="00FD121B">
              <w:rPr>
                <w:rFonts w:asciiTheme="minorHAnsi" w:hAnsiTheme="minorHAnsi"/>
                <w:lang w:eastAsia="sv-SE"/>
              </w:rPr>
              <w:t>-848</w:t>
            </w:r>
          </w:p>
        </w:tc>
        <w:tc>
          <w:tcPr>
            <w:tcW w:w="1276" w:type="dxa"/>
            <w:noWrap/>
            <w:hideMark/>
          </w:tcPr>
          <w:p w:rsidRPr="00FD121B" w:rsidR="00AF12B3" w:rsidP="00AF12B3" w:rsidRDefault="00AF12B3" w14:paraId="5BD32EC8" w14:textId="77777777">
            <w:pPr>
              <w:spacing w:line="240" w:lineRule="auto"/>
              <w:rPr>
                <w:rFonts w:asciiTheme="minorHAnsi" w:hAnsiTheme="minorHAnsi"/>
                <w:lang w:eastAsia="sv-SE"/>
              </w:rPr>
            </w:pPr>
            <w:r w:rsidRPr="00FD121B">
              <w:rPr>
                <w:rFonts w:asciiTheme="minorHAnsi" w:hAnsiTheme="minorHAnsi"/>
                <w:lang w:eastAsia="sv-SE"/>
              </w:rPr>
              <w:t>-833</w:t>
            </w:r>
          </w:p>
        </w:tc>
      </w:tr>
      <w:tr w:rsidRPr="00FD121B" w:rsidR="00AF12B3" w:rsidTr="003D5422" w14:paraId="5BD32ECF" w14:textId="77777777">
        <w:trPr>
          <w:trHeight w:val="300"/>
        </w:trPr>
        <w:tc>
          <w:tcPr>
            <w:tcW w:w="3749" w:type="dxa"/>
            <w:noWrap/>
            <w:hideMark/>
          </w:tcPr>
          <w:p w:rsidRPr="00FD121B" w:rsidR="00AF12B3" w:rsidP="003D5422" w:rsidRDefault="00AF12B3" w14:paraId="5BD32ECA" w14:textId="77777777">
            <w:pPr>
              <w:spacing w:line="240" w:lineRule="auto"/>
              <w:ind w:firstLine="0"/>
              <w:rPr>
                <w:rFonts w:asciiTheme="minorHAnsi" w:hAnsiTheme="minorHAnsi"/>
                <w:lang w:eastAsia="sv-SE"/>
              </w:rPr>
            </w:pPr>
            <w:r w:rsidRPr="00FD121B">
              <w:rPr>
                <w:rFonts w:asciiTheme="minorHAnsi" w:hAnsiTheme="minorHAnsi"/>
                <w:lang w:eastAsia="sv-SE"/>
              </w:rPr>
              <w:t xml:space="preserve">Nej till regeringens välfärdsmiljarder </w:t>
            </w:r>
          </w:p>
        </w:tc>
        <w:tc>
          <w:tcPr>
            <w:tcW w:w="1190" w:type="dxa"/>
            <w:noWrap/>
            <w:hideMark/>
          </w:tcPr>
          <w:p w:rsidRPr="00FD121B" w:rsidR="00AF12B3" w:rsidP="00AF12B3" w:rsidRDefault="00AF12B3" w14:paraId="5BD32ECB" w14:textId="77777777">
            <w:pPr>
              <w:spacing w:line="240" w:lineRule="auto"/>
              <w:rPr>
                <w:rFonts w:asciiTheme="minorHAnsi" w:hAnsiTheme="minorHAnsi"/>
                <w:lang w:eastAsia="sv-SE"/>
              </w:rPr>
            </w:pPr>
            <w:r w:rsidRPr="00FD121B">
              <w:rPr>
                <w:rFonts w:asciiTheme="minorHAnsi" w:hAnsiTheme="minorHAnsi"/>
                <w:lang w:eastAsia="sv-SE"/>
              </w:rPr>
              <w:t>-10000</w:t>
            </w:r>
          </w:p>
        </w:tc>
        <w:tc>
          <w:tcPr>
            <w:tcW w:w="1290" w:type="dxa"/>
            <w:noWrap/>
            <w:hideMark/>
          </w:tcPr>
          <w:p w:rsidRPr="00FD121B" w:rsidR="00AF12B3" w:rsidP="00AF12B3" w:rsidRDefault="00AF12B3" w14:paraId="5BD32ECC" w14:textId="77777777">
            <w:pPr>
              <w:spacing w:line="240" w:lineRule="auto"/>
              <w:rPr>
                <w:rFonts w:asciiTheme="minorHAnsi" w:hAnsiTheme="minorHAnsi"/>
                <w:lang w:eastAsia="sv-SE"/>
              </w:rPr>
            </w:pPr>
            <w:r w:rsidRPr="00FD121B">
              <w:rPr>
                <w:rFonts w:asciiTheme="minorHAnsi" w:hAnsiTheme="minorHAnsi"/>
                <w:lang w:eastAsia="sv-SE"/>
              </w:rPr>
              <w:t>-10000</w:t>
            </w:r>
          </w:p>
        </w:tc>
        <w:tc>
          <w:tcPr>
            <w:tcW w:w="1279" w:type="dxa"/>
            <w:noWrap/>
            <w:hideMark/>
          </w:tcPr>
          <w:p w:rsidRPr="00FD121B" w:rsidR="00AF12B3" w:rsidP="00AF12B3" w:rsidRDefault="00AF12B3" w14:paraId="5BD32ECD" w14:textId="77777777">
            <w:pPr>
              <w:spacing w:line="240" w:lineRule="auto"/>
              <w:rPr>
                <w:rFonts w:asciiTheme="minorHAnsi" w:hAnsiTheme="minorHAnsi"/>
                <w:lang w:eastAsia="sv-SE"/>
              </w:rPr>
            </w:pPr>
            <w:r w:rsidRPr="00FD121B">
              <w:rPr>
                <w:rFonts w:asciiTheme="minorHAnsi" w:hAnsiTheme="minorHAnsi"/>
                <w:lang w:eastAsia="sv-SE"/>
              </w:rPr>
              <w:t>-10000</w:t>
            </w:r>
          </w:p>
        </w:tc>
        <w:tc>
          <w:tcPr>
            <w:tcW w:w="1276" w:type="dxa"/>
            <w:noWrap/>
            <w:hideMark/>
          </w:tcPr>
          <w:p w:rsidRPr="00FD121B" w:rsidR="00AF12B3" w:rsidP="00AF12B3" w:rsidRDefault="00AF12B3" w14:paraId="5BD32ECE" w14:textId="77777777">
            <w:pPr>
              <w:spacing w:line="240" w:lineRule="auto"/>
              <w:rPr>
                <w:rFonts w:asciiTheme="minorHAnsi" w:hAnsiTheme="minorHAnsi"/>
                <w:lang w:eastAsia="sv-SE"/>
              </w:rPr>
            </w:pPr>
            <w:r w:rsidRPr="00FD121B">
              <w:rPr>
                <w:rFonts w:asciiTheme="minorHAnsi" w:hAnsiTheme="minorHAnsi"/>
                <w:lang w:eastAsia="sv-SE"/>
              </w:rPr>
              <w:t>-10000</w:t>
            </w:r>
          </w:p>
        </w:tc>
      </w:tr>
      <w:tr w:rsidRPr="00FD121B" w:rsidR="00AF12B3" w:rsidTr="003D5422" w14:paraId="5BD32ED5" w14:textId="77777777">
        <w:trPr>
          <w:trHeight w:val="315"/>
        </w:trPr>
        <w:tc>
          <w:tcPr>
            <w:tcW w:w="3749" w:type="dxa"/>
            <w:noWrap/>
            <w:hideMark/>
          </w:tcPr>
          <w:p w:rsidRPr="00FD121B" w:rsidR="00AF12B3" w:rsidP="00AF12B3" w:rsidRDefault="00AF12B3" w14:paraId="5BD32ED0" w14:textId="77777777">
            <w:pPr>
              <w:spacing w:line="240" w:lineRule="auto"/>
              <w:rPr>
                <w:rFonts w:asciiTheme="minorHAnsi" w:hAnsiTheme="minorHAnsi"/>
                <w:b/>
                <w:lang w:eastAsia="sv-SE"/>
              </w:rPr>
            </w:pPr>
            <w:r w:rsidRPr="00FD121B">
              <w:rPr>
                <w:rFonts w:asciiTheme="minorHAnsi" w:hAnsiTheme="minorHAnsi"/>
                <w:b/>
                <w:lang w:eastAsia="sv-SE"/>
              </w:rPr>
              <w:t> </w:t>
            </w:r>
          </w:p>
        </w:tc>
        <w:tc>
          <w:tcPr>
            <w:tcW w:w="1190" w:type="dxa"/>
            <w:noWrap/>
            <w:hideMark/>
          </w:tcPr>
          <w:p w:rsidRPr="00FD121B" w:rsidR="00AF12B3" w:rsidP="00AF12B3" w:rsidRDefault="00AF12B3" w14:paraId="5BD32ED1" w14:textId="77777777">
            <w:pPr>
              <w:spacing w:line="240" w:lineRule="auto"/>
              <w:rPr>
                <w:rFonts w:asciiTheme="minorHAnsi" w:hAnsiTheme="minorHAnsi"/>
                <w:b/>
                <w:lang w:eastAsia="sv-SE"/>
              </w:rPr>
            </w:pPr>
            <w:r w:rsidRPr="00FD121B">
              <w:rPr>
                <w:rFonts w:asciiTheme="minorHAnsi" w:hAnsiTheme="minorHAnsi"/>
                <w:b/>
                <w:lang w:eastAsia="sv-SE"/>
              </w:rPr>
              <w:t>-33729</w:t>
            </w:r>
          </w:p>
        </w:tc>
        <w:tc>
          <w:tcPr>
            <w:tcW w:w="1290" w:type="dxa"/>
            <w:noWrap/>
            <w:hideMark/>
          </w:tcPr>
          <w:p w:rsidRPr="00FD121B" w:rsidR="00AF12B3" w:rsidP="00AF12B3" w:rsidRDefault="00AF12B3" w14:paraId="5BD32ED2" w14:textId="77777777">
            <w:pPr>
              <w:spacing w:line="240" w:lineRule="auto"/>
              <w:rPr>
                <w:rFonts w:asciiTheme="minorHAnsi" w:hAnsiTheme="minorHAnsi"/>
                <w:b/>
                <w:lang w:eastAsia="sv-SE"/>
              </w:rPr>
            </w:pPr>
            <w:r w:rsidRPr="00FD121B">
              <w:rPr>
                <w:rFonts w:asciiTheme="minorHAnsi" w:hAnsiTheme="minorHAnsi"/>
                <w:b/>
                <w:lang w:eastAsia="sv-SE"/>
              </w:rPr>
              <w:t>-36754</w:t>
            </w:r>
          </w:p>
        </w:tc>
        <w:tc>
          <w:tcPr>
            <w:tcW w:w="1279" w:type="dxa"/>
            <w:noWrap/>
            <w:hideMark/>
          </w:tcPr>
          <w:p w:rsidRPr="00FD121B" w:rsidR="00AF12B3" w:rsidP="00AF12B3" w:rsidRDefault="00AF12B3" w14:paraId="5BD32ED3" w14:textId="77777777">
            <w:pPr>
              <w:spacing w:line="240" w:lineRule="auto"/>
              <w:rPr>
                <w:rFonts w:asciiTheme="minorHAnsi" w:hAnsiTheme="minorHAnsi"/>
                <w:b/>
                <w:lang w:eastAsia="sv-SE"/>
              </w:rPr>
            </w:pPr>
            <w:r w:rsidRPr="00FD121B">
              <w:rPr>
                <w:rFonts w:asciiTheme="minorHAnsi" w:hAnsiTheme="minorHAnsi"/>
                <w:b/>
                <w:lang w:eastAsia="sv-SE"/>
              </w:rPr>
              <w:t>-37318</w:t>
            </w:r>
          </w:p>
        </w:tc>
        <w:tc>
          <w:tcPr>
            <w:tcW w:w="1276" w:type="dxa"/>
            <w:noWrap/>
            <w:hideMark/>
          </w:tcPr>
          <w:p w:rsidRPr="00FD121B" w:rsidR="00AF12B3" w:rsidP="00AF12B3" w:rsidRDefault="00AF12B3" w14:paraId="5BD32ED4" w14:textId="77777777">
            <w:pPr>
              <w:spacing w:line="240" w:lineRule="auto"/>
              <w:rPr>
                <w:rFonts w:asciiTheme="minorHAnsi" w:hAnsiTheme="minorHAnsi"/>
                <w:b/>
                <w:lang w:eastAsia="sv-SE"/>
              </w:rPr>
            </w:pPr>
            <w:r w:rsidRPr="00FD121B">
              <w:rPr>
                <w:rFonts w:asciiTheme="minorHAnsi" w:hAnsiTheme="minorHAnsi"/>
                <w:b/>
                <w:lang w:eastAsia="sv-SE"/>
              </w:rPr>
              <w:t>-38245</w:t>
            </w:r>
          </w:p>
        </w:tc>
      </w:tr>
      <w:tr w:rsidRPr="00FD121B" w:rsidR="00AF12B3" w:rsidTr="003D5422" w14:paraId="5BD32EDB" w14:textId="77777777">
        <w:trPr>
          <w:trHeight w:val="300"/>
        </w:trPr>
        <w:tc>
          <w:tcPr>
            <w:tcW w:w="3749" w:type="dxa"/>
            <w:noWrap/>
            <w:hideMark/>
          </w:tcPr>
          <w:p w:rsidRPr="00FD121B" w:rsidR="00AF12B3" w:rsidP="003D5422" w:rsidRDefault="00AF12B3" w14:paraId="5BD32ED6" w14:textId="77777777">
            <w:pPr>
              <w:spacing w:line="240" w:lineRule="auto"/>
              <w:ind w:firstLine="0"/>
              <w:rPr>
                <w:rFonts w:asciiTheme="minorHAnsi" w:hAnsiTheme="minorHAnsi"/>
                <w:b/>
                <w:bCs/>
                <w:lang w:eastAsia="sv-SE"/>
              </w:rPr>
            </w:pPr>
            <w:r w:rsidRPr="00FD121B">
              <w:rPr>
                <w:rFonts w:asciiTheme="minorHAnsi" w:hAnsiTheme="minorHAnsi"/>
                <w:b/>
                <w:bCs/>
                <w:lang w:eastAsia="sv-SE"/>
              </w:rPr>
              <w:t>Fortsatt nej till regeringens satsningar från 2015</w:t>
            </w:r>
          </w:p>
        </w:tc>
        <w:tc>
          <w:tcPr>
            <w:tcW w:w="1190" w:type="dxa"/>
            <w:noWrap/>
            <w:hideMark/>
          </w:tcPr>
          <w:p w:rsidRPr="00FD121B" w:rsidR="00AF12B3" w:rsidP="00AF12B3" w:rsidRDefault="00AF12B3" w14:paraId="5BD32ED7" w14:textId="77777777">
            <w:pPr>
              <w:spacing w:line="240" w:lineRule="auto"/>
              <w:rPr>
                <w:rFonts w:asciiTheme="minorHAnsi" w:hAnsiTheme="minorHAnsi"/>
                <w:b/>
                <w:lang w:eastAsia="sv-SE"/>
              </w:rPr>
            </w:pPr>
            <w:r w:rsidRPr="00FD121B">
              <w:rPr>
                <w:rFonts w:asciiTheme="minorHAnsi" w:hAnsiTheme="minorHAnsi"/>
                <w:b/>
                <w:lang w:eastAsia="sv-SE"/>
              </w:rPr>
              <w:t> </w:t>
            </w:r>
          </w:p>
        </w:tc>
        <w:tc>
          <w:tcPr>
            <w:tcW w:w="1290" w:type="dxa"/>
            <w:noWrap/>
            <w:hideMark/>
          </w:tcPr>
          <w:p w:rsidRPr="00FD121B" w:rsidR="00AF12B3" w:rsidP="00AF12B3" w:rsidRDefault="00AF12B3" w14:paraId="5BD32ED8" w14:textId="77777777">
            <w:pPr>
              <w:spacing w:line="240" w:lineRule="auto"/>
              <w:rPr>
                <w:rFonts w:asciiTheme="minorHAnsi" w:hAnsiTheme="minorHAnsi"/>
                <w:b/>
                <w:lang w:eastAsia="sv-SE"/>
              </w:rPr>
            </w:pPr>
            <w:r w:rsidRPr="00FD121B">
              <w:rPr>
                <w:rFonts w:asciiTheme="minorHAnsi" w:hAnsiTheme="minorHAnsi"/>
                <w:b/>
                <w:lang w:eastAsia="sv-SE"/>
              </w:rPr>
              <w:t> </w:t>
            </w:r>
          </w:p>
        </w:tc>
        <w:tc>
          <w:tcPr>
            <w:tcW w:w="1279" w:type="dxa"/>
            <w:noWrap/>
            <w:hideMark/>
          </w:tcPr>
          <w:p w:rsidRPr="00FD121B" w:rsidR="00AF12B3" w:rsidP="00AF12B3" w:rsidRDefault="00AF12B3" w14:paraId="5BD32ED9" w14:textId="77777777">
            <w:pPr>
              <w:spacing w:line="240" w:lineRule="auto"/>
              <w:rPr>
                <w:rFonts w:asciiTheme="minorHAnsi" w:hAnsiTheme="minorHAnsi"/>
                <w:b/>
                <w:lang w:eastAsia="sv-SE"/>
              </w:rPr>
            </w:pPr>
            <w:r w:rsidRPr="00FD121B">
              <w:rPr>
                <w:rFonts w:asciiTheme="minorHAnsi" w:hAnsiTheme="minorHAnsi"/>
                <w:b/>
                <w:lang w:eastAsia="sv-SE"/>
              </w:rPr>
              <w:t> </w:t>
            </w:r>
          </w:p>
        </w:tc>
        <w:tc>
          <w:tcPr>
            <w:tcW w:w="1276" w:type="dxa"/>
            <w:noWrap/>
            <w:hideMark/>
          </w:tcPr>
          <w:p w:rsidRPr="00FD121B" w:rsidR="00AF12B3" w:rsidP="00AF12B3" w:rsidRDefault="00AF12B3" w14:paraId="5BD32EDA" w14:textId="77777777">
            <w:pPr>
              <w:spacing w:line="240" w:lineRule="auto"/>
              <w:rPr>
                <w:rFonts w:asciiTheme="minorHAnsi" w:hAnsiTheme="minorHAnsi"/>
                <w:b/>
                <w:lang w:eastAsia="sv-SE"/>
              </w:rPr>
            </w:pPr>
            <w:r w:rsidRPr="00FD121B">
              <w:rPr>
                <w:rFonts w:asciiTheme="minorHAnsi" w:hAnsiTheme="minorHAnsi"/>
                <w:b/>
                <w:lang w:eastAsia="sv-SE"/>
              </w:rPr>
              <w:t> </w:t>
            </w:r>
          </w:p>
        </w:tc>
      </w:tr>
      <w:tr w:rsidRPr="00FD121B" w:rsidR="00AF12B3" w:rsidTr="003D5422" w14:paraId="5BD32EE1" w14:textId="77777777">
        <w:trPr>
          <w:trHeight w:val="300"/>
        </w:trPr>
        <w:tc>
          <w:tcPr>
            <w:tcW w:w="3749" w:type="dxa"/>
            <w:noWrap/>
            <w:hideMark/>
          </w:tcPr>
          <w:p w:rsidRPr="00FD121B" w:rsidR="00AF12B3" w:rsidP="003D5422" w:rsidRDefault="00AF12B3" w14:paraId="5BD32EDC" w14:textId="77777777">
            <w:pPr>
              <w:spacing w:line="240" w:lineRule="auto"/>
              <w:ind w:firstLine="0"/>
              <w:rPr>
                <w:rFonts w:asciiTheme="minorHAnsi" w:hAnsiTheme="minorHAnsi"/>
                <w:lang w:eastAsia="sv-SE"/>
              </w:rPr>
            </w:pPr>
            <w:r w:rsidRPr="00FD121B">
              <w:rPr>
                <w:rFonts w:asciiTheme="minorHAnsi" w:hAnsiTheme="minorHAnsi"/>
                <w:lang w:eastAsia="sv-SE"/>
              </w:rPr>
              <w:t>Bidrag för läkemedelsförmånerna</w:t>
            </w:r>
          </w:p>
        </w:tc>
        <w:tc>
          <w:tcPr>
            <w:tcW w:w="1190" w:type="dxa"/>
            <w:noWrap/>
            <w:hideMark/>
          </w:tcPr>
          <w:p w:rsidRPr="00FD121B" w:rsidR="00AF12B3" w:rsidP="00AF12B3" w:rsidRDefault="00AF12B3" w14:paraId="5BD32EDD" w14:textId="77777777">
            <w:pPr>
              <w:spacing w:line="240" w:lineRule="auto"/>
              <w:rPr>
                <w:rFonts w:asciiTheme="minorHAnsi" w:hAnsiTheme="minorHAnsi"/>
                <w:lang w:eastAsia="sv-SE"/>
              </w:rPr>
            </w:pPr>
            <w:r w:rsidRPr="00FD121B">
              <w:rPr>
                <w:rFonts w:asciiTheme="minorHAnsi" w:hAnsiTheme="minorHAnsi"/>
                <w:lang w:eastAsia="sv-SE"/>
              </w:rPr>
              <w:t>-407</w:t>
            </w:r>
          </w:p>
        </w:tc>
        <w:tc>
          <w:tcPr>
            <w:tcW w:w="1290" w:type="dxa"/>
            <w:noWrap/>
            <w:hideMark/>
          </w:tcPr>
          <w:p w:rsidRPr="00FD121B" w:rsidR="00AF12B3" w:rsidP="00AF12B3" w:rsidRDefault="00AF12B3" w14:paraId="5BD32EDE" w14:textId="77777777">
            <w:pPr>
              <w:spacing w:line="240" w:lineRule="auto"/>
              <w:rPr>
                <w:rFonts w:asciiTheme="minorHAnsi" w:hAnsiTheme="minorHAnsi"/>
                <w:lang w:eastAsia="sv-SE"/>
              </w:rPr>
            </w:pPr>
            <w:r w:rsidRPr="00FD121B">
              <w:rPr>
                <w:rFonts w:asciiTheme="minorHAnsi" w:hAnsiTheme="minorHAnsi"/>
                <w:lang w:eastAsia="sv-SE"/>
              </w:rPr>
              <w:t>-407</w:t>
            </w:r>
          </w:p>
        </w:tc>
        <w:tc>
          <w:tcPr>
            <w:tcW w:w="1279" w:type="dxa"/>
            <w:noWrap/>
            <w:hideMark/>
          </w:tcPr>
          <w:p w:rsidRPr="00FD121B" w:rsidR="00AF12B3" w:rsidP="00AF12B3" w:rsidRDefault="00AF12B3" w14:paraId="5BD32EDF" w14:textId="77777777">
            <w:pPr>
              <w:spacing w:line="240" w:lineRule="auto"/>
              <w:rPr>
                <w:rFonts w:asciiTheme="minorHAnsi" w:hAnsiTheme="minorHAnsi"/>
                <w:lang w:eastAsia="sv-SE"/>
              </w:rPr>
            </w:pPr>
            <w:r w:rsidRPr="00FD121B">
              <w:rPr>
                <w:rFonts w:asciiTheme="minorHAnsi" w:hAnsiTheme="minorHAnsi"/>
                <w:lang w:eastAsia="sv-SE"/>
              </w:rPr>
              <w:t>-407</w:t>
            </w:r>
          </w:p>
        </w:tc>
        <w:tc>
          <w:tcPr>
            <w:tcW w:w="1276" w:type="dxa"/>
            <w:noWrap/>
            <w:hideMark/>
          </w:tcPr>
          <w:p w:rsidRPr="00FD121B" w:rsidR="00AF12B3" w:rsidP="00AF12B3" w:rsidRDefault="00AF12B3" w14:paraId="5BD32EE0" w14:textId="77777777">
            <w:pPr>
              <w:spacing w:line="240" w:lineRule="auto"/>
              <w:rPr>
                <w:rFonts w:asciiTheme="minorHAnsi" w:hAnsiTheme="minorHAnsi"/>
                <w:lang w:eastAsia="sv-SE"/>
              </w:rPr>
            </w:pPr>
            <w:r w:rsidRPr="00FD121B">
              <w:rPr>
                <w:rFonts w:asciiTheme="minorHAnsi" w:hAnsiTheme="minorHAnsi"/>
                <w:lang w:eastAsia="sv-SE"/>
              </w:rPr>
              <w:t>-407</w:t>
            </w:r>
          </w:p>
        </w:tc>
      </w:tr>
      <w:tr w:rsidRPr="00FD121B" w:rsidR="00AF12B3" w:rsidTr="003D5422" w14:paraId="5BD32EE7" w14:textId="77777777">
        <w:trPr>
          <w:trHeight w:val="300"/>
        </w:trPr>
        <w:tc>
          <w:tcPr>
            <w:tcW w:w="3749" w:type="dxa"/>
            <w:noWrap/>
            <w:hideMark/>
          </w:tcPr>
          <w:p w:rsidRPr="00FD121B" w:rsidR="00AF12B3" w:rsidP="003D5422" w:rsidRDefault="00AF12B3" w14:paraId="5BD32EE2" w14:textId="77777777">
            <w:pPr>
              <w:spacing w:line="240" w:lineRule="auto"/>
              <w:ind w:firstLine="0"/>
              <w:rPr>
                <w:rFonts w:asciiTheme="minorHAnsi" w:hAnsiTheme="minorHAnsi"/>
                <w:lang w:eastAsia="sv-SE"/>
              </w:rPr>
            </w:pPr>
            <w:r w:rsidRPr="00FD121B">
              <w:rPr>
                <w:rFonts w:asciiTheme="minorHAnsi" w:hAnsiTheme="minorHAnsi"/>
                <w:lang w:eastAsia="sv-SE"/>
              </w:rPr>
              <w:t>Bidrag till folkhälsa och sjukvård</w:t>
            </w:r>
          </w:p>
        </w:tc>
        <w:tc>
          <w:tcPr>
            <w:tcW w:w="1190" w:type="dxa"/>
            <w:noWrap/>
            <w:hideMark/>
          </w:tcPr>
          <w:p w:rsidRPr="00FD121B" w:rsidR="00AF12B3" w:rsidP="00AF12B3" w:rsidRDefault="00AF12B3" w14:paraId="5BD32EE3" w14:textId="77777777">
            <w:pPr>
              <w:spacing w:line="240" w:lineRule="auto"/>
              <w:rPr>
                <w:rFonts w:asciiTheme="minorHAnsi" w:hAnsiTheme="minorHAnsi"/>
                <w:lang w:eastAsia="sv-SE"/>
              </w:rPr>
            </w:pPr>
            <w:r w:rsidRPr="00FD121B">
              <w:rPr>
                <w:rFonts w:asciiTheme="minorHAnsi" w:hAnsiTheme="minorHAnsi"/>
                <w:lang w:eastAsia="sv-SE"/>
              </w:rPr>
              <w:t>-1000</w:t>
            </w:r>
          </w:p>
        </w:tc>
        <w:tc>
          <w:tcPr>
            <w:tcW w:w="1290" w:type="dxa"/>
            <w:noWrap/>
            <w:hideMark/>
          </w:tcPr>
          <w:p w:rsidRPr="00FD121B" w:rsidR="00AF12B3" w:rsidP="00AF12B3" w:rsidRDefault="00AF12B3" w14:paraId="5BD32EE4" w14:textId="77777777">
            <w:pPr>
              <w:spacing w:line="240" w:lineRule="auto"/>
              <w:rPr>
                <w:rFonts w:asciiTheme="minorHAnsi" w:hAnsiTheme="minorHAnsi"/>
                <w:lang w:eastAsia="sv-SE"/>
              </w:rPr>
            </w:pPr>
            <w:r w:rsidRPr="00FD121B">
              <w:rPr>
                <w:rFonts w:asciiTheme="minorHAnsi" w:hAnsiTheme="minorHAnsi"/>
                <w:lang w:eastAsia="sv-SE"/>
              </w:rPr>
              <w:t>-1000</w:t>
            </w:r>
          </w:p>
        </w:tc>
        <w:tc>
          <w:tcPr>
            <w:tcW w:w="1279" w:type="dxa"/>
            <w:noWrap/>
            <w:hideMark/>
          </w:tcPr>
          <w:p w:rsidRPr="00FD121B" w:rsidR="00AF12B3" w:rsidP="00AF12B3" w:rsidRDefault="00AF12B3" w14:paraId="5BD32EE5" w14:textId="77777777">
            <w:pPr>
              <w:spacing w:line="240" w:lineRule="auto"/>
              <w:rPr>
                <w:rFonts w:asciiTheme="minorHAnsi" w:hAnsiTheme="minorHAnsi"/>
                <w:lang w:eastAsia="sv-SE"/>
              </w:rPr>
            </w:pPr>
            <w:r w:rsidRPr="00FD121B">
              <w:rPr>
                <w:rFonts w:asciiTheme="minorHAnsi" w:hAnsiTheme="minorHAnsi"/>
                <w:lang w:eastAsia="sv-SE"/>
              </w:rPr>
              <w:t>-1000</w:t>
            </w:r>
          </w:p>
        </w:tc>
        <w:tc>
          <w:tcPr>
            <w:tcW w:w="1276" w:type="dxa"/>
            <w:noWrap/>
            <w:hideMark/>
          </w:tcPr>
          <w:p w:rsidRPr="00FD121B" w:rsidR="00AF12B3" w:rsidP="00AF12B3" w:rsidRDefault="00AF12B3" w14:paraId="5BD32EE6" w14:textId="77777777">
            <w:pPr>
              <w:spacing w:line="240" w:lineRule="auto"/>
              <w:rPr>
                <w:rFonts w:asciiTheme="minorHAnsi" w:hAnsiTheme="minorHAnsi"/>
                <w:lang w:eastAsia="sv-SE"/>
              </w:rPr>
            </w:pPr>
            <w:r w:rsidRPr="00FD121B">
              <w:rPr>
                <w:rFonts w:asciiTheme="minorHAnsi" w:hAnsiTheme="minorHAnsi"/>
                <w:lang w:eastAsia="sv-SE"/>
              </w:rPr>
              <w:t>-500</w:t>
            </w:r>
          </w:p>
        </w:tc>
      </w:tr>
      <w:tr w:rsidRPr="00FD121B" w:rsidR="00AF12B3" w:rsidTr="003D5422" w14:paraId="5BD32EED" w14:textId="77777777">
        <w:trPr>
          <w:trHeight w:val="300"/>
        </w:trPr>
        <w:tc>
          <w:tcPr>
            <w:tcW w:w="3749" w:type="dxa"/>
            <w:noWrap/>
            <w:hideMark/>
          </w:tcPr>
          <w:p w:rsidRPr="00FD121B" w:rsidR="00AF12B3" w:rsidP="003D5422" w:rsidRDefault="00AF12B3" w14:paraId="5BD32EE8" w14:textId="77777777">
            <w:pPr>
              <w:spacing w:line="240" w:lineRule="auto"/>
              <w:ind w:firstLine="0"/>
              <w:rPr>
                <w:rFonts w:asciiTheme="minorHAnsi" w:hAnsiTheme="minorHAnsi"/>
                <w:lang w:eastAsia="sv-SE"/>
              </w:rPr>
            </w:pPr>
            <w:r w:rsidRPr="00FD121B">
              <w:rPr>
                <w:rFonts w:asciiTheme="minorHAnsi" w:hAnsiTheme="minorHAnsi"/>
                <w:lang w:eastAsia="sv-SE"/>
              </w:rPr>
              <w:t>Bidrag till utveckling av socialt arbete m.m.</w:t>
            </w:r>
          </w:p>
        </w:tc>
        <w:tc>
          <w:tcPr>
            <w:tcW w:w="1190" w:type="dxa"/>
            <w:noWrap/>
            <w:hideMark/>
          </w:tcPr>
          <w:p w:rsidRPr="00FD121B" w:rsidR="00AF12B3" w:rsidP="00AF12B3" w:rsidRDefault="00AF12B3" w14:paraId="5BD32EE9"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90" w:type="dxa"/>
            <w:noWrap/>
            <w:hideMark/>
          </w:tcPr>
          <w:p w:rsidRPr="00FD121B" w:rsidR="00AF12B3" w:rsidP="00AF12B3" w:rsidRDefault="00AF12B3" w14:paraId="5BD32EEA"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79" w:type="dxa"/>
            <w:noWrap/>
            <w:hideMark/>
          </w:tcPr>
          <w:p w:rsidRPr="00FD121B" w:rsidR="00AF12B3" w:rsidP="00AF12B3" w:rsidRDefault="00AF12B3" w14:paraId="5BD32EEB"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76" w:type="dxa"/>
            <w:noWrap/>
            <w:hideMark/>
          </w:tcPr>
          <w:p w:rsidRPr="00FD121B" w:rsidR="00AF12B3" w:rsidP="00AF12B3" w:rsidRDefault="00AF12B3" w14:paraId="5BD32EEC" w14:textId="77777777">
            <w:pPr>
              <w:spacing w:line="240" w:lineRule="auto"/>
              <w:rPr>
                <w:rFonts w:asciiTheme="minorHAnsi" w:hAnsiTheme="minorHAnsi"/>
                <w:lang w:eastAsia="sv-SE"/>
              </w:rPr>
            </w:pPr>
            <w:r w:rsidRPr="00FD121B">
              <w:rPr>
                <w:rFonts w:asciiTheme="minorHAnsi" w:hAnsiTheme="minorHAnsi"/>
                <w:lang w:eastAsia="sv-SE"/>
              </w:rPr>
              <w:t> </w:t>
            </w:r>
          </w:p>
        </w:tc>
      </w:tr>
      <w:tr w:rsidRPr="00FD121B" w:rsidR="00AF12B3" w:rsidTr="003D5422" w14:paraId="5BD32EF3" w14:textId="77777777">
        <w:trPr>
          <w:trHeight w:val="300"/>
        </w:trPr>
        <w:tc>
          <w:tcPr>
            <w:tcW w:w="3749" w:type="dxa"/>
            <w:noWrap/>
            <w:hideMark/>
          </w:tcPr>
          <w:p w:rsidRPr="00FD121B" w:rsidR="00AF12B3" w:rsidP="003D5422" w:rsidRDefault="00AF12B3" w14:paraId="5BD32EEE" w14:textId="77777777">
            <w:pPr>
              <w:spacing w:line="240" w:lineRule="auto"/>
              <w:ind w:firstLine="0"/>
              <w:rPr>
                <w:rFonts w:asciiTheme="minorHAnsi" w:hAnsiTheme="minorHAnsi"/>
                <w:lang w:eastAsia="sv-SE"/>
              </w:rPr>
            </w:pPr>
            <w:r w:rsidRPr="00FD121B">
              <w:rPr>
                <w:rFonts w:asciiTheme="minorHAnsi" w:hAnsiTheme="minorHAnsi"/>
                <w:lang w:eastAsia="sv-SE"/>
              </w:rPr>
              <w:t>Professionsmiljard</w:t>
            </w:r>
          </w:p>
        </w:tc>
        <w:tc>
          <w:tcPr>
            <w:tcW w:w="1190" w:type="dxa"/>
            <w:noWrap/>
            <w:hideMark/>
          </w:tcPr>
          <w:p w:rsidRPr="00FD121B" w:rsidR="00AF12B3" w:rsidP="00AF12B3" w:rsidRDefault="00AF12B3" w14:paraId="5BD32EEF" w14:textId="77777777">
            <w:pPr>
              <w:spacing w:line="240" w:lineRule="auto"/>
              <w:rPr>
                <w:rFonts w:asciiTheme="minorHAnsi" w:hAnsiTheme="minorHAnsi"/>
                <w:lang w:eastAsia="sv-SE"/>
              </w:rPr>
            </w:pPr>
            <w:r w:rsidRPr="00FD121B">
              <w:rPr>
                <w:rFonts w:asciiTheme="minorHAnsi" w:hAnsiTheme="minorHAnsi"/>
                <w:lang w:eastAsia="sv-SE"/>
              </w:rPr>
              <w:t>-1000</w:t>
            </w:r>
          </w:p>
        </w:tc>
        <w:tc>
          <w:tcPr>
            <w:tcW w:w="1290" w:type="dxa"/>
            <w:noWrap/>
            <w:hideMark/>
          </w:tcPr>
          <w:p w:rsidRPr="00FD121B" w:rsidR="00AF12B3" w:rsidP="00AF12B3" w:rsidRDefault="00AF12B3" w14:paraId="5BD32EF0" w14:textId="77777777">
            <w:pPr>
              <w:spacing w:line="240" w:lineRule="auto"/>
              <w:rPr>
                <w:rFonts w:asciiTheme="minorHAnsi" w:hAnsiTheme="minorHAnsi"/>
                <w:lang w:eastAsia="sv-SE"/>
              </w:rPr>
            </w:pPr>
            <w:r w:rsidRPr="00FD121B">
              <w:rPr>
                <w:rFonts w:asciiTheme="minorHAnsi" w:hAnsiTheme="minorHAnsi"/>
                <w:lang w:eastAsia="sv-SE"/>
              </w:rPr>
              <w:t>-1000</w:t>
            </w:r>
          </w:p>
        </w:tc>
        <w:tc>
          <w:tcPr>
            <w:tcW w:w="1279" w:type="dxa"/>
            <w:noWrap/>
            <w:hideMark/>
          </w:tcPr>
          <w:p w:rsidRPr="00FD121B" w:rsidR="00AF12B3" w:rsidP="00AF12B3" w:rsidRDefault="00AF12B3" w14:paraId="5BD32EF1" w14:textId="77777777">
            <w:pPr>
              <w:spacing w:line="240" w:lineRule="auto"/>
              <w:rPr>
                <w:rFonts w:asciiTheme="minorHAnsi" w:hAnsiTheme="minorHAnsi"/>
                <w:lang w:eastAsia="sv-SE"/>
              </w:rPr>
            </w:pPr>
            <w:r w:rsidRPr="00FD121B">
              <w:rPr>
                <w:rFonts w:asciiTheme="minorHAnsi" w:hAnsiTheme="minorHAnsi"/>
                <w:lang w:eastAsia="sv-SE"/>
              </w:rPr>
              <w:t>-1000</w:t>
            </w:r>
          </w:p>
        </w:tc>
        <w:tc>
          <w:tcPr>
            <w:tcW w:w="1276" w:type="dxa"/>
            <w:noWrap/>
            <w:hideMark/>
          </w:tcPr>
          <w:p w:rsidRPr="00FD121B" w:rsidR="00AF12B3" w:rsidP="00AF12B3" w:rsidRDefault="00AF12B3" w14:paraId="5BD32EF2" w14:textId="77777777">
            <w:pPr>
              <w:spacing w:line="240" w:lineRule="auto"/>
              <w:rPr>
                <w:rFonts w:asciiTheme="minorHAnsi" w:hAnsiTheme="minorHAnsi"/>
                <w:lang w:eastAsia="sv-SE"/>
              </w:rPr>
            </w:pPr>
            <w:r w:rsidRPr="00FD121B">
              <w:rPr>
                <w:rFonts w:asciiTheme="minorHAnsi" w:hAnsiTheme="minorHAnsi"/>
                <w:lang w:eastAsia="sv-SE"/>
              </w:rPr>
              <w:t>-500</w:t>
            </w:r>
          </w:p>
        </w:tc>
      </w:tr>
      <w:tr w:rsidRPr="00FD121B" w:rsidR="00AF12B3" w:rsidTr="003D5422" w14:paraId="5BD32EF9" w14:textId="77777777">
        <w:trPr>
          <w:trHeight w:val="300"/>
        </w:trPr>
        <w:tc>
          <w:tcPr>
            <w:tcW w:w="3749" w:type="dxa"/>
            <w:noWrap/>
            <w:hideMark/>
          </w:tcPr>
          <w:p w:rsidRPr="00FD121B" w:rsidR="00AF12B3" w:rsidP="003D5422" w:rsidRDefault="00AF12B3" w14:paraId="5BD32EF4" w14:textId="77777777">
            <w:pPr>
              <w:spacing w:line="240" w:lineRule="auto"/>
              <w:ind w:firstLine="0"/>
              <w:rPr>
                <w:rFonts w:asciiTheme="minorHAnsi" w:hAnsiTheme="minorHAnsi"/>
                <w:lang w:eastAsia="sv-SE"/>
              </w:rPr>
            </w:pPr>
            <w:r w:rsidRPr="00FD121B">
              <w:rPr>
                <w:rFonts w:asciiTheme="minorHAnsi" w:hAnsiTheme="minorHAnsi"/>
                <w:lang w:eastAsia="sv-SE"/>
              </w:rPr>
              <w:t>Nej till samverkan för bästa skola</w:t>
            </w:r>
          </w:p>
        </w:tc>
        <w:tc>
          <w:tcPr>
            <w:tcW w:w="1190" w:type="dxa"/>
            <w:noWrap/>
            <w:hideMark/>
          </w:tcPr>
          <w:p w:rsidRPr="00FD121B" w:rsidR="00AF12B3" w:rsidP="00AF12B3" w:rsidRDefault="00AF12B3" w14:paraId="5BD32EF5" w14:textId="77777777">
            <w:pPr>
              <w:spacing w:line="240" w:lineRule="auto"/>
              <w:rPr>
                <w:rFonts w:asciiTheme="minorHAnsi" w:hAnsiTheme="minorHAnsi"/>
                <w:lang w:eastAsia="sv-SE"/>
              </w:rPr>
            </w:pPr>
            <w:r w:rsidRPr="00FD121B">
              <w:rPr>
                <w:rFonts w:asciiTheme="minorHAnsi" w:hAnsiTheme="minorHAnsi"/>
                <w:lang w:eastAsia="sv-SE"/>
              </w:rPr>
              <w:t>-600</w:t>
            </w:r>
          </w:p>
        </w:tc>
        <w:tc>
          <w:tcPr>
            <w:tcW w:w="1290" w:type="dxa"/>
            <w:noWrap/>
            <w:hideMark/>
          </w:tcPr>
          <w:p w:rsidRPr="00FD121B" w:rsidR="00AF12B3" w:rsidP="00AF12B3" w:rsidRDefault="00AF12B3" w14:paraId="5BD32EF6" w14:textId="77777777">
            <w:pPr>
              <w:spacing w:line="240" w:lineRule="auto"/>
              <w:rPr>
                <w:rFonts w:asciiTheme="minorHAnsi" w:hAnsiTheme="minorHAnsi"/>
                <w:lang w:eastAsia="sv-SE"/>
              </w:rPr>
            </w:pPr>
            <w:r w:rsidRPr="00FD121B">
              <w:rPr>
                <w:rFonts w:asciiTheme="minorHAnsi" w:hAnsiTheme="minorHAnsi"/>
                <w:lang w:eastAsia="sv-SE"/>
              </w:rPr>
              <w:t>-600</w:t>
            </w:r>
          </w:p>
        </w:tc>
        <w:tc>
          <w:tcPr>
            <w:tcW w:w="1279" w:type="dxa"/>
            <w:noWrap/>
            <w:hideMark/>
          </w:tcPr>
          <w:p w:rsidRPr="00FD121B" w:rsidR="00AF12B3" w:rsidP="00AF12B3" w:rsidRDefault="00AF12B3" w14:paraId="5BD32EF7" w14:textId="77777777">
            <w:pPr>
              <w:spacing w:line="240" w:lineRule="auto"/>
              <w:rPr>
                <w:rFonts w:asciiTheme="minorHAnsi" w:hAnsiTheme="minorHAnsi"/>
                <w:lang w:eastAsia="sv-SE"/>
              </w:rPr>
            </w:pPr>
            <w:r w:rsidRPr="00FD121B">
              <w:rPr>
                <w:rFonts w:asciiTheme="minorHAnsi" w:hAnsiTheme="minorHAnsi"/>
                <w:lang w:eastAsia="sv-SE"/>
              </w:rPr>
              <w:t>-600</w:t>
            </w:r>
          </w:p>
        </w:tc>
        <w:tc>
          <w:tcPr>
            <w:tcW w:w="1276" w:type="dxa"/>
            <w:noWrap/>
            <w:hideMark/>
          </w:tcPr>
          <w:p w:rsidRPr="00FD121B" w:rsidR="00AF12B3" w:rsidP="00AF12B3" w:rsidRDefault="00AF12B3" w14:paraId="5BD32EF8" w14:textId="77777777">
            <w:pPr>
              <w:spacing w:line="240" w:lineRule="auto"/>
              <w:rPr>
                <w:rFonts w:asciiTheme="minorHAnsi" w:hAnsiTheme="minorHAnsi"/>
                <w:lang w:eastAsia="sv-SE"/>
              </w:rPr>
            </w:pPr>
            <w:r w:rsidRPr="00FD121B">
              <w:rPr>
                <w:rFonts w:asciiTheme="minorHAnsi" w:hAnsiTheme="minorHAnsi"/>
                <w:lang w:eastAsia="sv-SE"/>
              </w:rPr>
              <w:t>-600</w:t>
            </w:r>
          </w:p>
        </w:tc>
      </w:tr>
      <w:tr w:rsidRPr="00FD121B" w:rsidR="00AF12B3" w:rsidTr="003D5422" w14:paraId="5BD32EFF" w14:textId="77777777">
        <w:trPr>
          <w:trHeight w:val="300"/>
        </w:trPr>
        <w:tc>
          <w:tcPr>
            <w:tcW w:w="3749" w:type="dxa"/>
            <w:noWrap/>
            <w:hideMark/>
          </w:tcPr>
          <w:p w:rsidRPr="00FD121B" w:rsidR="00AF12B3" w:rsidP="003D5422" w:rsidRDefault="00AF12B3" w14:paraId="5BD32EFA" w14:textId="77777777">
            <w:pPr>
              <w:spacing w:line="240" w:lineRule="auto"/>
              <w:ind w:firstLine="0"/>
              <w:rPr>
                <w:rFonts w:asciiTheme="minorHAnsi" w:hAnsiTheme="minorHAnsi"/>
                <w:lang w:eastAsia="sv-SE"/>
              </w:rPr>
            </w:pPr>
            <w:r w:rsidRPr="00FD121B">
              <w:rPr>
                <w:rFonts w:asciiTheme="minorHAnsi" w:hAnsiTheme="minorHAnsi"/>
                <w:lang w:eastAsia="sv-SE"/>
              </w:rPr>
              <w:t>Nej till kostnadsfri mammografi</w:t>
            </w:r>
          </w:p>
        </w:tc>
        <w:tc>
          <w:tcPr>
            <w:tcW w:w="1190" w:type="dxa"/>
            <w:noWrap/>
            <w:hideMark/>
          </w:tcPr>
          <w:p w:rsidRPr="00FD121B" w:rsidR="00AF12B3" w:rsidP="00AF12B3" w:rsidRDefault="00AF12B3" w14:paraId="5BD32EFB" w14:textId="77777777">
            <w:pPr>
              <w:spacing w:line="240" w:lineRule="auto"/>
              <w:rPr>
                <w:rFonts w:asciiTheme="minorHAnsi" w:hAnsiTheme="minorHAnsi"/>
                <w:lang w:eastAsia="sv-SE"/>
              </w:rPr>
            </w:pPr>
            <w:r w:rsidRPr="00FD121B">
              <w:rPr>
                <w:rFonts w:asciiTheme="minorHAnsi" w:hAnsiTheme="minorHAnsi"/>
                <w:lang w:eastAsia="sv-SE"/>
              </w:rPr>
              <w:t>-100</w:t>
            </w:r>
          </w:p>
        </w:tc>
        <w:tc>
          <w:tcPr>
            <w:tcW w:w="1290" w:type="dxa"/>
            <w:noWrap/>
            <w:hideMark/>
          </w:tcPr>
          <w:p w:rsidRPr="00FD121B" w:rsidR="00AF12B3" w:rsidP="00AF12B3" w:rsidRDefault="00AF12B3" w14:paraId="5BD32EFC" w14:textId="77777777">
            <w:pPr>
              <w:spacing w:line="240" w:lineRule="auto"/>
              <w:rPr>
                <w:rFonts w:asciiTheme="minorHAnsi" w:hAnsiTheme="minorHAnsi"/>
                <w:lang w:eastAsia="sv-SE"/>
              </w:rPr>
            </w:pPr>
            <w:r w:rsidRPr="00FD121B">
              <w:rPr>
                <w:rFonts w:asciiTheme="minorHAnsi" w:hAnsiTheme="minorHAnsi"/>
                <w:lang w:eastAsia="sv-SE"/>
              </w:rPr>
              <w:t>-207</w:t>
            </w:r>
          </w:p>
        </w:tc>
        <w:tc>
          <w:tcPr>
            <w:tcW w:w="1279" w:type="dxa"/>
            <w:noWrap/>
            <w:hideMark/>
          </w:tcPr>
          <w:p w:rsidRPr="00FD121B" w:rsidR="00AF12B3" w:rsidP="00AF12B3" w:rsidRDefault="00AF12B3" w14:paraId="5BD32EFD" w14:textId="77777777">
            <w:pPr>
              <w:spacing w:line="240" w:lineRule="auto"/>
              <w:rPr>
                <w:rFonts w:asciiTheme="minorHAnsi" w:hAnsiTheme="minorHAnsi"/>
                <w:lang w:eastAsia="sv-SE"/>
              </w:rPr>
            </w:pPr>
            <w:r w:rsidRPr="00FD121B">
              <w:rPr>
                <w:rFonts w:asciiTheme="minorHAnsi" w:hAnsiTheme="minorHAnsi"/>
                <w:lang w:eastAsia="sv-SE"/>
              </w:rPr>
              <w:t>-207</w:t>
            </w:r>
          </w:p>
        </w:tc>
        <w:tc>
          <w:tcPr>
            <w:tcW w:w="1276" w:type="dxa"/>
            <w:noWrap/>
            <w:hideMark/>
          </w:tcPr>
          <w:p w:rsidRPr="00FD121B" w:rsidR="00AF12B3" w:rsidP="00AF12B3" w:rsidRDefault="00AF12B3" w14:paraId="5BD32EFE" w14:textId="77777777">
            <w:pPr>
              <w:spacing w:line="240" w:lineRule="auto"/>
              <w:rPr>
                <w:rFonts w:asciiTheme="minorHAnsi" w:hAnsiTheme="minorHAnsi"/>
                <w:lang w:eastAsia="sv-SE"/>
              </w:rPr>
            </w:pPr>
            <w:r w:rsidRPr="00FD121B">
              <w:rPr>
                <w:rFonts w:asciiTheme="minorHAnsi" w:hAnsiTheme="minorHAnsi"/>
                <w:lang w:eastAsia="sv-SE"/>
              </w:rPr>
              <w:t>-207</w:t>
            </w:r>
          </w:p>
        </w:tc>
      </w:tr>
      <w:tr w:rsidRPr="00FD121B" w:rsidR="00AF12B3" w:rsidTr="003D5422" w14:paraId="5BD32F05" w14:textId="77777777">
        <w:trPr>
          <w:trHeight w:val="300"/>
        </w:trPr>
        <w:tc>
          <w:tcPr>
            <w:tcW w:w="3749" w:type="dxa"/>
            <w:noWrap/>
            <w:hideMark/>
          </w:tcPr>
          <w:p w:rsidRPr="00FD121B" w:rsidR="00AF12B3" w:rsidP="003D5422" w:rsidRDefault="00AF12B3" w14:paraId="5BD32F00" w14:textId="77777777">
            <w:pPr>
              <w:spacing w:line="240" w:lineRule="auto"/>
              <w:ind w:firstLine="0"/>
              <w:rPr>
                <w:rFonts w:asciiTheme="minorHAnsi" w:hAnsiTheme="minorHAnsi"/>
                <w:lang w:eastAsia="sv-SE"/>
              </w:rPr>
            </w:pPr>
            <w:r w:rsidRPr="00FD121B">
              <w:rPr>
                <w:rFonts w:asciiTheme="minorHAnsi" w:hAnsiTheme="minorHAnsi"/>
                <w:lang w:eastAsia="sv-SE"/>
              </w:rPr>
              <w:t>Nej till gratis tandvård för unga (20-23)</w:t>
            </w:r>
          </w:p>
        </w:tc>
        <w:tc>
          <w:tcPr>
            <w:tcW w:w="1190" w:type="dxa"/>
            <w:noWrap/>
            <w:hideMark/>
          </w:tcPr>
          <w:p w:rsidRPr="00FD121B" w:rsidR="00AF12B3" w:rsidP="00AF12B3" w:rsidRDefault="00AF12B3" w14:paraId="5BD32F01" w14:textId="77777777">
            <w:pPr>
              <w:spacing w:line="240" w:lineRule="auto"/>
              <w:rPr>
                <w:rFonts w:asciiTheme="minorHAnsi" w:hAnsiTheme="minorHAnsi"/>
                <w:lang w:eastAsia="sv-SE"/>
              </w:rPr>
            </w:pPr>
            <w:r w:rsidRPr="00FD121B">
              <w:rPr>
                <w:rFonts w:asciiTheme="minorHAnsi" w:hAnsiTheme="minorHAnsi"/>
                <w:lang w:eastAsia="sv-SE"/>
              </w:rPr>
              <w:t>-276</w:t>
            </w:r>
          </w:p>
        </w:tc>
        <w:tc>
          <w:tcPr>
            <w:tcW w:w="1290" w:type="dxa"/>
            <w:noWrap/>
            <w:hideMark/>
          </w:tcPr>
          <w:p w:rsidRPr="00FD121B" w:rsidR="00AF12B3" w:rsidP="00AF12B3" w:rsidRDefault="00AF12B3" w14:paraId="5BD32F02" w14:textId="77777777">
            <w:pPr>
              <w:spacing w:line="240" w:lineRule="auto"/>
              <w:rPr>
                <w:rFonts w:asciiTheme="minorHAnsi" w:hAnsiTheme="minorHAnsi"/>
                <w:lang w:eastAsia="sv-SE"/>
              </w:rPr>
            </w:pPr>
            <w:r w:rsidRPr="00FD121B">
              <w:rPr>
                <w:rFonts w:asciiTheme="minorHAnsi" w:hAnsiTheme="minorHAnsi"/>
                <w:lang w:eastAsia="sv-SE"/>
              </w:rPr>
              <w:t>-417</w:t>
            </w:r>
          </w:p>
        </w:tc>
        <w:tc>
          <w:tcPr>
            <w:tcW w:w="1279" w:type="dxa"/>
            <w:noWrap/>
            <w:hideMark/>
          </w:tcPr>
          <w:p w:rsidRPr="00FD121B" w:rsidR="00AF12B3" w:rsidP="00AF12B3" w:rsidRDefault="00AF12B3" w14:paraId="5BD32F03" w14:textId="77777777">
            <w:pPr>
              <w:spacing w:line="240" w:lineRule="auto"/>
              <w:rPr>
                <w:rFonts w:asciiTheme="minorHAnsi" w:hAnsiTheme="minorHAnsi"/>
                <w:lang w:eastAsia="sv-SE"/>
              </w:rPr>
            </w:pPr>
            <w:r w:rsidRPr="00FD121B">
              <w:rPr>
                <w:rFonts w:asciiTheme="minorHAnsi" w:hAnsiTheme="minorHAnsi"/>
                <w:lang w:eastAsia="sv-SE"/>
              </w:rPr>
              <w:t>-576</w:t>
            </w:r>
          </w:p>
        </w:tc>
        <w:tc>
          <w:tcPr>
            <w:tcW w:w="1276" w:type="dxa"/>
            <w:noWrap/>
            <w:hideMark/>
          </w:tcPr>
          <w:p w:rsidRPr="00FD121B" w:rsidR="00AF12B3" w:rsidP="00AF12B3" w:rsidRDefault="00AF12B3" w14:paraId="5BD32F04" w14:textId="77777777">
            <w:pPr>
              <w:spacing w:line="240" w:lineRule="auto"/>
              <w:rPr>
                <w:rFonts w:asciiTheme="minorHAnsi" w:hAnsiTheme="minorHAnsi"/>
                <w:lang w:eastAsia="sv-SE"/>
              </w:rPr>
            </w:pPr>
            <w:r w:rsidRPr="00FD121B">
              <w:rPr>
                <w:rFonts w:asciiTheme="minorHAnsi" w:hAnsiTheme="minorHAnsi"/>
                <w:lang w:eastAsia="sv-SE"/>
              </w:rPr>
              <w:t>-576</w:t>
            </w:r>
          </w:p>
        </w:tc>
      </w:tr>
      <w:tr w:rsidRPr="00FD121B" w:rsidR="00AF12B3" w:rsidTr="003D5422" w14:paraId="5BD32F0B" w14:textId="77777777">
        <w:trPr>
          <w:trHeight w:val="300"/>
        </w:trPr>
        <w:tc>
          <w:tcPr>
            <w:tcW w:w="3749" w:type="dxa"/>
            <w:noWrap/>
            <w:hideMark/>
          </w:tcPr>
          <w:p w:rsidRPr="00FD121B" w:rsidR="00AF12B3" w:rsidP="003D5422" w:rsidRDefault="00AF12B3" w14:paraId="5BD32F06" w14:textId="77777777">
            <w:pPr>
              <w:spacing w:line="240" w:lineRule="auto"/>
              <w:ind w:firstLine="0"/>
              <w:rPr>
                <w:rFonts w:asciiTheme="minorHAnsi" w:hAnsiTheme="minorHAnsi"/>
                <w:lang w:eastAsia="sv-SE"/>
              </w:rPr>
            </w:pPr>
            <w:r w:rsidRPr="00FD121B">
              <w:rPr>
                <w:rFonts w:asciiTheme="minorHAnsi" w:hAnsiTheme="minorHAnsi"/>
                <w:lang w:eastAsia="sv-SE"/>
              </w:rPr>
              <w:t>Nej till kostnadsfri sjukvård för 85+</w:t>
            </w:r>
          </w:p>
        </w:tc>
        <w:tc>
          <w:tcPr>
            <w:tcW w:w="1190" w:type="dxa"/>
            <w:noWrap/>
            <w:hideMark/>
          </w:tcPr>
          <w:p w:rsidRPr="00FD121B" w:rsidR="00AF12B3" w:rsidP="00AF12B3" w:rsidRDefault="00AF12B3" w14:paraId="5BD32F07"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90" w:type="dxa"/>
            <w:noWrap/>
            <w:hideMark/>
          </w:tcPr>
          <w:p w:rsidRPr="00FD121B" w:rsidR="00AF12B3" w:rsidP="00AF12B3" w:rsidRDefault="00AF12B3" w14:paraId="5BD32F08"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79" w:type="dxa"/>
            <w:noWrap/>
            <w:hideMark/>
          </w:tcPr>
          <w:p w:rsidRPr="00FD121B" w:rsidR="00AF12B3" w:rsidP="00AF12B3" w:rsidRDefault="00AF12B3" w14:paraId="5BD32F09"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76" w:type="dxa"/>
            <w:noWrap/>
            <w:hideMark/>
          </w:tcPr>
          <w:p w:rsidRPr="00FD121B" w:rsidR="00AF12B3" w:rsidP="00AF12B3" w:rsidRDefault="00AF12B3" w14:paraId="5BD32F0A" w14:textId="77777777">
            <w:pPr>
              <w:spacing w:line="240" w:lineRule="auto"/>
              <w:rPr>
                <w:rFonts w:asciiTheme="minorHAnsi" w:hAnsiTheme="minorHAnsi"/>
                <w:lang w:eastAsia="sv-SE"/>
              </w:rPr>
            </w:pPr>
            <w:r w:rsidRPr="00FD121B">
              <w:rPr>
                <w:rFonts w:asciiTheme="minorHAnsi" w:hAnsiTheme="minorHAnsi"/>
                <w:lang w:eastAsia="sv-SE"/>
              </w:rPr>
              <w:t>-200</w:t>
            </w:r>
          </w:p>
        </w:tc>
      </w:tr>
      <w:tr w:rsidRPr="00FD121B" w:rsidR="00AF12B3" w:rsidTr="003D5422" w14:paraId="5BD32F11" w14:textId="77777777">
        <w:trPr>
          <w:trHeight w:val="300"/>
        </w:trPr>
        <w:tc>
          <w:tcPr>
            <w:tcW w:w="3749" w:type="dxa"/>
            <w:noWrap/>
            <w:hideMark/>
          </w:tcPr>
          <w:p w:rsidRPr="00FD121B" w:rsidR="00AF12B3" w:rsidP="003D5422" w:rsidRDefault="00AF12B3" w14:paraId="5BD32F0C" w14:textId="77777777">
            <w:pPr>
              <w:spacing w:line="240" w:lineRule="auto"/>
              <w:ind w:firstLine="0"/>
              <w:rPr>
                <w:rFonts w:asciiTheme="minorHAnsi" w:hAnsiTheme="minorHAnsi"/>
                <w:lang w:eastAsia="sv-SE"/>
              </w:rPr>
            </w:pPr>
            <w:r w:rsidRPr="00FD121B">
              <w:rPr>
                <w:rFonts w:asciiTheme="minorHAnsi" w:hAnsiTheme="minorHAnsi"/>
                <w:lang w:eastAsia="sv-SE"/>
              </w:rPr>
              <w:t>Nej till regeringens generella tillskott sjukvård</w:t>
            </w:r>
          </w:p>
        </w:tc>
        <w:tc>
          <w:tcPr>
            <w:tcW w:w="1190" w:type="dxa"/>
            <w:noWrap/>
            <w:hideMark/>
          </w:tcPr>
          <w:p w:rsidRPr="00FD121B" w:rsidR="00AF12B3" w:rsidP="00AF12B3" w:rsidRDefault="00AF12B3" w14:paraId="5BD32F0D" w14:textId="77777777">
            <w:pPr>
              <w:spacing w:line="240" w:lineRule="auto"/>
              <w:rPr>
                <w:rFonts w:asciiTheme="minorHAnsi" w:hAnsiTheme="minorHAnsi"/>
                <w:lang w:eastAsia="sv-SE"/>
              </w:rPr>
            </w:pPr>
            <w:r w:rsidRPr="00FD121B">
              <w:rPr>
                <w:rFonts w:asciiTheme="minorHAnsi" w:hAnsiTheme="minorHAnsi"/>
                <w:lang w:eastAsia="sv-SE"/>
              </w:rPr>
              <w:t>-500</w:t>
            </w:r>
          </w:p>
        </w:tc>
        <w:tc>
          <w:tcPr>
            <w:tcW w:w="1290" w:type="dxa"/>
            <w:noWrap/>
            <w:hideMark/>
          </w:tcPr>
          <w:p w:rsidRPr="00FD121B" w:rsidR="00AF12B3" w:rsidP="00AF12B3" w:rsidRDefault="00AF12B3" w14:paraId="5BD32F0E" w14:textId="77777777">
            <w:pPr>
              <w:spacing w:line="240" w:lineRule="auto"/>
              <w:rPr>
                <w:rFonts w:asciiTheme="minorHAnsi" w:hAnsiTheme="minorHAnsi"/>
                <w:lang w:eastAsia="sv-SE"/>
              </w:rPr>
            </w:pPr>
            <w:r w:rsidRPr="00FD121B">
              <w:rPr>
                <w:rFonts w:asciiTheme="minorHAnsi" w:hAnsiTheme="minorHAnsi"/>
                <w:lang w:eastAsia="sv-SE"/>
              </w:rPr>
              <w:t>-500</w:t>
            </w:r>
          </w:p>
        </w:tc>
        <w:tc>
          <w:tcPr>
            <w:tcW w:w="1279" w:type="dxa"/>
            <w:noWrap/>
            <w:hideMark/>
          </w:tcPr>
          <w:p w:rsidRPr="00FD121B" w:rsidR="00AF12B3" w:rsidP="00AF12B3" w:rsidRDefault="00AF12B3" w14:paraId="5BD32F0F" w14:textId="77777777">
            <w:pPr>
              <w:spacing w:line="240" w:lineRule="auto"/>
              <w:rPr>
                <w:rFonts w:asciiTheme="minorHAnsi" w:hAnsiTheme="minorHAnsi"/>
                <w:lang w:eastAsia="sv-SE"/>
              </w:rPr>
            </w:pPr>
            <w:r w:rsidRPr="00FD121B">
              <w:rPr>
                <w:rFonts w:asciiTheme="minorHAnsi" w:hAnsiTheme="minorHAnsi"/>
                <w:lang w:eastAsia="sv-SE"/>
              </w:rPr>
              <w:t>-500</w:t>
            </w:r>
          </w:p>
        </w:tc>
        <w:tc>
          <w:tcPr>
            <w:tcW w:w="1276" w:type="dxa"/>
            <w:noWrap/>
            <w:hideMark/>
          </w:tcPr>
          <w:p w:rsidRPr="00FD121B" w:rsidR="00AF12B3" w:rsidP="00AF12B3" w:rsidRDefault="00AF12B3" w14:paraId="5BD32F10" w14:textId="77777777">
            <w:pPr>
              <w:spacing w:line="240" w:lineRule="auto"/>
              <w:rPr>
                <w:rFonts w:asciiTheme="minorHAnsi" w:hAnsiTheme="minorHAnsi"/>
                <w:lang w:eastAsia="sv-SE"/>
              </w:rPr>
            </w:pPr>
            <w:r w:rsidRPr="00FD121B">
              <w:rPr>
                <w:rFonts w:asciiTheme="minorHAnsi" w:hAnsiTheme="minorHAnsi"/>
                <w:lang w:eastAsia="sv-SE"/>
              </w:rPr>
              <w:t>-500</w:t>
            </w:r>
          </w:p>
        </w:tc>
      </w:tr>
      <w:tr w:rsidRPr="00FD121B" w:rsidR="00AF12B3" w:rsidTr="003D5422" w14:paraId="5BD32F17" w14:textId="77777777">
        <w:trPr>
          <w:trHeight w:val="315"/>
        </w:trPr>
        <w:tc>
          <w:tcPr>
            <w:tcW w:w="3749" w:type="dxa"/>
            <w:noWrap/>
            <w:hideMark/>
          </w:tcPr>
          <w:p w:rsidRPr="00FD121B" w:rsidR="00AF12B3" w:rsidP="00AF12B3" w:rsidRDefault="00AF12B3" w14:paraId="5BD32F12" w14:textId="77777777">
            <w:pPr>
              <w:spacing w:line="240" w:lineRule="auto"/>
              <w:rPr>
                <w:rFonts w:asciiTheme="minorHAnsi" w:hAnsiTheme="minorHAnsi"/>
                <w:b/>
                <w:lang w:eastAsia="sv-SE"/>
              </w:rPr>
            </w:pPr>
            <w:r w:rsidRPr="00FD121B">
              <w:rPr>
                <w:rFonts w:asciiTheme="minorHAnsi" w:hAnsiTheme="minorHAnsi"/>
                <w:b/>
                <w:lang w:eastAsia="sv-SE"/>
              </w:rPr>
              <w:t> </w:t>
            </w:r>
          </w:p>
        </w:tc>
        <w:tc>
          <w:tcPr>
            <w:tcW w:w="1190" w:type="dxa"/>
            <w:noWrap/>
            <w:hideMark/>
          </w:tcPr>
          <w:p w:rsidRPr="00FD121B" w:rsidR="00AF12B3" w:rsidP="00AF12B3" w:rsidRDefault="00AF12B3" w14:paraId="5BD32F13" w14:textId="77777777">
            <w:pPr>
              <w:spacing w:line="240" w:lineRule="auto"/>
              <w:rPr>
                <w:rFonts w:asciiTheme="minorHAnsi" w:hAnsiTheme="minorHAnsi"/>
                <w:b/>
                <w:lang w:eastAsia="sv-SE"/>
              </w:rPr>
            </w:pPr>
            <w:r w:rsidRPr="00FD121B">
              <w:rPr>
                <w:rFonts w:asciiTheme="minorHAnsi" w:hAnsiTheme="minorHAnsi"/>
                <w:b/>
                <w:lang w:eastAsia="sv-SE"/>
              </w:rPr>
              <w:t>-4283</w:t>
            </w:r>
          </w:p>
        </w:tc>
        <w:tc>
          <w:tcPr>
            <w:tcW w:w="1290" w:type="dxa"/>
            <w:noWrap/>
            <w:hideMark/>
          </w:tcPr>
          <w:p w:rsidRPr="00FD121B" w:rsidR="00AF12B3" w:rsidP="00AF12B3" w:rsidRDefault="00AF12B3" w14:paraId="5BD32F14" w14:textId="77777777">
            <w:pPr>
              <w:spacing w:line="240" w:lineRule="auto"/>
              <w:rPr>
                <w:rFonts w:asciiTheme="minorHAnsi" w:hAnsiTheme="minorHAnsi"/>
                <w:b/>
                <w:lang w:eastAsia="sv-SE"/>
              </w:rPr>
            </w:pPr>
            <w:r w:rsidRPr="00FD121B">
              <w:rPr>
                <w:rFonts w:asciiTheme="minorHAnsi" w:hAnsiTheme="minorHAnsi"/>
                <w:b/>
                <w:lang w:eastAsia="sv-SE"/>
              </w:rPr>
              <w:t>-4531</w:t>
            </w:r>
          </w:p>
        </w:tc>
        <w:tc>
          <w:tcPr>
            <w:tcW w:w="1279" w:type="dxa"/>
            <w:noWrap/>
            <w:hideMark/>
          </w:tcPr>
          <w:p w:rsidRPr="00FD121B" w:rsidR="00AF12B3" w:rsidP="00AF12B3" w:rsidRDefault="00AF12B3" w14:paraId="5BD32F15" w14:textId="77777777">
            <w:pPr>
              <w:spacing w:line="240" w:lineRule="auto"/>
              <w:rPr>
                <w:rFonts w:asciiTheme="minorHAnsi" w:hAnsiTheme="minorHAnsi"/>
                <w:b/>
                <w:lang w:eastAsia="sv-SE"/>
              </w:rPr>
            </w:pPr>
            <w:r w:rsidRPr="00FD121B">
              <w:rPr>
                <w:rFonts w:asciiTheme="minorHAnsi" w:hAnsiTheme="minorHAnsi"/>
                <w:b/>
                <w:lang w:eastAsia="sv-SE"/>
              </w:rPr>
              <w:t>-4690</w:t>
            </w:r>
          </w:p>
        </w:tc>
        <w:tc>
          <w:tcPr>
            <w:tcW w:w="1276" w:type="dxa"/>
            <w:noWrap/>
            <w:hideMark/>
          </w:tcPr>
          <w:p w:rsidRPr="00FD121B" w:rsidR="00AF12B3" w:rsidP="00AF12B3" w:rsidRDefault="00AF12B3" w14:paraId="5BD32F16" w14:textId="77777777">
            <w:pPr>
              <w:spacing w:line="240" w:lineRule="auto"/>
              <w:rPr>
                <w:rFonts w:asciiTheme="minorHAnsi" w:hAnsiTheme="minorHAnsi"/>
                <w:b/>
                <w:lang w:eastAsia="sv-SE"/>
              </w:rPr>
            </w:pPr>
            <w:r w:rsidRPr="00FD121B">
              <w:rPr>
                <w:rFonts w:asciiTheme="minorHAnsi" w:hAnsiTheme="minorHAnsi"/>
                <w:b/>
                <w:lang w:eastAsia="sv-SE"/>
              </w:rPr>
              <w:t>-3490</w:t>
            </w:r>
          </w:p>
        </w:tc>
      </w:tr>
      <w:tr w:rsidRPr="00FD121B" w:rsidR="00AF12B3" w:rsidTr="003D5422" w14:paraId="5BD32F1D" w14:textId="77777777">
        <w:trPr>
          <w:trHeight w:val="300"/>
        </w:trPr>
        <w:tc>
          <w:tcPr>
            <w:tcW w:w="3749" w:type="dxa"/>
            <w:noWrap/>
            <w:hideMark/>
          </w:tcPr>
          <w:p w:rsidRPr="00FD121B" w:rsidR="00AF12B3" w:rsidP="003D5422" w:rsidRDefault="00AF12B3" w14:paraId="5BD32F18" w14:textId="77777777">
            <w:pPr>
              <w:spacing w:line="240" w:lineRule="auto"/>
              <w:ind w:firstLine="0"/>
              <w:rPr>
                <w:rFonts w:asciiTheme="minorHAnsi" w:hAnsiTheme="minorHAnsi"/>
                <w:b/>
                <w:bCs/>
                <w:lang w:eastAsia="sv-SE"/>
              </w:rPr>
            </w:pPr>
            <w:r w:rsidRPr="00FD121B">
              <w:rPr>
                <w:rFonts w:asciiTheme="minorHAnsi" w:hAnsiTheme="minorHAnsi"/>
                <w:b/>
                <w:bCs/>
                <w:lang w:eastAsia="sv-SE"/>
              </w:rPr>
              <w:t>Inkomsthöjningar</w:t>
            </w:r>
          </w:p>
        </w:tc>
        <w:tc>
          <w:tcPr>
            <w:tcW w:w="1190" w:type="dxa"/>
            <w:noWrap/>
            <w:hideMark/>
          </w:tcPr>
          <w:p w:rsidRPr="00FD121B" w:rsidR="00AF12B3" w:rsidP="00AF12B3" w:rsidRDefault="00AF12B3" w14:paraId="5BD32F19" w14:textId="77777777">
            <w:pPr>
              <w:spacing w:line="240" w:lineRule="auto"/>
              <w:rPr>
                <w:rFonts w:asciiTheme="minorHAnsi" w:hAnsiTheme="minorHAnsi"/>
                <w:b/>
                <w:lang w:eastAsia="sv-SE"/>
              </w:rPr>
            </w:pPr>
            <w:r w:rsidRPr="00FD121B">
              <w:rPr>
                <w:rFonts w:asciiTheme="minorHAnsi" w:hAnsiTheme="minorHAnsi"/>
                <w:b/>
                <w:lang w:eastAsia="sv-SE"/>
              </w:rPr>
              <w:t> </w:t>
            </w:r>
          </w:p>
        </w:tc>
        <w:tc>
          <w:tcPr>
            <w:tcW w:w="1290" w:type="dxa"/>
            <w:noWrap/>
            <w:hideMark/>
          </w:tcPr>
          <w:p w:rsidRPr="00FD121B" w:rsidR="00AF12B3" w:rsidP="00AF12B3" w:rsidRDefault="00AF12B3" w14:paraId="5BD32F1A" w14:textId="77777777">
            <w:pPr>
              <w:spacing w:line="240" w:lineRule="auto"/>
              <w:rPr>
                <w:rFonts w:asciiTheme="minorHAnsi" w:hAnsiTheme="minorHAnsi"/>
                <w:b/>
                <w:lang w:eastAsia="sv-SE"/>
              </w:rPr>
            </w:pPr>
            <w:r w:rsidRPr="00FD121B">
              <w:rPr>
                <w:rFonts w:asciiTheme="minorHAnsi" w:hAnsiTheme="minorHAnsi"/>
                <w:b/>
                <w:lang w:eastAsia="sv-SE"/>
              </w:rPr>
              <w:t> </w:t>
            </w:r>
          </w:p>
        </w:tc>
        <w:tc>
          <w:tcPr>
            <w:tcW w:w="1279" w:type="dxa"/>
            <w:noWrap/>
            <w:hideMark/>
          </w:tcPr>
          <w:p w:rsidRPr="00FD121B" w:rsidR="00AF12B3" w:rsidP="00AF12B3" w:rsidRDefault="00AF12B3" w14:paraId="5BD32F1B" w14:textId="77777777">
            <w:pPr>
              <w:spacing w:line="240" w:lineRule="auto"/>
              <w:rPr>
                <w:rFonts w:asciiTheme="minorHAnsi" w:hAnsiTheme="minorHAnsi"/>
                <w:b/>
                <w:lang w:eastAsia="sv-SE"/>
              </w:rPr>
            </w:pPr>
            <w:r w:rsidRPr="00FD121B">
              <w:rPr>
                <w:rFonts w:asciiTheme="minorHAnsi" w:hAnsiTheme="minorHAnsi"/>
                <w:b/>
                <w:lang w:eastAsia="sv-SE"/>
              </w:rPr>
              <w:t> </w:t>
            </w:r>
          </w:p>
        </w:tc>
        <w:tc>
          <w:tcPr>
            <w:tcW w:w="1276" w:type="dxa"/>
            <w:noWrap/>
            <w:hideMark/>
          </w:tcPr>
          <w:p w:rsidRPr="00FD121B" w:rsidR="00AF12B3" w:rsidP="00AF12B3" w:rsidRDefault="00AF12B3" w14:paraId="5BD32F1C" w14:textId="77777777">
            <w:pPr>
              <w:spacing w:line="240" w:lineRule="auto"/>
              <w:rPr>
                <w:rFonts w:asciiTheme="minorHAnsi" w:hAnsiTheme="minorHAnsi"/>
                <w:b/>
                <w:lang w:eastAsia="sv-SE"/>
              </w:rPr>
            </w:pPr>
            <w:r w:rsidRPr="00FD121B">
              <w:rPr>
                <w:rFonts w:asciiTheme="minorHAnsi" w:hAnsiTheme="minorHAnsi"/>
                <w:b/>
                <w:lang w:eastAsia="sv-SE"/>
              </w:rPr>
              <w:t> </w:t>
            </w:r>
          </w:p>
        </w:tc>
      </w:tr>
      <w:tr w:rsidRPr="00FD121B" w:rsidR="00AF12B3" w:rsidTr="003D5422" w14:paraId="5BD32F23" w14:textId="77777777">
        <w:trPr>
          <w:trHeight w:val="300"/>
        </w:trPr>
        <w:tc>
          <w:tcPr>
            <w:tcW w:w="3749" w:type="dxa"/>
            <w:noWrap/>
            <w:hideMark/>
          </w:tcPr>
          <w:p w:rsidRPr="00FD121B" w:rsidR="00AF12B3" w:rsidP="003D5422" w:rsidRDefault="00AF12B3" w14:paraId="5BD32F1E" w14:textId="77777777">
            <w:pPr>
              <w:spacing w:line="240" w:lineRule="auto"/>
              <w:ind w:firstLine="0"/>
              <w:rPr>
                <w:rFonts w:asciiTheme="minorHAnsi" w:hAnsiTheme="minorHAnsi"/>
                <w:lang w:eastAsia="sv-SE"/>
              </w:rPr>
            </w:pPr>
            <w:r w:rsidRPr="00FD121B">
              <w:rPr>
                <w:rFonts w:asciiTheme="minorHAnsi" w:hAnsiTheme="minorHAnsi"/>
                <w:lang w:eastAsia="sv-SE"/>
              </w:rPr>
              <w:t>Höjd fastighetsskatt på kommersiella fastigheter</w:t>
            </w:r>
          </w:p>
        </w:tc>
        <w:tc>
          <w:tcPr>
            <w:tcW w:w="1190" w:type="dxa"/>
            <w:noWrap/>
            <w:hideMark/>
          </w:tcPr>
          <w:p w:rsidRPr="00FD121B" w:rsidR="00AF12B3" w:rsidP="00AF12B3" w:rsidRDefault="00AF12B3" w14:paraId="5BD32F1F" w14:textId="77777777">
            <w:pPr>
              <w:spacing w:line="240" w:lineRule="auto"/>
              <w:rPr>
                <w:rFonts w:asciiTheme="minorHAnsi" w:hAnsiTheme="minorHAnsi"/>
                <w:lang w:eastAsia="sv-SE"/>
              </w:rPr>
            </w:pPr>
            <w:r w:rsidRPr="00FD121B">
              <w:rPr>
                <w:rFonts w:asciiTheme="minorHAnsi" w:hAnsiTheme="minorHAnsi"/>
                <w:lang w:eastAsia="sv-SE"/>
              </w:rPr>
              <w:t>1300</w:t>
            </w:r>
          </w:p>
        </w:tc>
        <w:tc>
          <w:tcPr>
            <w:tcW w:w="1290" w:type="dxa"/>
            <w:noWrap/>
            <w:hideMark/>
          </w:tcPr>
          <w:p w:rsidRPr="00FD121B" w:rsidR="00AF12B3" w:rsidP="00AF12B3" w:rsidRDefault="00AF12B3" w14:paraId="5BD32F20" w14:textId="77777777">
            <w:pPr>
              <w:spacing w:line="240" w:lineRule="auto"/>
              <w:rPr>
                <w:rFonts w:asciiTheme="minorHAnsi" w:hAnsiTheme="minorHAnsi"/>
                <w:lang w:eastAsia="sv-SE"/>
              </w:rPr>
            </w:pPr>
            <w:r w:rsidRPr="00FD121B">
              <w:rPr>
                <w:rFonts w:asciiTheme="minorHAnsi" w:hAnsiTheme="minorHAnsi"/>
                <w:lang w:eastAsia="sv-SE"/>
              </w:rPr>
              <w:t>1300</w:t>
            </w:r>
          </w:p>
        </w:tc>
        <w:tc>
          <w:tcPr>
            <w:tcW w:w="1279" w:type="dxa"/>
            <w:noWrap/>
            <w:hideMark/>
          </w:tcPr>
          <w:p w:rsidRPr="00FD121B" w:rsidR="00AF12B3" w:rsidP="00AF12B3" w:rsidRDefault="00AF12B3" w14:paraId="5BD32F21" w14:textId="77777777">
            <w:pPr>
              <w:spacing w:line="240" w:lineRule="auto"/>
              <w:rPr>
                <w:rFonts w:asciiTheme="minorHAnsi" w:hAnsiTheme="minorHAnsi"/>
                <w:lang w:eastAsia="sv-SE"/>
              </w:rPr>
            </w:pPr>
            <w:r w:rsidRPr="00FD121B">
              <w:rPr>
                <w:rFonts w:asciiTheme="minorHAnsi" w:hAnsiTheme="minorHAnsi"/>
                <w:lang w:eastAsia="sv-SE"/>
              </w:rPr>
              <w:t>1300</w:t>
            </w:r>
          </w:p>
        </w:tc>
        <w:tc>
          <w:tcPr>
            <w:tcW w:w="1276" w:type="dxa"/>
            <w:noWrap/>
            <w:hideMark/>
          </w:tcPr>
          <w:p w:rsidRPr="00FD121B" w:rsidR="00AF12B3" w:rsidP="00AF12B3" w:rsidRDefault="00AF12B3" w14:paraId="5BD32F22" w14:textId="77777777">
            <w:pPr>
              <w:spacing w:line="240" w:lineRule="auto"/>
              <w:rPr>
                <w:rFonts w:asciiTheme="minorHAnsi" w:hAnsiTheme="minorHAnsi"/>
                <w:lang w:eastAsia="sv-SE"/>
              </w:rPr>
            </w:pPr>
            <w:r w:rsidRPr="00FD121B">
              <w:rPr>
                <w:rFonts w:asciiTheme="minorHAnsi" w:hAnsiTheme="minorHAnsi"/>
                <w:lang w:eastAsia="sv-SE"/>
              </w:rPr>
              <w:t>1300</w:t>
            </w:r>
          </w:p>
        </w:tc>
      </w:tr>
      <w:tr w:rsidRPr="00FD121B" w:rsidR="00AF12B3" w:rsidTr="003D5422" w14:paraId="5BD32F29" w14:textId="77777777">
        <w:trPr>
          <w:trHeight w:val="300"/>
        </w:trPr>
        <w:tc>
          <w:tcPr>
            <w:tcW w:w="3749" w:type="dxa"/>
            <w:noWrap/>
            <w:hideMark/>
          </w:tcPr>
          <w:p w:rsidRPr="00FD121B" w:rsidR="00AF12B3" w:rsidP="003D5422" w:rsidRDefault="00AF12B3" w14:paraId="5BD32F24" w14:textId="77777777">
            <w:pPr>
              <w:spacing w:line="240" w:lineRule="auto"/>
              <w:ind w:firstLine="0"/>
              <w:rPr>
                <w:rFonts w:asciiTheme="minorHAnsi" w:hAnsiTheme="minorHAnsi"/>
                <w:lang w:eastAsia="sv-SE"/>
              </w:rPr>
            </w:pPr>
            <w:r w:rsidRPr="00FD121B">
              <w:rPr>
                <w:rFonts w:asciiTheme="minorHAnsi" w:hAnsiTheme="minorHAnsi"/>
                <w:lang w:eastAsia="sv-SE"/>
              </w:rPr>
              <w:t>Höjd fastighetsskatt hyresrättstomter</w:t>
            </w:r>
          </w:p>
        </w:tc>
        <w:tc>
          <w:tcPr>
            <w:tcW w:w="1190" w:type="dxa"/>
            <w:noWrap/>
            <w:hideMark/>
          </w:tcPr>
          <w:p w:rsidRPr="00FD121B" w:rsidR="00AF12B3" w:rsidP="00AF12B3" w:rsidRDefault="00AF12B3" w14:paraId="5BD32F25"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90" w:type="dxa"/>
            <w:noWrap/>
            <w:hideMark/>
          </w:tcPr>
          <w:p w:rsidRPr="00FD121B" w:rsidR="00AF12B3" w:rsidP="00AF12B3" w:rsidRDefault="00AF12B3" w14:paraId="5BD32F26"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79" w:type="dxa"/>
            <w:noWrap/>
            <w:hideMark/>
          </w:tcPr>
          <w:p w:rsidRPr="00FD121B" w:rsidR="00AF12B3" w:rsidP="00AF12B3" w:rsidRDefault="00AF12B3" w14:paraId="5BD32F27" w14:textId="77777777">
            <w:pPr>
              <w:spacing w:line="240" w:lineRule="auto"/>
              <w:rPr>
                <w:rFonts w:asciiTheme="minorHAnsi" w:hAnsiTheme="minorHAnsi"/>
                <w:lang w:eastAsia="sv-SE"/>
              </w:rPr>
            </w:pPr>
            <w:r w:rsidRPr="00FD121B">
              <w:rPr>
                <w:rFonts w:asciiTheme="minorHAnsi" w:hAnsiTheme="minorHAnsi"/>
                <w:lang w:eastAsia="sv-SE"/>
              </w:rPr>
              <w:t>200</w:t>
            </w:r>
          </w:p>
        </w:tc>
        <w:tc>
          <w:tcPr>
            <w:tcW w:w="1276" w:type="dxa"/>
            <w:noWrap/>
            <w:hideMark/>
          </w:tcPr>
          <w:p w:rsidRPr="00FD121B" w:rsidR="00AF12B3" w:rsidP="00AF12B3" w:rsidRDefault="00AF12B3" w14:paraId="5BD32F28" w14:textId="77777777">
            <w:pPr>
              <w:spacing w:line="240" w:lineRule="auto"/>
              <w:rPr>
                <w:rFonts w:asciiTheme="minorHAnsi" w:hAnsiTheme="minorHAnsi"/>
                <w:lang w:eastAsia="sv-SE"/>
              </w:rPr>
            </w:pPr>
            <w:r w:rsidRPr="00FD121B">
              <w:rPr>
                <w:rFonts w:asciiTheme="minorHAnsi" w:hAnsiTheme="minorHAnsi"/>
                <w:lang w:eastAsia="sv-SE"/>
              </w:rPr>
              <w:t>200</w:t>
            </w:r>
          </w:p>
        </w:tc>
      </w:tr>
      <w:tr w:rsidRPr="00FD121B" w:rsidR="00AF12B3" w:rsidTr="003D5422" w14:paraId="5BD32F2F" w14:textId="77777777">
        <w:trPr>
          <w:trHeight w:val="300"/>
        </w:trPr>
        <w:tc>
          <w:tcPr>
            <w:tcW w:w="3749" w:type="dxa"/>
            <w:noWrap/>
            <w:hideMark/>
          </w:tcPr>
          <w:p w:rsidRPr="00FD121B" w:rsidR="00AF12B3" w:rsidP="003D5422" w:rsidRDefault="00AF12B3" w14:paraId="5BD32F2A" w14:textId="77777777">
            <w:pPr>
              <w:spacing w:line="240" w:lineRule="auto"/>
              <w:ind w:firstLine="0"/>
              <w:rPr>
                <w:rFonts w:asciiTheme="minorHAnsi" w:hAnsiTheme="minorHAnsi"/>
                <w:lang w:eastAsia="sv-SE"/>
              </w:rPr>
            </w:pPr>
            <w:r w:rsidRPr="00FD121B">
              <w:rPr>
                <w:rFonts w:asciiTheme="minorHAnsi" w:hAnsiTheme="minorHAnsi"/>
                <w:lang w:eastAsia="sv-SE"/>
              </w:rPr>
              <w:t>Avskaffad CO2 nedsättning i gruvindustriell verksamhet</w:t>
            </w:r>
          </w:p>
        </w:tc>
        <w:tc>
          <w:tcPr>
            <w:tcW w:w="1190" w:type="dxa"/>
            <w:noWrap/>
            <w:hideMark/>
          </w:tcPr>
          <w:p w:rsidRPr="00FD121B" w:rsidR="00AF12B3" w:rsidP="00AF12B3" w:rsidRDefault="00AF12B3" w14:paraId="5BD32F2B" w14:textId="77777777">
            <w:pPr>
              <w:spacing w:line="240" w:lineRule="auto"/>
              <w:rPr>
                <w:rFonts w:asciiTheme="minorHAnsi" w:hAnsiTheme="minorHAnsi"/>
                <w:lang w:eastAsia="sv-SE"/>
              </w:rPr>
            </w:pPr>
            <w:r w:rsidRPr="00FD121B">
              <w:rPr>
                <w:rFonts w:asciiTheme="minorHAnsi" w:hAnsiTheme="minorHAnsi"/>
                <w:lang w:eastAsia="sv-SE"/>
              </w:rPr>
              <w:t>320</w:t>
            </w:r>
          </w:p>
        </w:tc>
        <w:tc>
          <w:tcPr>
            <w:tcW w:w="1290" w:type="dxa"/>
            <w:noWrap/>
            <w:hideMark/>
          </w:tcPr>
          <w:p w:rsidRPr="00FD121B" w:rsidR="00AF12B3" w:rsidP="00AF12B3" w:rsidRDefault="00AF12B3" w14:paraId="5BD32F2C" w14:textId="77777777">
            <w:pPr>
              <w:spacing w:line="240" w:lineRule="auto"/>
              <w:rPr>
                <w:rFonts w:asciiTheme="minorHAnsi" w:hAnsiTheme="minorHAnsi"/>
                <w:lang w:eastAsia="sv-SE"/>
              </w:rPr>
            </w:pPr>
            <w:r w:rsidRPr="00FD121B">
              <w:rPr>
                <w:rFonts w:asciiTheme="minorHAnsi" w:hAnsiTheme="minorHAnsi"/>
                <w:lang w:eastAsia="sv-SE"/>
              </w:rPr>
              <w:t>320</w:t>
            </w:r>
          </w:p>
        </w:tc>
        <w:tc>
          <w:tcPr>
            <w:tcW w:w="1279" w:type="dxa"/>
            <w:noWrap/>
            <w:hideMark/>
          </w:tcPr>
          <w:p w:rsidRPr="00FD121B" w:rsidR="00AF12B3" w:rsidP="00AF12B3" w:rsidRDefault="00AF12B3" w14:paraId="5BD32F2D" w14:textId="77777777">
            <w:pPr>
              <w:spacing w:line="240" w:lineRule="auto"/>
              <w:rPr>
                <w:rFonts w:asciiTheme="minorHAnsi" w:hAnsiTheme="minorHAnsi"/>
                <w:lang w:eastAsia="sv-SE"/>
              </w:rPr>
            </w:pPr>
            <w:r w:rsidRPr="00FD121B">
              <w:rPr>
                <w:rFonts w:asciiTheme="minorHAnsi" w:hAnsiTheme="minorHAnsi"/>
                <w:lang w:eastAsia="sv-SE"/>
              </w:rPr>
              <w:t>320</w:t>
            </w:r>
          </w:p>
        </w:tc>
        <w:tc>
          <w:tcPr>
            <w:tcW w:w="1276" w:type="dxa"/>
            <w:noWrap/>
            <w:hideMark/>
          </w:tcPr>
          <w:p w:rsidRPr="00FD121B" w:rsidR="00AF12B3" w:rsidP="00AF12B3" w:rsidRDefault="00AF12B3" w14:paraId="5BD32F2E" w14:textId="77777777">
            <w:pPr>
              <w:spacing w:line="240" w:lineRule="auto"/>
              <w:rPr>
                <w:rFonts w:asciiTheme="minorHAnsi" w:hAnsiTheme="minorHAnsi"/>
                <w:lang w:eastAsia="sv-SE"/>
              </w:rPr>
            </w:pPr>
            <w:r w:rsidRPr="00FD121B">
              <w:rPr>
                <w:rFonts w:asciiTheme="minorHAnsi" w:hAnsiTheme="minorHAnsi"/>
                <w:lang w:eastAsia="sv-SE"/>
              </w:rPr>
              <w:t>320</w:t>
            </w:r>
          </w:p>
        </w:tc>
      </w:tr>
      <w:tr w:rsidRPr="00FD121B" w:rsidR="00AF12B3" w:rsidTr="003D5422" w14:paraId="5BD32F35" w14:textId="77777777">
        <w:trPr>
          <w:trHeight w:val="300"/>
        </w:trPr>
        <w:tc>
          <w:tcPr>
            <w:tcW w:w="3749" w:type="dxa"/>
            <w:noWrap/>
            <w:hideMark/>
          </w:tcPr>
          <w:p w:rsidRPr="00FD121B" w:rsidR="00AF12B3" w:rsidP="003D5422" w:rsidRDefault="00AF12B3" w14:paraId="5BD32F30" w14:textId="77777777">
            <w:pPr>
              <w:spacing w:line="240" w:lineRule="auto"/>
              <w:ind w:firstLine="0"/>
              <w:rPr>
                <w:rFonts w:asciiTheme="minorHAnsi" w:hAnsiTheme="minorHAnsi"/>
                <w:lang w:eastAsia="sv-SE"/>
              </w:rPr>
            </w:pPr>
            <w:r w:rsidRPr="00FD121B">
              <w:rPr>
                <w:rFonts w:asciiTheme="minorHAnsi" w:hAnsiTheme="minorHAnsi"/>
                <w:lang w:eastAsia="sv-SE"/>
              </w:rPr>
              <w:t>Skatt på plastpåsar 1 kr</w:t>
            </w:r>
          </w:p>
        </w:tc>
        <w:tc>
          <w:tcPr>
            <w:tcW w:w="1190" w:type="dxa"/>
            <w:noWrap/>
            <w:hideMark/>
          </w:tcPr>
          <w:p w:rsidRPr="00FD121B" w:rsidR="00AF12B3" w:rsidP="00AF12B3" w:rsidRDefault="00AF12B3" w14:paraId="5BD32F31" w14:textId="77777777">
            <w:pPr>
              <w:spacing w:line="240" w:lineRule="auto"/>
              <w:rPr>
                <w:rFonts w:asciiTheme="minorHAnsi" w:hAnsiTheme="minorHAnsi"/>
                <w:lang w:eastAsia="sv-SE"/>
              </w:rPr>
            </w:pPr>
            <w:r w:rsidRPr="00FD121B">
              <w:rPr>
                <w:rFonts w:asciiTheme="minorHAnsi" w:hAnsiTheme="minorHAnsi"/>
                <w:lang w:eastAsia="sv-SE"/>
              </w:rPr>
              <w:t>1000</w:t>
            </w:r>
          </w:p>
        </w:tc>
        <w:tc>
          <w:tcPr>
            <w:tcW w:w="1290" w:type="dxa"/>
            <w:noWrap/>
            <w:hideMark/>
          </w:tcPr>
          <w:p w:rsidRPr="00FD121B" w:rsidR="00AF12B3" w:rsidP="00AF12B3" w:rsidRDefault="00AF12B3" w14:paraId="5BD32F32" w14:textId="77777777">
            <w:pPr>
              <w:spacing w:line="240" w:lineRule="auto"/>
              <w:rPr>
                <w:rFonts w:asciiTheme="minorHAnsi" w:hAnsiTheme="minorHAnsi"/>
                <w:lang w:eastAsia="sv-SE"/>
              </w:rPr>
            </w:pPr>
            <w:r w:rsidRPr="00FD121B">
              <w:rPr>
                <w:rFonts w:asciiTheme="minorHAnsi" w:hAnsiTheme="minorHAnsi"/>
                <w:lang w:eastAsia="sv-SE"/>
              </w:rPr>
              <w:t>750</w:t>
            </w:r>
          </w:p>
        </w:tc>
        <w:tc>
          <w:tcPr>
            <w:tcW w:w="1279" w:type="dxa"/>
            <w:noWrap/>
            <w:hideMark/>
          </w:tcPr>
          <w:p w:rsidRPr="00FD121B" w:rsidR="00AF12B3" w:rsidP="00AF12B3" w:rsidRDefault="00AF12B3" w14:paraId="5BD32F33" w14:textId="77777777">
            <w:pPr>
              <w:spacing w:line="240" w:lineRule="auto"/>
              <w:rPr>
                <w:rFonts w:asciiTheme="minorHAnsi" w:hAnsiTheme="minorHAnsi"/>
                <w:lang w:eastAsia="sv-SE"/>
              </w:rPr>
            </w:pPr>
            <w:r w:rsidRPr="00FD121B">
              <w:rPr>
                <w:rFonts w:asciiTheme="minorHAnsi" w:hAnsiTheme="minorHAnsi"/>
                <w:lang w:eastAsia="sv-SE"/>
              </w:rPr>
              <w:t>500</w:t>
            </w:r>
          </w:p>
        </w:tc>
        <w:tc>
          <w:tcPr>
            <w:tcW w:w="1276" w:type="dxa"/>
            <w:noWrap/>
            <w:hideMark/>
          </w:tcPr>
          <w:p w:rsidRPr="00FD121B" w:rsidR="00AF12B3" w:rsidP="00AF12B3" w:rsidRDefault="00AF12B3" w14:paraId="5BD32F34" w14:textId="77777777">
            <w:pPr>
              <w:spacing w:line="240" w:lineRule="auto"/>
              <w:rPr>
                <w:rFonts w:asciiTheme="minorHAnsi" w:hAnsiTheme="minorHAnsi"/>
                <w:lang w:eastAsia="sv-SE"/>
              </w:rPr>
            </w:pPr>
            <w:r w:rsidRPr="00FD121B">
              <w:rPr>
                <w:rFonts w:asciiTheme="minorHAnsi" w:hAnsiTheme="minorHAnsi"/>
                <w:lang w:eastAsia="sv-SE"/>
              </w:rPr>
              <w:t>250</w:t>
            </w:r>
          </w:p>
        </w:tc>
      </w:tr>
      <w:tr w:rsidRPr="00FD121B" w:rsidR="00AF12B3" w:rsidTr="003D5422" w14:paraId="5BD32F3B" w14:textId="77777777">
        <w:trPr>
          <w:trHeight w:val="300"/>
        </w:trPr>
        <w:tc>
          <w:tcPr>
            <w:tcW w:w="3749" w:type="dxa"/>
            <w:noWrap/>
            <w:hideMark/>
          </w:tcPr>
          <w:p w:rsidRPr="00FD121B" w:rsidR="00AF12B3" w:rsidP="003D5422" w:rsidRDefault="00AF12B3" w14:paraId="5BD32F36" w14:textId="77777777">
            <w:pPr>
              <w:spacing w:line="240" w:lineRule="auto"/>
              <w:ind w:firstLine="0"/>
              <w:rPr>
                <w:rFonts w:asciiTheme="minorHAnsi" w:hAnsiTheme="minorHAnsi"/>
                <w:lang w:eastAsia="sv-SE"/>
              </w:rPr>
            </w:pPr>
            <w:r w:rsidRPr="00FD121B">
              <w:rPr>
                <w:rFonts w:asciiTheme="minorHAnsi" w:hAnsiTheme="minorHAnsi"/>
                <w:lang w:eastAsia="sv-SE"/>
              </w:rPr>
              <w:t>Gruppregistrering</w:t>
            </w:r>
            <w:r w:rsidR="00041AF3">
              <w:rPr>
                <w:rFonts w:asciiTheme="minorHAnsi" w:hAnsiTheme="minorHAnsi"/>
                <w:lang w:eastAsia="sv-SE"/>
              </w:rPr>
              <w:t xml:space="preserve"> moms</w:t>
            </w:r>
          </w:p>
        </w:tc>
        <w:tc>
          <w:tcPr>
            <w:tcW w:w="1190" w:type="dxa"/>
            <w:noWrap/>
            <w:hideMark/>
          </w:tcPr>
          <w:p w:rsidRPr="00FD121B" w:rsidR="00AF12B3" w:rsidP="00AF12B3" w:rsidRDefault="00AF12B3" w14:paraId="5BD32F37" w14:textId="77777777">
            <w:pPr>
              <w:spacing w:line="240" w:lineRule="auto"/>
              <w:rPr>
                <w:rFonts w:asciiTheme="minorHAnsi" w:hAnsiTheme="minorHAnsi"/>
                <w:lang w:eastAsia="sv-SE"/>
              </w:rPr>
            </w:pPr>
            <w:r w:rsidRPr="00FD121B">
              <w:rPr>
                <w:rFonts w:asciiTheme="minorHAnsi" w:hAnsiTheme="minorHAnsi"/>
                <w:lang w:eastAsia="sv-SE"/>
              </w:rPr>
              <w:t>340</w:t>
            </w:r>
          </w:p>
        </w:tc>
        <w:tc>
          <w:tcPr>
            <w:tcW w:w="1290" w:type="dxa"/>
            <w:noWrap/>
            <w:hideMark/>
          </w:tcPr>
          <w:p w:rsidRPr="00FD121B" w:rsidR="00AF12B3" w:rsidP="00AF12B3" w:rsidRDefault="00AF12B3" w14:paraId="5BD32F38" w14:textId="77777777">
            <w:pPr>
              <w:spacing w:line="240" w:lineRule="auto"/>
              <w:rPr>
                <w:rFonts w:asciiTheme="minorHAnsi" w:hAnsiTheme="minorHAnsi"/>
                <w:lang w:eastAsia="sv-SE"/>
              </w:rPr>
            </w:pPr>
            <w:r w:rsidRPr="00FD121B">
              <w:rPr>
                <w:rFonts w:asciiTheme="minorHAnsi" w:hAnsiTheme="minorHAnsi"/>
                <w:lang w:eastAsia="sv-SE"/>
              </w:rPr>
              <w:t>360</w:t>
            </w:r>
          </w:p>
        </w:tc>
        <w:tc>
          <w:tcPr>
            <w:tcW w:w="1279" w:type="dxa"/>
            <w:noWrap/>
            <w:hideMark/>
          </w:tcPr>
          <w:p w:rsidRPr="00FD121B" w:rsidR="00AF12B3" w:rsidP="00AF12B3" w:rsidRDefault="00AF12B3" w14:paraId="5BD32F39"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76" w:type="dxa"/>
            <w:noWrap/>
            <w:hideMark/>
          </w:tcPr>
          <w:p w:rsidRPr="00FD121B" w:rsidR="00AF12B3" w:rsidP="00AF12B3" w:rsidRDefault="00AF12B3" w14:paraId="5BD32F3A" w14:textId="77777777">
            <w:pPr>
              <w:spacing w:line="240" w:lineRule="auto"/>
              <w:rPr>
                <w:rFonts w:asciiTheme="minorHAnsi" w:hAnsiTheme="minorHAnsi"/>
                <w:lang w:eastAsia="sv-SE"/>
              </w:rPr>
            </w:pPr>
            <w:r w:rsidRPr="00FD121B">
              <w:rPr>
                <w:rFonts w:asciiTheme="minorHAnsi" w:hAnsiTheme="minorHAnsi"/>
                <w:lang w:eastAsia="sv-SE"/>
              </w:rPr>
              <w:t>300</w:t>
            </w:r>
          </w:p>
        </w:tc>
      </w:tr>
      <w:tr w:rsidRPr="00FD121B" w:rsidR="00AF12B3" w:rsidTr="003D5422" w14:paraId="5BD32F41" w14:textId="77777777">
        <w:trPr>
          <w:trHeight w:val="300"/>
        </w:trPr>
        <w:tc>
          <w:tcPr>
            <w:tcW w:w="3749" w:type="dxa"/>
            <w:noWrap/>
            <w:hideMark/>
          </w:tcPr>
          <w:p w:rsidRPr="00FD121B" w:rsidR="00AF12B3" w:rsidP="003D5422" w:rsidRDefault="00AF12B3" w14:paraId="5BD32F3C" w14:textId="77777777">
            <w:pPr>
              <w:spacing w:line="240" w:lineRule="auto"/>
              <w:ind w:firstLine="0"/>
              <w:rPr>
                <w:rFonts w:asciiTheme="minorHAnsi" w:hAnsiTheme="minorHAnsi"/>
                <w:lang w:eastAsia="sv-SE"/>
              </w:rPr>
            </w:pPr>
            <w:r w:rsidRPr="00FD121B">
              <w:rPr>
                <w:rFonts w:asciiTheme="minorHAnsi" w:hAnsiTheme="minorHAnsi"/>
                <w:lang w:eastAsia="sv-SE"/>
              </w:rPr>
              <w:t>Textilier</w:t>
            </w:r>
          </w:p>
        </w:tc>
        <w:tc>
          <w:tcPr>
            <w:tcW w:w="1190" w:type="dxa"/>
            <w:noWrap/>
            <w:hideMark/>
          </w:tcPr>
          <w:p w:rsidRPr="00FD121B" w:rsidR="00AF12B3" w:rsidP="00AF12B3" w:rsidRDefault="00AF12B3" w14:paraId="5BD32F3D" w14:textId="77777777">
            <w:pPr>
              <w:spacing w:line="240" w:lineRule="auto"/>
              <w:rPr>
                <w:rFonts w:asciiTheme="minorHAnsi" w:hAnsiTheme="minorHAnsi"/>
                <w:lang w:eastAsia="sv-SE"/>
              </w:rPr>
            </w:pPr>
            <w:r w:rsidRPr="00FD121B">
              <w:rPr>
                <w:rFonts w:asciiTheme="minorHAnsi" w:hAnsiTheme="minorHAnsi"/>
                <w:lang w:eastAsia="sv-SE"/>
              </w:rPr>
              <w:t>1056</w:t>
            </w:r>
          </w:p>
        </w:tc>
        <w:tc>
          <w:tcPr>
            <w:tcW w:w="1290" w:type="dxa"/>
            <w:noWrap/>
            <w:hideMark/>
          </w:tcPr>
          <w:p w:rsidRPr="00FD121B" w:rsidR="00AF12B3" w:rsidP="00AF12B3" w:rsidRDefault="00AF12B3" w14:paraId="5BD32F3E" w14:textId="77777777">
            <w:pPr>
              <w:spacing w:line="240" w:lineRule="auto"/>
              <w:rPr>
                <w:rFonts w:asciiTheme="minorHAnsi" w:hAnsiTheme="minorHAnsi"/>
                <w:lang w:eastAsia="sv-SE"/>
              </w:rPr>
            </w:pPr>
            <w:r w:rsidRPr="00FD121B">
              <w:rPr>
                <w:rFonts w:asciiTheme="minorHAnsi" w:hAnsiTheme="minorHAnsi"/>
                <w:lang w:eastAsia="sv-SE"/>
              </w:rPr>
              <w:t>1000</w:t>
            </w:r>
          </w:p>
        </w:tc>
        <w:tc>
          <w:tcPr>
            <w:tcW w:w="1279" w:type="dxa"/>
            <w:noWrap/>
            <w:hideMark/>
          </w:tcPr>
          <w:p w:rsidRPr="00FD121B" w:rsidR="00AF12B3" w:rsidP="00AF12B3" w:rsidRDefault="00AF12B3" w14:paraId="5BD32F3F" w14:textId="77777777">
            <w:pPr>
              <w:spacing w:line="240" w:lineRule="auto"/>
              <w:rPr>
                <w:rFonts w:asciiTheme="minorHAnsi" w:hAnsiTheme="minorHAnsi"/>
                <w:lang w:eastAsia="sv-SE"/>
              </w:rPr>
            </w:pPr>
            <w:r w:rsidRPr="00FD121B">
              <w:rPr>
                <w:rFonts w:asciiTheme="minorHAnsi" w:hAnsiTheme="minorHAnsi"/>
                <w:lang w:eastAsia="sv-SE"/>
              </w:rPr>
              <w:t>950</w:t>
            </w:r>
          </w:p>
        </w:tc>
        <w:tc>
          <w:tcPr>
            <w:tcW w:w="1276" w:type="dxa"/>
            <w:noWrap/>
            <w:hideMark/>
          </w:tcPr>
          <w:p w:rsidRPr="00FD121B" w:rsidR="00AF12B3" w:rsidP="00AF12B3" w:rsidRDefault="00AF12B3" w14:paraId="5BD32F40" w14:textId="77777777">
            <w:pPr>
              <w:spacing w:line="240" w:lineRule="auto"/>
              <w:rPr>
                <w:rFonts w:asciiTheme="minorHAnsi" w:hAnsiTheme="minorHAnsi"/>
                <w:lang w:eastAsia="sv-SE"/>
              </w:rPr>
            </w:pPr>
            <w:r w:rsidRPr="00FD121B">
              <w:rPr>
                <w:rFonts w:asciiTheme="minorHAnsi" w:hAnsiTheme="minorHAnsi"/>
                <w:lang w:eastAsia="sv-SE"/>
              </w:rPr>
              <w:t>900</w:t>
            </w:r>
          </w:p>
        </w:tc>
      </w:tr>
      <w:tr w:rsidRPr="00FD121B" w:rsidR="00AF12B3" w:rsidTr="003D5422" w14:paraId="5BD32F47" w14:textId="77777777">
        <w:trPr>
          <w:trHeight w:val="300"/>
        </w:trPr>
        <w:tc>
          <w:tcPr>
            <w:tcW w:w="3749" w:type="dxa"/>
            <w:noWrap/>
            <w:hideMark/>
          </w:tcPr>
          <w:p w:rsidRPr="00FD121B" w:rsidR="00AF12B3" w:rsidP="003D5422" w:rsidRDefault="00AF12B3" w14:paraId="5BD32F42" w14:textId="77777777">
            <w:pPr>
              <w:spacing w:line="240" w:lineRule="auto"/>
              <w:ind w:firstLine="0"/>
              <w:rPr>
                <w:rFonts w:asciiTheme="minorHAnsi" w:hAnsiTheme="minorHAnsi"/>
                <w:lang w:eastAsia="sv-SE"/>
              </w:rPr>
            </w:pPr>
            <w:r w:rsidRPr="00FD121B">
              <w:rPr>
                <w:rFonts w:asciiTheme="minorHAnsi" w:hAnsiTheme="minorHAnsi"/>
                <w:lang w:eastAsia="sv-SE"/>
              </w:rPr>
              <w:t>Skatt på avfallsför</w:t>
            </w:r>
            <w:r w:rsidR="003D5422">
              <w:rPr>
                <w:rFonts w:asciiTheme="minorHAnsi" w:hAnsiTheme="minorHAnsi"/>
                <w:lang w:eastAsia="sv-SE"/>
              </w:rPr>
              <w:t>bränni</w:t>
            </w:r>
            <w:r w:rsidRPr="00FD121B">
              <w:rPr>
                <w:rFonts w:asciiTheme="minorHAnsi" w:hAnsiTheme="minorHAnsi"/>
                <w:lang w:eastAsia="sv-SE"/>
              </w:rPr>
              <w:t>ng 100/ton</w:t>
            </w:r>
          </w:p>
        </w:tc>
        <w:tc>
          <w:tcPr>
            <w:tcW w:w="1190" w:type="dxa"/>
            <w:noWrap/>
            <w:hideMark/>
          </w:tcPr>
          <w:p w:rsidRPr="00FD121B" w:rsidR="00AF12B3" w:rsidP="00AF12B3" w:rsidRDefault="00AF12B3" w14:paraId="5BD32F43" w14:textId="77777777">
            <w:pPr>
              <w:spacing w:line="240" w:lineRule="auto"/>
              <w:rPr>
                <w:rFonts w:asciiTheme="minorHAnsi" w:hAnsiTheme="minorHAnsi"/>
                <w:lang w:eastAsia="sv-SE"/>
              </w:rPr>
            </w:pPr>
            <w:r w:rsidRPr="00FD121B">
              <w:rPr>
                <w:rFonts w:asciiTheme="minorHAnsi" w:hAnsiTheme="minorHAnsi"/>
                <w:lang w:eastAsia="sv-SE"/>
              </w:rPr>
              <w:t>600</w:t>
            </w:r>
          </w:p>
        </w:tc>
        <w:tc>
          <w:tcPr>
            <w:tcW w:w="1290" w:type="dxa"/>
            <w:noWrap/>
            <w:hideMark/>
          </w:tcPr>
          <w:p w:rsidRPr="00FD121B" w:rsidR="00AF12B3" w:rsidP="00AF12B3" w:rsidRDefault="00AF12B3" w14:paraId="5BD32F44" w14:textId="77777777">
            <w:pPr>
              <w:spacing w:line="240" w:lineRule="auto"/>
              <w:rPr>
                <w:rFonts w:asciiTheme="minorHAnsi" w:hAnsiTheme="minorHAnsi"/>
                <w:lang w:eastAsia="sv-SE"/>
              </w:rPr>
            </w:pPr>
            <w:r w:rsidRPr="00FD121B">
              <w:rPr>
                <w:rFonts w:asciiTheme="minorHAnsi" w:hAnsiTheme="minorHAnsi"/>
                <w:lang w:eastAsia="sv-SE"/>
              </w:rPr>
              <w:t>600</w:t>
            </w:r>
          </w:p>
        </w:tc>
        <w:tc>
          <w:tcPr>
            <w:tcW w:w="1279" w:type="dxa"/>
            <w:noWrap/>
            <w:hideMark/>
          </w:tcPr>
          <w:p w:rsidRPr="00FD121B" w:rsidR="00AF12B3" w:rsidP="00AF12B3" w:rsidRDefault="00AF12B3" w14:paraId="5BD32F45" w14:textId="77777777">
            <w:pPr>
              <w:spacing w:line="240" w:lineRule="auto"/>
              <w:rPr>
                <w:rFonts w:asciiTheme="minorHAnsi" w:hAnsiTheme="minorHAnsi"/>
                <w:lang w:eastAsia="sv-SE"/>
              </w:rPr>
            </w:pPr>
            <w:r w:rsidRPr="00FD121B">
              <w:rPr>
                <w:rFonts w:asciiTheme="minorHAnsi" w:hAnsiTheme="minorHAnsi"/>
                <w:lang w:eastAsia="sv-SE"/>
              </w:rPr>
              <w:t>400</w:t>
            </w:r>
          </w:p>
        </w:tc>
        <w:tc>
          <w:tcPr>
            <w:tcW w:w="1276" w:type="dxa"/>
            <w:noWrap/>
            <w:hideMark/>
          </w:tcPr>
          <w:p w:rsidRPr="00FD121B" w:rsidR="00AF12B3" w:rsidP="00AF12B3" w:rsidRDefault="00AF12B3" w14:paraId="5BD32F46" w14:textId="77777777">
            <w:pPr>
              <w:spacing w:line="240" w:lineRule="auto"/>
              <w:rPr>
                <w:rFonts w:asciiTheme="minorHAnsi" w:hAnsiTheme="minorHAnsi"/>
                <w:lang w:eastAsia="sv-SE"/>
              </w:rPr>
            </w:pPr>
            <w:r w:rsidRPr="00FD121B">
              <w:rPr>
                <w:rFonts w:asciiTheme="minorHAnsi" w:hAnsiTheme="minorHAnsi"/>
                <w:lang w:eastAsia="sv-SE"/>
              </w:rPr>
              <w:t>400</w:t>
            </w:r>
          </w:p>
        </w:tc>
      </w:tr>
      <w:tr w:rsidRPr="00FD121B" w:rsidR="00AF12B3" w:rsidTr="003D5422" w14:paraId="5BD32F4D" w14:textId="77777777">
        <w:trPr>
          <w:trHeight w:val="300"/>
        </w:trPr>
        <w:tc>
          <w:tcPr>
            <w:tcW w:w="3749" w:type="dxa"/>
            <w:noWrap/>
            <w:hideMark/>
          </w:tcPr>
          <w:p w:rsidRPr="00FD121B" w:rsidR="00AF12B3" w:rsidP="003D5422" w:rsidRDefault="00AF12B3" w14:paraId="5BD32F48" w14:textId="77777777">
            <w:pPr>
              <w:spacing w:line="240" w:lineRule="auto"/>
              <w:ind w:firstLine="0"/>
              <w:rPr>
                <w:rFonts w:asciiTheme="minorHAnsi" w:hAnsiTheme="minorHAnsi"/>
                <w:lang w:eastAsia="sv-SE"/>
              </w:rPr>
            </w:pPr>
            <w:r w:rsidRPr="00FD121B">
              <w:rPr>
                <w:rFonts w:asciiTheme="minorHAnsi" w:hAnsiTheme="minorHAnsi"/>
                <w:lang w:eastAsia="sv-SE"/>
              </w:rPr>
              <w:t>Finansskatt 2% arbetsgivaravgifter</w:t>
            </w:r>
          </w:p>
        </w:tc>
        <w:tc>
          <w:tcPr>
            <w:tcW w:w="1190" w:type="dxa"/>
            <w:noWrap/>
            <w:hideMark/>
          </w:tcPr>
          <w:p w:rsidRPr="00FD121B" w:rsidR="00AF12B3" w:rsidP="00AF12B3" w:rsidRDefault="00AF12B3" w14:paraId="5BD32F49" w14:textId="77777777">
            <w:pPr>
              <w:spacing w:line="240" w:lineRule="auto"/>
              <w:rPr>
                <w:rFonts w:asciiTheme="minorHAnsi" w:hAnsiTheme="minorHAnsi"/>
                <w:lang w:eastAsia="sv-SE"/>
              </w:rPr>
            </w:pPr>
            <w:r w:rsidRPr="00FD121B">
              <w:rPr>
                <w:rFonts w:asciiTheme="minorHAnsi" w:hAnsiTheme="minorHAnsi"/>
                <w:lang w:eastAsia="sv-SE"/>
              </w:rPr>
              <w:t>1016</w:t>
            </w:r>
          </w:p>
        </w:tc>
        <w:tc>
          <w:tcPr>
            <w:tcW w:w="1290" w:type="dxa"/>
            <w:noWrap/>
            <w:hideMark/>
          </w:tcPr>
          <w:p w:rsidRPr="00FD121B" w:rsidR="00AF12B3" w:rsidP="00AF12B3" w:rsidRDefault="00AF12B3" w14:paraId="5BD32F4A" w14:textId="77777777">
            <w:pPr>
              <w:spacing w:line="240" w:lineRule="auto"/>
              <w:rPr>
                <w:rFonts w:asciiTheme="minorHAnsi" w:hAnsiTheme="minorHAnsi"/>
                <w:lang w:eastAsia="sv-SE"/>
              </w:rPr>
            </w:pPr>
            <w:r w:rsidRPr="00FD121B">
              <w:rPr>
                <w:rFonts w:asciiTheme="minorHAnsi" w:hAnsiTheme="minorHAnsi"/>
                <w:lang w:eastAsia="sv-SE"/>
              </w:rPr>
              <w:t>1016</w:t>
            </w:r>
          </w:p>
        </w:tc>
        <w:tc>
          <w:tcPr>
            <w:tcW w:w="1279" w:type="dxa"/>
            <w:noWrap/>
            <w:hideMark/>
          </w:tcPr>
          <w:p w:rsidRPr="00FD121B" w:rsidR="00AF12B3" w:rsidP="00AF12B3" w:rsidRDefault="00AF12B3" w14:paraId="5BD32F4B" w14:textId="77777777">
            <w:pPr>
              <w:spacing w:line="240" w:lineRule="auto"/>
              <w:rPr>
                <w:rFonts w:asciiTheme="minorHAnsi" w:hAnsiTheme="minorHAnsi"/>
                <w:lang w:eastAsia="sv-SE"/>
              </w:rPr>
            </w:pPr>
            <w:r w:rsidRPr="00FD121B">
              <w:rPr>
                <w:rFonts w:asciiTheme="minorHAnsi" w:hAnsiTheme="minorHAnsi"/>
                <w:lang w:eastAsia="sv-SE"/>
              </w:rPr>
              <w:t>1016</w:t>
            </w:r>
          </w:p>
        </w:tc>
        <w:tc>
          <w:tcPr>
            <w:tcW w:w="1276" w:type="dxa"/>
            <w:noWrap/>
            <w:hideMark/>
          </w:tcPr>
          <w:p w:rsidRPr="00FD121B" w:rsidR="00AF12B3" w:rsidP="00AF12B3" w:rsidRDefault="00AF12B3" w14:paraId="5BD32F4C" w14:textId="77777777">
            <w:pPr>
              <w:spacing w:line="240" w:lineRule="auto"/>
              <w:rPr>
                <w:rFonts w:asciiTheme="minorHAnsi" w:hAnsiTheme="minorHAnsi"/>
                <w:lang w:eastAsia="sv-SE"/>
              </w:rPr>
            </w:pPr>
            <w:r w:rsidRPr="00FD121B">
              <w:rPr>
                <w:rFonts w:asciiTheme="minorHAnsi" w:hAnsiTheme="minorHAnsi"/>
                <w:lang w:eastAsia="sv-SE"/>
              </w:rPr>
              <w:t>1094</w:t>
            </w:r>
          </w:p>
        </w:tc>
      </w:tr>
      <w:tr w:rsidRPr="00FD121B" w:rsidR="00AF12B3" w:rsidTr="003D5422" w14:paraId="5BD32F53" w14:textId="77777777">
        <w:trPr>
          <w:trHeight w:val="300"/>
        </w:trPr>
        <w:tc>
          <w:tcPr>
            <w:tcW w:w="3749" w:type="dxa"/>
            <w:noWrap/>
            <w:hideMark/>
          </w:tcPr>
          <w:p w:rsidRPr="00FD121B" w:rsidR="00AF12B3" w:rsidP="003D5422" w:rsidRDefault="00AF12B3" w14:paraId="5BD32F4E" w14:textId="77777777">
            <w:pPr>
              <w:spacing w:line="240" w:lineRule="auto"/>
              <w:ind w:firstLine="0"/>
              <w:rPr>
                <w:rFonts w:asciiTheme="minorHAnsi" w:hAnsiTheme="minorHAnsi"/>
                <w:lang w:eastAsia="sv-SE"/>
              </w:rPr>
            </w:pPr>
            <w:r w:rsidRPr="00FD121B">
              <w:rPr>
                <w:rFonts w:asciiTheme="minorHAnsi" w:hAnsiTheme="minorHAnsi"/>
                <w:lang w:eastAsia="sv-SE"/>
              </w:rPr>
              <w:t xml:space="preserve">Slopat avdrag för övriga kostnader i tjänst </w:t>
            </w:r>
          </w:p>
        </w:tc>
        <w:tc>
          <w:tcPr>
            <w:tcW w:w="1190" w:type="dxa"/>
            <w:noWrap/>
            <w:hideMark/>
          </w:tcPr>
          <w:p w:rsidRPr="00FD121B" w:rsidR="00AF12B3" w:rsidP="00AF12B3" w:rsidRDefault="00AF12B3" w14:paraId="5BD32F4F"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90" w:type="dxa"/>
            <w:noWrap/>
            <w:hideMark/>
          </w:tcPr>
          <w:p w:rsidRPr="00FD121B" w:rsidR="00AF12B3" w:rsidP="00AF12B3" w:rsidRDefault="00AF12B3" w14:paraId="5BD32F50"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79" w:type="dxa"/>
            <w:noWrap/>
            <w:hideMark/>
          </w:tcPr>
          <w:p w:rsidRPr="00FD121B" w:rsidR="00AF12B3" w:rsidP="00AF12B3" w:rsidRDefault="00AF12B3" w14:paraId="5BD32F51" w14:textId="77777777">
            <w:pPr>
              <w:spacing w:line="240" w:lineRule="auto"/>
              <w:rPr>
                <w:rFonts w:asciiTheme="minorHAnsi" w:hAnsiTheme="minorHAnsi"/>
                <w:lang w:eastAsia="sv-SE"/>
              </w:rPr>
            </w:pPr>
            <w:r w:rsidRPr="00FD121B">
              <w:rPr>
                <w:rFonts w:asciiTheme="minorHAnsi" w:hAnsiTheme="minorHAnsi"/>
                <w:lang w:eastAsia="sv-SE"/>
              </w:rPr>
              <w:t>300</w:t>
            </w:r>
          </w:p>
        </w:tc>
        <w:tc>
          <w:tcPr>
            <w:tcW w:w="1276" w:type="dxa"/>
            <w:noWrap/>
            <w:hideMark/>
          </w:tcPr>
          <w:p w:rsidRPr="00FD121B" w:rsidR="00AF12B3" w:rsidP="00AF12B3" w:rsidRDefault="00AF12B3" w14:paraId="5BD32F52" w14:textId="77777777">
            <w:pPr>
              <w:spacing w:line="240" w:lineRule="auto"/>
              <w:rPr>
                <w:rFonts w:asciiTheme="minorHAnsi" w:hAnsiTheme="minorHAnsi"/>
                <w:lang w:eastAsia="sv-SE"/>
              </w:rPr>
            </w:pPr>
            <w:r w:rsidRPr="00FD121B">
              <w:rPr>
                <w:rFonts w:asciiTheme="minorHAnsi" w:hAnsiTheme="minorHAnsi"/>
                <w:lang w:eastAsia="sv-SE"/>
              </w:rPr>
              <w:t>300</w:t>
            </w:r>
          </w:p>
        </w:tc>
      </w:tr>
      <w:tr w:rsidRPr="00FD121B" w:rsidR="00AF12B3" w:rsidTr="003D5422" w14:paraId="5BD32F59" w14:textId="77777777">
        <w:trPr>
          <w:trHeight w:val="300"/>
        </w:trPr>
        <w:tc>
          <w:tcPr>
            <w:tcW w:w="3749" w:type="dxa"/>
            <w:noWrap/>
            <w:hideMark/>
          </w:tcPr>
          <w:p w:rsidRPr="00FD121B" w:rsidR="00AF12B3" w:rsidP="003D5422" w:rsidRDefault="00AF12B3" w14:paraId="5BD32F54" w14:textId="77777777">
            <w:pPr>
              <w:spacing w:line="240" w:lineRule="auto"/>
              <w:ind w:firstLine="0"/>
              <w:rPr>
                <w:rFonts w:asciiTheme="minorHAnsi" w:hAnsiTheme="minorHAnsi"/>
                <w:lang w:eastAsia="sv-SE"/>
              </w:rPr>
            </w:pPr>
            <w:r w:rsidRPr="00FD121B">
              <w:rPr>
                <w:rFonts w:asciiTheme="minorHAnsi" w:hAnsiTheme="minorHAnsi"/>
                <w:lang w:eastAsia="sv-SE"/>
              </w:rPr>
              <w:t>Förmånsvärde bilar</w:t>
            </w:r>
          </w:p>
        </w:tc>
        <w:tc>
          <w:tcPr>
            <w:tcW w:w="1190" w:type="dxa"/>
            <w:noWrap/>
            <w:hideMark/>
          </w:tcPr>
          <w:p w:rsidRPr="00FD121B" w:rsidR="00AF12B3" w:rsidP="00AF12B3" w:rsidRDefault="00AF12B3" w14:paraId="5BD32F55" w14:textId="77777777">
            <w:pPr>
              <w:spacing w:line="240" w:lineRule="auto"/>
              <w:rPr>
                <w:rFonts w:asciiTheme="minorHAnsi" w:hAnsiTheme="minorHAnsi"/>
                <w:lang w:eastAsia="sv-SE"/>
              </w:rPr>
            </w:pPr>
            <w:r w:rsidRPr="00FD121B">
              <w:rPr>
                <w:rFonts w:asciiTheme="minorHAnsi" w:hAnsiTheme="minorHAnsi"/>
                <w:lang w:eastAsia="sv-SE"/>
              </w:rPr>
              <w:t>1148</w:t>
            </w:r>
          </w:p>
        </w:tc>
        <w:tc>
          <w:tcPr>
            <w:tcW w:w="1290" w:type="dxa"/>
            <w:noWrap/>
            <w:hideMark/>
          </w:tcPr>
          <w:p w:rsidRPr="00FD121B" w:rsidR="00AF12B3" w:rsidP="00AF12B3" w:rsidRDefault="00AF12B3" w14:paraId="5BD32F56" w14:textId="77777777">
            <w:pPr>
              <w:spacing w:line="240" w:lineRule="auto"/>
              <w:rPr>
                <w:rFonts w:asciiTheme="minorHAnsi" w:hAnsiTheme="minorHAnsi"/>
                <w:lang w:eastAsia="sv-SE"/>
              </w:rPr>
            </w:pPr>
            <w:r w:rsidRPr="00FD121B">
              <w:rPr>
                <w:rFonts w:asciiTheme="minorHAnsi" w:hAnsiTheme="minorHAnsi"/>
                <w:lang w:eastAsia="sv-SE"/>
              </w:rPr>
              <w:t>1177</w:t>
            </w:r>
          </w:p>
        </w:tc>
        <w:tc>
          <w:tcPr>
            <w:tcW w:w="1279" w:type="dxa"/>
            <w:noWrap/>
            <w:hideMark/>
          </w:tcPr>
          <w:p w:rsidRPr="00FD121B" w:rsidR="00AF12B3" w:rsidP="00AF12B3" w:rsidRDefault="00AF12B3" w14:paraId="5BD32F57" w14:textId="77777777">
            <w:pPr>
              <w:spacing w:line="240" w:lineRule="auto"/>
              <w:rPr>
                <w:rFonts w:asciiTheme="minorHAnsi" w:hAnsiTheme="minorHAnsi"/>
                <w:lang w:eastAsia="sv-SE"/>
              </w:rPr>
            </w:pPr>
            <w:r w:rsidRPr="00FD121B">
              <w:rPr>
                <w:rFonts w:asciiTheme="minorHAnsi" w:hAnsiTheme="minorHAnsi"/>
                <w:lang w:eastAsia="sv-SE"/>
              </w:rPr>
              <w:t>1195</w:t>
            </w:r>
          </w:p>
        </w:tc>
        <w:tc>
          <w:tcPr>
            <w:tcW w:w="1276" w:type="dxa"/>
            <w:noWrap/>
            <w:hideMark/>
          </w:tcPr>
          <w:p w:rsidRPr="00FD121B" w:rsidR="00AF12B3" w:rsidP="00AF12B3" w:rsidRDefault="00AF12B3" w14:paraId="5BD32F58" w14:textId="77777777">
            <w:pPr>
              <w:spacing w:line="240" w:lineRule="auto"/>
              <w:rPr>
                <w:rFonts w:asciiTheme="minorHAnsi" w:hAnsiTheme="minorHAnsi"/>
                <w:lang w:eastAsia="sv-SE"/>
              </w:rPr>
            </w:pPr>
            <w:r w:rsidRPr="00FD121B">
              <w:rPr>
                <w:rFonts w:asciiTheme="minorHAnsi" w:hAnsiTheme="minorHAnsi"/>
                <w:lang w:eastAsia="sv-SE"/>
              </w:rPr>
              <w:t>960</w:t>
            </w:r>
          </w:p>
        </w:tc>
      </w:tr>
      <w:tr w:rsidRPr="00FD121B" w:rsidR="00AF12B3" w:rsidTr="003D5422" w14:paraId="5BD32F5F" w14:textId="77777777">
        <w:trPr>
          <w:trHeight w:val="300"/>
        </w:trPr>
        <w:tc>
          <w:tcPr>
            <w:tcW w:w="3749" w:type="dxa"/>
            <w:noWrap/>
            <w:hideMark/>
          </w:tcPr>
          <w:p w:rsidRPr="00FD121B" w:rsidR="00AF12B3" w:rsidP="003D5422" w:rsidRDefault="003D5422" w14:paraId="5BD32F5A" w14:textId="77777777">
            <w:pPr>
              <w:spacing w:line="240" w:lineRule="auto"/>
              <w:ind w:firstLine="0"/>
              <w:rPr>
                <w:rFonts w:asciiTheme="minorHAnsi" w:hAnsiTheme="minorHAnsi"/>
                <w:lang w:eastAsia="sv-SE"/>
              </w:rPr>
            </w:pPr>
            <w:r>
              <w:rPr>
                <w:rFonts w:asciiTheme="minorHAnsi" w:hAnsiTheme="minorHAnsi"/>
                <w:lang w:eastAsia="sv-SE"/>
              </w:rPr>
              <w:t xml:space="preserve">Nej till sänkt arbetsgivaravgift </w:t>
            </w:r>
            <w:r w:rsidRPr="00FD121B" w:rsidR="00AF12B3">
              <w:rPr>
                <w:rFonts w:asciiTheme="minorHAnsi" w:hAnsiTheme="minorHAnsi"/>
                <w:lang w:eastAsia="sv-SE"/>
              </w:rPr>
              <w:t>enmansföretag</w:t>
            </w:r>
          </w:p>
        </w:tc>
        <w:tc>
          <w:tcPr>
            <w:tcW w:w="1190" w:type="dxa"/>
            <w:noWrap/>
            <w:hideMark/>
          </w:tcPr>
          <w:p w:rsidRPr="00FD121B" w:rsidR="00AF12B3" w:rsidP="00AF12B3" w:rsidRDefault="00AF12B3" w14:paraId="5BD32F5B" w14:textId="77777777">
            <w:pPr>
              <w:spacing w:line="240" w:lineRule="auto"/>
              <w:rPr>
                <w:rFonts w:asciiTheme="minorHAnsi" w:hAnsiTheme="minorHAnsi"/>
                <w:lang w:eastAsia="sv-SE"/>
              </w:rPr>
            </w:pPr>
            <w:r w:rsidRPr="00FD121B">
              <w:rPr>
                <w:rFonts w:asciiTheme="minorHAnsi" w:hAnsiTheme="minorHAnsi"/>
                <w:lang w:eastAsia="sv-SE"/>
              </w:rPr>
              <w:t>410</w:t>
            </w:r>
          </w:p>
        </w:tc>
        <w:tc>
          <w:tcPr>
            <w:tcW w:w="1290" w:type="dxa"/>
            <w:noWrap/>
            <w:hideMark/>
          </w:tcPr>
          <w:p w:rsidRPr="00FD121B" w:rsidR="00AF12B3" w:rsidP="00AF12B3" w:rsidRDefault="00AF12B3" w14:paraId="5BD32F5C" w14:textId="77777777">
            <w:pPr>
              <w:spacing w:line="240" w:lineRule="auto"/>
              <w:rPr>
                <w:rFonts w:asciiTheme="minorHAnsi" w:hAnsiTheme="minorHAnsi"/>
                <w:lang w:eastAsia="sv-SE"/>
              </w:rPr>
            </w:pPr>
            <w:r w:rsidRPr="00FD121B">
              <w:rPr>
                <w:rFonts w:asciiTheme="minorHAnsi" w:hAnsiTheme="minorHAnsi"/>
                <w:lang w:eastAsia="sv-SE"/>
              </w:rPr>
              <w:t>330</w:t>
            </w:r>
          </w:p>
        </w:tc>
        <w:tc>
          <w:tcPr>
            <w:tcW w:w="1279" w:type="dxa"/>
            <w:noWrap/>
            <w:hideMark/>
          </w:tcPr>
          <w:p w:rsidRPr="00FD121B" w:rsidR="00AF12B3" w:rsidP="00AF12B3" w:rsidRDefault="00AF12B3" w14:paraId="5BD32F5D" w14:textId="77777777">
            <w:pPr>
              <w:spacing w:line="240" w:lineRule="auto"/>
              <w:rPr>
                <w:rFonts w:asciiTheme="minorHAnsi" w:hAnsiTheme="minorHAnsi"/>
                <w:lang w:eastAsia="sv-SE"/>
              </w:rPr>
            </w:pPr>
            <w:r w:rsidRPr="00FD121B">
              <w:rPr>
                <w:rFonts w:asciiTheme="minorHAnsi" w:hAnsiTheme="minorHAnsi"/>
                <w:lang w:eastAsia="sv-SE"/>
              </w:rPr>
              <w:t>330</w:t>
            </w:r>
          </w:p>
        </w:tc>
        <w:tc>
          <w:tcPr>
            <w:tcW w:w="1276" w:type="dxa"/>
            <w:noWrap/>
            <w:hideMark/>
          </w:tcPr>
          <w:p w:rsidRPr="00FD121B" w:rsidR="00AF12B3" w:rsidP="00AF12B3" w:rsidRDefault="00AF12B3" w14:paraId="5BD32F5E" w14:textId="77777777">
            <w:pPr>
              <w:spacing w:line="240" w:lineRule="auto"/>
              <w:rPr>
                <w:rFonts w:asciiTheme="minorHAnsi" w:hAnsiTheme="minorHAnsi"/>
                <w:lang w:eastAsia="sv-SE"/>
              </w:rPr>
            </w:pPr>
            <w:r w:rsidRPr="00FD121B">
              <w:rPr>
                <w:rFonts w:asciiTheme="minorHAnsi" w:hAnsiTheme="minorHAnsi"/>
                <w:lang w:eastAsia="sv-SE"/>
              </w:rPr>
              <w:t>330</w:t>
            </w:r>
          </w:p>
        </w:tc>
      </w:tr>
      <w:tr w:rsidRPr="00FD121B" w:rsidR="00AF12B3" w:rsidTr="003D5422" w14:paraId="5BD32F65" w14:textId="77777777">
        <w:trPr>
          <w:trHeight w:val="300"/>
        </w:trPr>
        <w:tc>
          <w:tcPr>
            <w:tcW w:w="3749" w:type="dxa"/>
            <w:noWrap/>
          </w:tcPr>
          <w:p w:rsidRPr="00FD121B" w:rsidR="00AF12B3" w:rsidP="003D5422" w:rsidRDefault="00AF12B3" w14:paraId="5BD32F60" w14:textId="77777777">
            <w:pPr>
              <w:spacing w:line="240" w:lineRule="auto"/>
              <w:ind w:firstLine="0"/>
              <w:rPr>
                <w:rFonts w:asciiTheme="minorHAnsi" w:hAnsiTheme="minorHAnsi"/>
                <w:lang w:eastAsia="sv-SE"/>
              </w:rPr>
            </w:pPr>
            <w:r w:rsidRPr="00D216A9">
              <w:rPr>
                <w:rFonts w:asciiTheme="minorHAnsi" w:hAnsiTheme="minorHAnsi"/>
                <w:lang w:eastAsia="sv-SE"/>
              </w:rPr>
              <w:t>Avskaffat koldioxidskatteundantag</w:t>
            </w:r>
          </w:p>
        </w:tc>
        <w:tc>
          <w:tcPr>
            <w:tcW w:w="1190" w:type="dxa"/>
            <w:noWrap/>
          </w:tcPr>
          <w:p w:rsidRPr="00FD121B" w:rsidR="00AF12B3" w:rsidP="00AF12B3" w:rsidRDefault="00AF12B3" w14:paraId="5BD32F61" w14:textId="77777777">
            <w:pPr>
              <w:spacing w:line="240" w:lineRule="auto"/>
              <w:rPr>
                <w:rFonts w:asciiTheme="minorHAnsi" w:hAnsiTheme="minorHAnsi"/>
                <w:lang w:eastAsia="sv-SE"/>
              </w:rPr>
            </w:pPr>
            <w:r>
              <w:rPr>
                <w:rFonts w:asciiTheme="minorHAnsi" w:hAnsiTheme="minorHAnsi"/>
                <w:lang w:eastAsia="sv-SE"/>
              </w:rPr>
              <w:t>30</w:t>
            </w:r>
          </w:p>
        </w:tc>
        <w:tc>
          <w:tcPr>
            <w:tcW w:w="1290" w:type="dxa"/>
            <w:noWrap/>
          </w:tcPr>
          <w:p w:rsidRPr="00FD121B" w:rsidR="00AF12B3" w:rsidP="00AF12B3" w:rsidRDefault="00AF12B3" w14:paraId="5BD32F62" w14:textId="77777777">
            <w:pPr>
              <w:spacing w:line="240" w:lineRule="auto"/>
              <w:rPr>
                <w:rFonts w:asciiTheme="minorHAnsi" w:hAnsiTheme="minorHAnsi"/>
                <w:lang w:eastAsia="sv-SE"/>
              </w:rPr>
            </w:pPr>
            <w:r>
              <w:rPr>
                <w:rFonts w:asciiTheme="minorHAnsi" w:hAnsiTheme="minorHAnsi"/>
                <w:lang w:eastAsia="sv-SE"/>
              </w:rPr>
              <w:t>20</w:t>
            </w:r>
          </w:p>
        </w:tc>
        <w:tc>
          <w:tcPr>
            <w:tcW w:w="1279" w:type="dxa"/>
            <w:noWrap/>
          </w:tcPr>
          <w:p w:rsidRPr="00FD121B" w:rsidR="00AF12B3" w:rsidP="00AF12B3" w:rsidRDefault="00AF12B3" w14:paraId="5BD32F63" w14:textId="77777777">
            <w:pPr>
              <w:spacing w:line="240" w:lineRule="auto"/>
              <w:rPr>
                <w:rFonts w:asciiTheme="minorHAnsi" w:hAnsiTheme="minorHAnsi"/>
                <w:lang w:eastAsia="sv-SE"/>
              </w:rPr>
            </w:pPr>
            <w:r>
              <w:rPr>
                <w:rFonts w:asciiTheme="minorHAnsi" w:hAnsiTheme="minorHAnsi"/>
                <w:lang w:eastAsia="sv-SE"/>
              </w:rPr>
              <w:t>30</w:t>
            </w:r>
          </w:p>
        </w:tc>
        <w:tc>
          <w:tcPr>
            <w:tcW w:w="1276" w:type="dxa"/>
            <w:noWrap/>
          </w:tcPr>
          <w:p w:rsidRPr="00FD121B" w:rsidR="00AF12B3" w:rsidP="00AF12B3" w:rsidRDefault="00AF12B3" w14:paraId="5BD32F64" w14:textId="77777777">
            <w:pPr>
              <w:spacing w:line="240" w:lineRule="auto"/>
              <w:rPr>
                <w:rFonts w:asciiTheme="minorHAnsi" w:hAnsiTheme="minorHAnsi"/>
                <w:lang w:eastAsia="sv-SE"/>
              </w:rPr>
            </w:pPr>
            <w:r>
              <w:rPr>
                <w:rFonts w:asciiTheme="minorHAnsi" w:hAnsiTheme="minorHAnsi"/>
                <w:lang w:eastAsia="sv-SE"/>
              </w:rPr>
              <w:t>40</w:t>
            </w:r>
          </w:p>
        </w:tc>
      </w:tr>
      <w:tr w:rsidRPr="00FD121B" w:rsidR="00AF12B3" w:rsidTr="003D5422" w14:paraId="5BD32F6B" w14:textId="77777777">
        <w:trPr>
          <w:trHeight w:val="300"/>
        </w:trPr>
        <w:tc>
          <w:tcPr>
            <w:tcW w:w="3749" w:type="dxa"/>
            <w:noWrap/>
          </w:tcPr>
          <w:p w:rsidRPr="00FD121B" w:rsidR="00AF12B3" w:rsidP="003D5422" w:rsidRDefault="00AF12B3" w14:paraId="5BD32F66" w14:textId="77777777">
            <w:pPr>
              <w:spacing w:line="240" w:lineRule="auto"/>
              <w:ind w:firstLine="0"/>
              <w:rPr>
                <w:rFonts w:asciiTheme="minorHAnsi" w:hAnsiTheme="minorHAnsi"/>
                <w:lang w:eastAsia="sv-SE"/>
              </w:rPr>
            </w:pPr>
            <w:r>
              <w:rPr>
                <w:rFonts w:asciiTheme="minorHAnsi" w:hAnsiTheme="minorHAnsi"/>
                <w:lang w:eastAsia="sv-SE"/>
              </w:rPr>
              <w:t>Höjd skatt på tobak</w:t>
            </w:r>
          </w:p>
        </w:tc>
        <w:tc>
          <w:tcPr>
            <w:tcW w:w="1190" w:type="dxa"/>
            <w:noWrap/>
          </w:tcPr>
          <w:p w:rsidRPr="00FD121B" w:rsidR="00AF12B3" w:rsidP="00AF12B3" w:rsidRDefault="00AF12B3" w14:paraId="5BD32F67" w14:textId="77777777">
            <w:pPr>
              <w:spacing w:line="240" w:lineRule="auto"/>
              <w:rPr>
                <w:rFonts w:asciiTheme="minorHAnsi" w:hAnsiTheme="minorHAnsi"/>
                <w:lang w:eastAsia="sv-SE"/>
              </w:rPr>
            </w:pPr>
            <w:r>
              <w:rPr>
                <w:rFonts w:asciiTheme="minorHAnsi" w:hAnsiTheme="minorHAnsi"/>
                <w:lang w:eastAsia="sv-SE"/>
              </w:rPr>
              <w:t>500</w:t>
            </w:r>
          </w:p>
        </w:tc>
        <w:tc>
          <w:tcPr>
            <w:tcW w:w="1290" w:type="dxa"/>
            <w:noWrap/>
          </w:tcPr>
          <w:p w:rsidRPr="00FD121B" w:rsidR="00AF12B3" w:rsidP="00AF12B3" w:rsidRDefault="00AF12B3" w14:paraId="5BD32F68" w14:textId="77777777">
            <w:pPr>
              <w:spacing w:line="240" w:lineRule="auto"/>
              <w:rPr>
                <w:rFonts w:asciiTheme="minorHAnsi" w:hAnsiTheme="minorHAnsi"/>
                <w:lang w:eastAsia="sv-SE"/>
              </w:rPr>
            </w:pPr>
            <w:r>
              <w:rPr>
                <w:rFonts w:asciiTheme="minorHAnsi" w:hAnsiTheme="minorHAnsi"/>
                <w:lang w:eastAsia="sv-SE"/>
              </w:rPr>
              <w:t>400</w:t>
            </w:r>
          </w:p>
        </w:tc>
        <w:tc>
          <w:tcPr>
            <w:tcW w:w="1279" w:type="dxa"/>
            <w:noWrap/>
          </w:tcPr>
          <w:p w:rsidRPr="00FD121B" w:rsidR="00AF12B3" w:rsidP="00AF12B3" w:rsidRDefault="00AF12B3" w14:paraId="5BD32F69" w14:textId="77777777">
            <w:pPr>
              <w:spacing w:line="240" w:lineRule="auto"/>
              <w:rPr>
                <w:rFonts w:asciiTheme="minorHAnsi" w:hAnsiTheme="minorHAnsi"/>
                <w:lang w:eastAsia="sv-SE"/>
              </w:rPr>
            </w:pPr>
            <w:r>
              <w:rPr>
                <w:rFonts w:asciiTheme="minorHAnsi" w:hAnsiTheme="minorHAnsi"/>
                <w:lang w:eastAsia="sv-SE"/>
              </w:rPr>
              <w:t>420</w:t>
            </w:r>
          </w:p>
        </w:tc>
        <w:tc>
          <w:tcPr>
            <w:tcW w:w="1276" w:type="dxa"/>
            <w:noWrap/>
          </w:tcPr>
          <w:p w:rsidRPr="00FD121B" w:rsidR="00AF12B3" w:rsidP="00AF12B3" w:rsidRDefault="00AF12B3" w14:paraId="5BD32F6A" w14:textId="77777777">
            <w:pPr>
              <w:spacing w:line="240" w:lineRule="auto"/>
              <w:rPr>
                <w:rFonts w:asciiTheme="minorHAnsi" w:hAnsiTheme="minorHAnsi"/>
                <w:lang w:eastAsia="sv-SE"/>
              </w:rPr>
            </w:pPr>
            <w:r>
              <w:rPr>
                <w:rFonts w:asciiTheme="minorHAnsi" w:hAnsiTheme="minorHAnsi"/>
                <w:lang w:eastAsia="sv-SE"/>
              </w:rPr>
              <w:t>450</w:t>
            </w:r>
          </w:p>
        </w:tc>
      </w:tr>
      <w:tr w:rsidRPr="00FD121B" w:rsidR="00AF12B3" w:rsidTr="003D5422" w14:paraId="5BD32F71" w14:textId="77777777">
        <w:trPr>
          <w:trHeight w:val="300"/>
        </w:trPr>
        <w:tc>
          <w:tcPr>
            <w:tcW w:w="3749" w:type="dxa"/>
            <w:noWrap/>
            <w:hideMark/>
          </w:tcPr>
          <w:p w:rsidRPr="00FD121B" w:rsidR="00AF12B3" w:rsidP="003D5422" w:rsidRDefault="00AF12B3" w14:paraId="5BD32F6C" w14:textId="77777777">
            <w:pPr>
              <w:spacing w:line="240" w:lineRule="auto"/>
              <w:ind w:firstLine="0"/>
              <w:rPr>
                <w:rFonts w:asciiTheme="minorHAnsi" w:hAnsiTheme="minorHAnsi"/>
                <w:lang w:eastAsia="sv-SE"/>
              </w:rPr>
            </w:pPr>
            <w:r w:rsidRPr="00FD121B">
              <w:rPr>
                <w:rFonts w:asciiTheme="minorHAnsi" w:hAnsiTheme="minorHAnsi"/>
                <w:lang w:eastAsia="sv-SE"/>
              </w:rPr>
              <w:t xml:space="preserve">Slopad regional nedsättning </w:t>
            </w:r>
          </w:p>
        </w:tc>
        <w:tc>
          <w:tcPr>
            <w:tcW w:w="1190" w:type="dxa"/>
            <w:noWrap/>
            <w:hideMark/>
          </w:tcPr>
          <w:p w:rsidRPr="00FD121B" w:rsidR="00AF12B3" w:rsidP="00AF12B3" w:rsidRDefault="00AF12B3" w14:paraId="5BD32F6D" w14:textId="77777777">
            <w:pPr>
              <w:spacing w:line="240" w:lineRule="auto"/>
              <w:rPr>
                <w:rFonts w:asciiTheme="minorHAnsi" w:hAnsiTheme="minorHAnsi"/>
                <w:lang w:eastAsia="sv-SE"/>
              </w:rPr>
            </w:pPr>
            <w:r w:rsidRPr="00FD121B">
              <w:rPr>
                <w:rFonts w:asciiTheme="minorHAnsi" w:hAnsiTheme="minorHAnsi"/>
                <w:lang w:eastAsia="sv-SE"/>
              </w:rPr>
              <w:t>410</w:t>
            </w:r>
          </w:p>
        </w:tc>
        <w:tc>
          <w:tcPr>
            <w:tcW w:w="1290" w:type="dxa"/>
            <w:noWrap/>
            <w:hideMark/>
          </w:tcPr>
          <w:p w:rsidRPr="00FD121B" w:rsidR="00AF12B3" w:rsidP="00AF12B3" w:rsidRDefault="00AF12B3" w14:paraId="5BD32F6E" w14:textId="77777777">
            <w:pPr>
              <w:spacing w:line="240" w:lineRule="auto"/>
              <w:rPr>
                <w:rFonts w:asciiTheme="minorHAnsi" w:hAnsiTheme="minorHAnsi"/>
                <w:lang w:eastAsia="sv-SE"/>
              </w:rPr>
            </w:pPr>
            <w:r w:rsidRPr="00FD121B">
              <w:rPr>
                <w:rFonts w:asciiTheme="minorHAnsi" w:hAnsiTheme="minorHAnsi"/>
                <w:lang w:eastAsia="sv-SE"/>
              </w:rPr>
              <w:t>430</w:t>
            </w:r>
          </w:p>
        </w:tc>
        <w:tc>
          <w:tcPr>
            <w:tcW w:w="1279" w:type="dxa"/>
            <w:noWrap/>
            <w:hideMark/>
          </w:tcPr>
          <w:p w:rsidRPr="00FD121B" w:rsidR="00AF12B3" w:rsidP="00AF12B3" w:rsidRDefault="00AF12B3" w14:paraId="5BD32F6F" w14:textId="77777777">
            <w:pPr>
              <w:spacing w:line="240" w:lineRule="auto"/>
              <w:rPr>
                <w:rFonts w:asciiTheme="minorHAnsi" w:hAnsiTheme="minorHAnsi"/>
                <w:lang w:eastAsia="sv-SE"/>
              </w:rPr>
            </w:pPr>
            <w:r w:rsidRPr="00FD121B">
              <w:rPr>
                <w:rFonts w:asciiTheme="minorHAnsi" w:hAnsiTheme="minorHAnsi"/>
                <w:lang w:eastAsia="sv-SE"/>
              </w:rPr>
              <w:t>440</w:t>
            </w:r>
          </w:p>
        </w:tc>
        <w:tc>
          <w:tcPr>
            <w:tcW w:w="1276" w:type="dxa"/>
            <w:noWrap/>
            <w:hideMark/>
          </w:tcPr>
          <w:p w:rsidRPr="00FD121B" w:rsidR="00AF12B3" w:rsidP="00AF12B3" w:rsidRDefault="00AF12B3" w14:paraId="5BD32F70" w14:textId="77777777">
            <w:pPr>
              <w:spacing w:line="240" w:lineRule="auto"/>
              <w:rPr>
                <w:rFonts w:asciiTheme="minorHAnsi" w:hAnsiTheme="minorHAnsi"/>
                <w:lang w:eastAsia="sv-SE"/>
              </w:rPr>
            </w:pPr>
            <w:r w:rsidRPr="00FD121B">
              <w:rPr>
                <w:rFonts w:asciiTheme="minorHAnsi" w:hAnsiTheme="minorHAnsi"/>
                <w:lang w:eastAsia="sv-SE"/>
              </w:rPr>
              <w:t>460</w:t>
            </w:r>
          </w:p>
        </w:tc>
      </w:tr>
      <w:tr w:rsidRPr="00FD121B" w:rsidR="00AF12B3" w:rsidTr="003D5422" w14:paraId="5BD32F77" w14:textId="77777777">
        <w:trPr>
          <w:trHeight w:val="315"/>
        </w:trPr>
        <w:tc>
          <w:tcPr>
            <w:tcW w:w="3749" w:type="dxa"/>
            <w:noWrap/>
            <w:hideMark/>
          </w:tcPr>
          <w:p w:rsidRPr="00FD121B" w:rsidR="00AF12B3" w:rsidP="00AF12B3" w:rsidRDefault="00AF12B3" w14:paraId="5BD32F72" w14:textId="77777777">
            <w:pPr>
              <w:spacing w:line="240" w:lineRule="auto"/>
              <w:rPr>
                <w:rFonts w:asciiTheme="minorHAnsi" w:hAnsiTheme="minorHAnsi"/>
                <w:lang w:eastAsia="sv-SE"/>
              </w:rPr>
            </w:pPr>
            <w:r w:rsidRPr="00FD121B">
              <w:rPr>
                <w:rFonts w:asciiTheme="minorHAnsi" w:hAnsiTheme="minorHAnsi"/>
                <w:lang w:eastAsia="sv-SE"/>
              </w:rPr>
              <w:t> </w:t>
            </w:r>
          </w:p>
        </w:tc>
        <w:tc>
          <w:tcPr>
            <w:tcW w:w="1190" w:type="dxa"/>
            <w:noWrap/>
            <w:hideMark/>
          </w:tcPr>
          <w:p w:rsidRPr="00FD121B" w:rsidR="00AF12B3" w:rsidP="00AF12B3" w:rsidRDefault="00AF12B3" w14:paraId="5BD32F73" w14:textId="77777777">
            <w:pPr>
              <w:spacing w:line="240" w:lineRule="auto"/>
              <w:rPr>
                <w:rFonts w:asciiTheme="minorHAnsi" w:hAnsiTheme="minorHAnsi"/>
                <w:b/>
                <w:lang w:eastAsia="sv-SE"/>
              </w:rPr>
            </w:pPr>
            <w:r w:rsidRPr="00FD121B">
              <w:rPr>
                <w:rFonts w:asciiTheme="minorHAnsi" w:hAnsiTheme="minorHAnsi"/>
                <w:b/>
                <w:lang w:eastAsia="sv-SE"/>
              </w:rPr>
              <w:t>8100</w:t>
            </w:r>
          </w:p>
        </w:tc>
        <w:tc>
          <w:tcPr>
            <w:tcW w:w="1290" w:type="dxa"/>
            <w:noWrap/>
            <w:hideMark/>
          </w:tcPr>
          <w:p w:rsidRPr="00FD121B" w:rsidR="00AF12B3" w:rsidP="00AF12B3" w:rsidRDefault="00AF12B3" w14:paraId="5BD32F74" w14:textId="77777777">
            <w:pPr>
              <w:spacing w:line="240" w:lineRule="auto"/>
              <w:rPr>
                <w:rFonts w:asciiTheme="minorHAnsi" w:hAnsiTheme="minorHAnsi"/>
                <w:b/>
                <w:lang w:eastAsia="sv-SE"/>
              </w:rPr>
            </w:pPr>
            <w:r w:rsidRPr="00FD121B">
              <w:rPr>
                <w:rFonts w:asciiTheme="minorHAnsi" w:hAnsiTheme="minorHAnsi"/>
                <w:b/>
                <w:lang w:eastAsia="sv-SE"/>
              </w:rPr>
              <w:t>7783</w:t>
            </w:r>
          </w:p>
        </w:tc>
        <w:tc>
          <w:tcPr>
            <w:tcW w:w="1279" w:type="dxa"/>
            <w:noWrap/>
            <w:hideMark/>
          </w:tcPr>
          <w:p w:rsidRPr="00FD121B" w:rsidR="00AF12B3" w:rsidP="00AF12B3" w:rsidRDefault="00AF12B3" w14:paraId="5BD32F75" w14:textId="77777777">
            <w:pPr>
              <w:spacing w:line="240" w:lineRule="auto"/>
              <w:rPr>
                <w:rFonts w:asciiTheme="minorHAnsi" w:hAnsiTheme="minorHAnsi"/>
                <w:b/>
                <w:lang w:eastAsia="sv-SE"/>
              </w:rPr>
            </w:pPr>
            <w:r w:rsidRPr="00FD121B">
              <w:rPr>
                <w:rFonts w:asciiTheme="minorHAnsi" w:hAnsiTheme="minorHAnsi"/>
                <w:b/>
                <w:lang w:eastAsia="sv-SE"/>
              </w:rPr>
              <w:t>7251</w:t>
            </w:r>
          </w:p>
        </w:tc>
        <w:tc>
          <w:tcPr>
            <w:tcW w:w="1276" w:type="dxa"/>
            <w:noWrap/>
            <w:hideMark/>
          </w:tcPr>
          <w:p w:rsidRPr="00FD121B" w:rsidR="00AF12B3" w:rsidP="00AF12B3" w:rsidRDefault="00AF12B3" w14:paraId="5BD32F76" w14:textId="77777777">
            <w:pPr>
              <w:spacing w:line="240" w:lineRule="auto"/>
              <w:rPr>
                <w:rFonts w:asciiTheme="minorHAnsi" w:hAnsiTheme="minorHAnsi"/>
                <w:b/>
                <w:lang w:eastAsia="sv-SE"/>
              </w:rPr>
            </w:pPr>
            <w:r w:rsidRPr="00FD121B">
              <w:rPr>
                <w:rFonts w:asciiTheme="minorHAnsi" w:hAnsiTheme="minorHAnsi"/>
                <w:b/>
                <w:lang w:eastAsia="sv-SE"/>
              </w:rPr>
              <w:t>6814</w:t>
            </w:r>
          </w:p>
        </w:tc>
      </w:tr>
    </w:tbl>
    <w:p w:rsidRPr="00621ACE" w:rsidR="00AF12B3" w:rsidP="00440B5D" w:rsidRDefault="00AF12B3" w14:paraId="5BD32F78" w14:textId="77777777">
      <w:pPr>
        <w:ind w:firstLine="0"/>
        <w:rPr>
          <w:color w:val="FF0000"/>
          <w:lang w:eastAsia="sv-SE"/>
        </w:rPr>
      </w:pPr>
    </w:p>
    <w:p w:rsidRPr="001C7893" w:rsidR="00AF12B3" w:rsidP="00AF12B3" w:rsidRDefault="00AF12B3" w14:paraId="5BD32F79" w14:textId="77777777">
      <w:pPr>
        <w:pStyle w:val="Rubrik1"/>
      </w:pPr>
      <w:bookmarkStart w:name="_Toc431574445" w:id="142"/>
      <w:bookmarkStart w:name="_Toc463445992" w:id="143"/>
      <w:r>
        <w:t xml:space="preserve">22. </w:t>
      </w:r>
      <w:r w:rsidRPr="001C7893">
        <w:t>Den offentliga sektorns finanser</w:t>
      </w:r>
      <w:bookmarkEnd w:id="142"/>
      <w:bookmarkEnd w:id="143"/>
    </w:p>
    <w:p w:rsidRPr="00A551FD" w:rsidR="00A551FD" w:rsidP="00A551FD" w:rsidRDefault="00AF12B3" w14:paraId="5BD32F7A" w14:textId="77777777">
      <w:pPr>
        <w:spacing w:line="240" w:lineRule="auto"/>
        <w:ind w:firstLine="0"/>
        <w:rPr>
          <w:i/>
        </w:rPr>
      </w:pPr>
      <w:r w:rsidRPr="007F7DBD">
        <w:rPr>
          <w:b/>
          <w:i/>
        </w:rPr>
        <w:t>Tabell 11:</w:t>
      </w:r>
      <w:r w:rsidRPr="007F7DBD">
        <w:rPr>
          <w:i/>
        </w:rPr>
        <w:t xml:space="preserve"> Statsbudgetens inkomster</w:t>
      </w:r>
    </w:p>
    <w:tbl>
      <w:tblPr>
        <w:tblW w:w="8865" w:type="dxa"/>
        <w:tblCellMar>
          <w:left w:w="70" w:type="dxa"/>
          <w:right w:w="70" w:type="dxa"/>
        </w:tblCellMar>
        <w:tblLook w:val="04A0" w:firstRow="1" w:lastRow="0" w:firstColumn="1" w:lastColumn="0" w:noHBand="0" w:noVBand="1"/>
      </w:tblPr>
      <w:tblGrid>
        <w:gridCol w:w="5037"/>
        <w:gridCol w:w="957"/>
        <w:gridCol w:w="957"/>
        <w:gridCol w:w="957"/>
        <w:gridCol w:w="957"/>
      </w:tblGrid>
      <w:tr w:rsidRPr="00A551FD" w:rsidR="00A551FD" w:rsidTr="00A551FD" w14:paraId="5BD32F80" w14:textId="77777777">
        <w:trPr>
          <w:trHeight w:val="326"/>
        </w:trPr>
        <w:tc>
          <w:tcPr>
            <w:tcW w:w="5037" w:type="dxa"/>
            <w:tcBorders>
              <w:top w:val="nil"/>
              <w:left w:val="nil"/>
              <w:bottom w:val="nil"/>
              <w:right w:val="nil"/>
            </w:tcBorders>
            <w:shd w:val="clear" w:color="auto" w:fill="auto"/>
            <w:hideMark/>
          </w:tcPr>
          <w:p w:rsidRPr="00A551FD" w:rsidR="00A551FD" w:rsidP="00A551FD" w:rsidRDefault="00A551FD" w14:paraId="5BD32F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A551FD">
              <w:rPr>
                <w:rFonts w:ascii="Times New Roman" w:hAnsi="Times New Roman" w:eastAsia="Times New Roman" w:cs="Times New Roman"/>
                <w:b/>
                <w:bCs/>
                <w:kern w:val="0"/>
                <w:lang w:eastAsia="sv-SE"/>
                <w14:numSpacing w14:val="default"/>
              </w:rPr>
              <w:t>Statsbudgetens inkomster (KD)</w:t>
            </w:r>
          </w:p>
        </w:tc>
        <w:tc>
          <w:tcPr>
            <w:tcW w:w="957" w:type="dxa"/>
            <w:tcBorders>
              <w:top w:val="nil"/>
              <w:left w:val="nil"/>
              <w:bottom w:val="nil"/>
              <w:right w:val="nil"/>
            </w:tcBorders>
            <w:shd w:val="clear" w:color="auto" w:fill="auto"/>
            <w:noWrap/>
            <w:vAlign w:val="bottom"/>
            <w:hideMark/>
          </w:tcPr>
          <w:p w:rsidRPr="00A551FD" w:rsidR="00A551FD" w:rsidP="00A551FD" w:rsidRDefault="00A551FD" w14:paraId="5BD32F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957" w:type="dxa"/>
            <w:tcBorders>
              <w:top w:val="nil"/>
              <w:left w:val="nil"/>
              <w:bottom w:val="nil"/>
              <w:right w:val="nil"/>
            </w:tcBorders>
            <w:shd w:val="clear" w:color="auto" w:fill="auto"/>
            <w:noWrap/>
            <w:vAlign w:val="bottom"/>
            <w:hideMark/>
          </w:tcPr>
          <w:p w:rsidRPr="00A551FD" w:rsidR="00A551FD" w:rsidP="00A551FD" w:rsidRDefault="00A551FD" w14:paraId="5BD32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57" w:type="dxa"/>
            <w:tcBorders>
              <w:top w:val="nil"/>
              <w:left w:val="nil"/>
              <w:bottom w:val="nil"/>
              <w:right w:val="nil"/>
            </w:tcBorders>
            <w:shd w:val="clear" w:color="auto" w:fill="auto"/>
            <w:noWrap/>
            <w:vAlign w:val="bottom"/>
            <w:hideMark/>
          </w:tcPr>
          <w:p w:rsidRPr="00A551FD" w:rsidR="00A551FD" w:rsidP="00A551FD" w:rsidRDefault="00A551FD" w14:paraId="5BD32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57" w:type="dxa"/>
            <w:tcBorders>
              <w:top w:val="nil"/>
              <w:left w:val="nil"/>
              <w:bottom w:val="nil"/>
              <w:right w:val="nil"/>
            </w:tcBorders>
            <w:shd w:val="clear" w:color="auto" w:fill="auto"/>
            <w:noWrap/>
            <w:vAlign w:val="bottom"/>
            <w:hideMark/>
          </w:tcPr>
          <w:p w:rsidRPr="00A551FD" w:rsidR="00A551FD" w:rsidP="00A551FD" w:rsidRDefault="00A551FD" w14:paraId="5BD32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51FD" w:rsidR="00A551FD" w:rsidTr="00A551FD" w14:paraId="5BD32F86"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51FD">
              <w:rPr>
                <w:rFonts w:ascii="Times New Roman" w:hAnsi="Times New Roman" w:eastAsia="Times New Roman" w:cs="Times New Roman"/>
                <w:i/>
                <w:iCs/>
                <w:kern w:val="0"/>
                <w:sz w:val="20"/>
                <w:szCs w:val="20"/>
                <w:lang w:eastAsia="sv-SE"/>
                <w14:numSpacing w14:val="default"/>
              </w:rPr>
              <w:t>Miljoner kronor, avvikelse från regeringen</w:t>
            </w:r>
          </w:p>
        </w:tc>
        <w:tc>
          <w:tcPr>
            <w:tcW w:w="957" w:type="dxa"/>
            <w:tcBorders>
              <w:top w:val="nil"/>
              <w:left w:val="nil"/>
              <w:bottom w:val="nil"/>
              <w:right w:val="nil"/>
            </w:tcBorders>
            <w:shd w:val="clear" w:color="auto" w:fill="auto"/>
            <w:noWrap/>
            <w:vAlign w:val="bottom"/>
            <w:hideMark/>
          </w:tcPr>
          <w:p w:rsidRPr="00A551FD" w:rsidR="00A551FD" w:rsidP="00A551FD" w:rsidRDefault="00A551FD" w14:paraId="5BD32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57" w:type="dxa"/>
            <w:tcBorders>
              <w:top w:val="nil"/>
              <w:left w:val="nil"/>
              <w:bottom w:val="nil"/>
              <w:right w:val="nil"/>
            </w:tcBorders>
            <w:shd w:val="clear" w:color="auto" w:fill="auto"/>
            <w:noWrap/>
            <w:vAlign w:val="bottom"/>
            <w:hideMark/>
          </w:tcPr>
          <w:p w:rsidRPr="00A551FD" w:rsidR="00A551FD" w:rsidP="00A551FD" w:rsidRDefault="00A551FD" w14:paraId="5BD32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57" w:type="dxa"/>
            <w:tcBorders>
              <w:top w:val="nil"/>
              <w:left w:val="nil"/>
              <w:bottom w:val="nil"/>
              <w:right w:val="nil"/>
            </w:tcBorders>
            <w:shd w:val="clear" w:color="auto" w:fill="auto"/>
            <w:noWrap/>
            <w:vAlign w:val="bottom"/>
            <w:hideMark/>
          </w:tcPr>
          <w:p w:rsidRPr="00A551FD" w:rsidR="00A551FD" w:rsidP="00A551FD" w:rsidRDefault="00A551FD" w14:paraId="5BD32F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57" w:type="dxa"/>
            <w:tcBorders>
              <w:top w:val="nil"/>
              <w:left w:val="nil"/>
              <w:bottom w:val="nil"/>
              <w:right w:val="nil"/>
            </w:tcBorders>
            <w:shd w:val="clear" w:color="auto" w:fill="auto"/>
            <w:noWrap/>
            <w:vAlign w:val="bottom"/>
            <w:hideMark/>
          </w:tcPr>
          <w:p w:rsidRPr="00A551FD" w:rsidR="00A551FD" w:rsidP="00A551FD" w:rsidRDefault="00A551FD" w14:paraId="5BD32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51FD" w:rsidR="00A551FD" w:rsidTr="00A551FD" w14:paraId="5BD32F8C" w14:textId="77777777">
        <w:trPr>
          <w:trHeight w:val="264"/>
        </w:trPr>
        <w:tc>
          <w:tcPr>
            <w:tcW w:w="5037"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w:t>
            </w:r>
          </w:p>
        </w:tc>
        <w:tc>
          <w:tcPr>
            <w:tcW w:w="957"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2017</w:t>
            </w:r>
          </w:p>
        </w:tc>
        <w:tc>
          <w:tcPr>
            <w:tcW w:w="957"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2018</w:t>
            </w:r>
          </w:p>
        </w:tc>
        <w:tc>
          <w:tcPr>
            <w:tcW w:w="957"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2019</w:t>
            </w:r>
          </w:p>
        </w:tc>
        <w:tc>
          <w:tcPr>
            <w:tcW w:w="957"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2020</w:t>
            </w:r>
          </w:p>
        </w:tc>
      </w:tr>
      <w:tr w:rsidRPr="00A551FD" w:rsidR="00A551FD" w:rsidTr="00A551FD" w14:paraId="5BD32F92"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Direkta skatter på arbete</w:t>
            </w:r>
          </w:p>
        </w:tc>
        <w:tc>
          <w:tcPr>
            <w:tcW w:w="957" w:type="dxa"/>
            <w:tcBorders>
              <w:top w:val="nil"/>
              <w:left w:val="nil"/>
              <w:bottom w:val="nil"/>
              <w:right w:val="nil"/>
            </w:tcBorders>
            <w:shd w:val="clear" w:color="auto" w:fill="auto"/>
            <w:noWrap/>
            <w:hideMark/>
          </w:tcPr>
          <w:p w:rsidRPr="00A551FD" w:rsidR="00A551FD" w:rsidP="00A551FD" w:rsidRDefault="00A551FD" w14:paraId="5BD32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–15 681</w:t>
            </w:r>
          </w:p>
        </w:tc>
        <w:tc>
          <w:tcPr>
            <w:tcW w:w="957" w:type="dxa"/>
            <w:tcBorders>
              <w:top w:val="nil"/>
              <w:left w:val="nil"/>
              <w:bottom w:val="nil"/>
              <w:right w:val="nil"/>
            </w:tcBorders>
            <w:shd w:val="clear" w:color="auto" w:fill="auto"/>
            <w:noWrap/>
            <w:hideMark/>
          </w:tcPr>
          <w:p w:rsidRPr="00A551FD" w:rsidR="00A551FD" w:rsidP="00A551FD" w:rsidRDefault="00A551FD" w14:paraId="5BD32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–24 743</w:t>
            </w:r>
          </w:p>
        </w:tc>
        <w:tc>
          <w:tcPr>
            <w:tcW w:w="957" w:type="dxa"/>
            <w:tcBorders>
              <w:top w:val="nil"/>
              <w:left w:val="nil"/>
              <w:bottom w:val="nil"/>
              <w:right w:val="nil"/>
            </w:tcBorders>
            <w:shd w:val="clear" w:color="auto" w:fill="auto"/>
            <w:noWrap/>
            <w:hideMark/>
          </w:tcPr>
          <w:p w:rsidRPr="00A551FD" w:rsidR="00A551FD" w:rsidP="00A551FD" w:rsidRDefault="00A551FD" w14:paraId="5BD32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–26 752</w:t>
            </w:r>
          </w:p>
        </w:tc>
        <w:tc>
          <w:tcPr>
            <w:tcW w:w="957" w:type="dxa"/>
            <w:tcBorders>
              <w:top w:val="nil"/>
              <w:left w:val="nil"/>
              <w:bottom w:val="nil"/>
              <w:right w:val="nil"/>
            </w:tcBorders>
            <w:shd w:val="clear" w:color="auto" w:fill="auto"/>
            <w:noWrap/>
            <w:hideMark/>
          </w:tcPr>
          <w:p w:rsidRPr="00A551FD" w:rsidR="00A551FD" w:rsidP="00A551FD" w:rsidRDefault="00A551FD" w14:paraId="5BD32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–27 451</w:t>
            </w:r>
          </w:p>
        </w:tc>
      </w:tr>
      <w:tr w:rsidRPr="00A551FD" w:rsidR="00A551FD" w:rsidTr="00A551FD" w14:paraId="5BD32F98"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Indirekta skatter på arbete</w:t>
            </w:r>
          </w:p>
        </w:tc>
        <w:tc>
          <w:tcPr>
            <w:tcW w:w="957" w:type="dxa"/>
            <w:tcBorders>
              <w:top w:val="nil"/>
              <w:left w:val="nil"/>
              <w:bottom w:val="nil"/>
              <w:right w:val="nil"/>
            </w:tcBorders>
            <w:shd w:val="clear" w:color="auto" w:fill="auto"/>
            <w:noWrap/>
            <w:hideMark/>
          </w:tcPr>
          <w:p w:rsidRPr="00A551FD" w:rsidR="00A551FD" w:rsidP="00A551FD" w:rsidRDefault="00A551FD" w14:paraId="5BD32F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+71</w:t>
            </w:r>
          </w:p>
        </w:tc>
        <w:tc>
          <w:tcPr>
            <w:tcW w:w="957" w:type="dxa"/>
            <w:tcBorders>
              <w:top w:val="nil"/>
              <w:left w:val="nil"/>
              <w:bottom w:val="nil"/>
              <w:right w:val="nil"/>
            </w:tcBorders>
            <w:shd w:val="clear" w:color="auto" w:fill="auto"/>
            <w:noWrap/>
            <w:hideMark/>
          </w:tcPr>
          <w:p w:rsidRPr="00A551FD" w:rsidR="00A551FD" w:rsidP="00A551FD" w:rsidRDefault="00A551FD" w14:paraId="5BD32F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+58</w:t>
            </w:r>
          </w:p>
        </w:tc>
        <w:tc>
          <w:tcPr>
            <w:tcW w:w="957" w:type="dxa"/>
            <w:tcBorders>
              <w:top w:val="nil"/>
              <w:left w:val="nil"/>
              <w:bottom w:val="nil"/>
              <w:right w:val="nil"/>
            </w:tcBorders>
            <w:shd w:val="clear" w:color="auto" w:fill="auto"/>
            <w:noWrap/>
            <w:hideMark/>
          </w:tcPr>
          <w:p w:rsidRPr="00A551FD" w:rsidR="00A551FD" w:rsidP="00A551FD" w:rsidRDefault="00A551FD" w14:paraId="5BD32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+55</w:t>
            </w:r>
          </w:p>
        </w:tc>
        <w:tc>
          <w:tcPr>
            <w:tcW w:w="957" w:type="dxa"/>
            <w:tcBorders>
              <w:top w:val="nil"/>
              <w:left w:val="nil"/>
              <w:bottom w:val="nil"/>
              <w:right w:val="nil"/>
            </w:tcBorders>
            <w:shd w:val="clear" w:color="auto" w:fill="auto"/>
            <w:noWrap/>
            <w:hideMark/>
          </w:tcPr>
          <w:p w:rsidRPr="00A551FD" w:rsidR="00A551FD" w:rsidP="00A551FD" w:rsidRDefault="00A551FD" w14:paraId="5BD32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–8</w:t>
            </w:r>
          </w:p>
        </w:tc>
      </w:tr>
      <w:tr w:rsidRPr="00A551FD" w:rsidR="00A551FD" w:rsidTr="00A551FD" w14:paraId="5BD32F9E"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Skatt på kapital</w:t>
            </w:r>
          </w:p>
        </w:tc>
        <w:tc>
          <w:tcPr>
            <w:tcW w:w="957" w:type="dxa"/>
            <w:tcBorders>
              <w:top w:val="nil"/>
              <w:left w:val="nil"/>
              <w:bottom w:val="nil"/>
              <w:right w:val="nil"/>
            </w:tcBorders>
            <w:shd w:val="clear" w:color="auto" w:fill="auto"/>
            <w:noWrap/>
            <w:hideMark/>
          </w:tcPr>
          <w:p w:rsidRPr="00A551FD" w:rsidR="00A551FD" w:rsidP="00A551FD" w:rsidRDefault="00A551FD" w14:paraId="5BD32F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+1 596</w:t>
            </w:r>
          </w:p>
        </w:tc>
        <w:tc>
          <w:tcPr>
            <w:tcW w:w="957" w:type="dxa"/>
            <w:tcBorders>
              <w:top w:val="nil"/>
              <w:left w:val="nil"/>
              <w:bottom w:val="nil"/>
              <w:right w:val="nil"/>
            </w:tcBorders>
            <w:shd w:val="clear" w:color="auto" w:fill="auto"/>
            <w:noWrap/>
            <w:hideMark/>
          </w:tcPr>
          <w:p w:rsidRPr="00A551FD" w:rsidR="00A551FD" w:rsidP="00A551FD" w:rsidRDefault="00A551FD" w14:paraId="5BD32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+1 486</w:t>
            </w:r>
          </w:p>
        </w:tc>
        <w:tc>
          <w:tcPr>
            <w:tcW w:w="957" w:type="dxa"/>
            <w:tcBorders>
              <w:top w:val="nil"/>
              <w:left w:val="nil"/>
              <w:bottom w:val="nil"/>
              <w:right w:val="nil"/>
            </w:tcBorders>
            <w:shd w:val="clear" w:color="auto" w:fill="auto"/>
            <w:noWrap/>
            <w:hideMark/>
          </w:tcPr>
          <w:p w:rsidRPr="00A551FD" w:rsidR="00A551FD" w:rsidP="00A551FD" w:rsidRDefault="00A551FD" w14:paraId="5BD32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+1 486</w:t>
            </w:r>
          </w:p>
        </w:tc>
        <w:tc>
          <w:tcPr>
            <w:tcW w:w="957" w:type="dxa"/>
            <w:tcBorders>
              <w:top w:val="nil"/>
              <w:left w:val="nil"/>
              <w:bottom w:val="nil"/>
              <w:right w:val="nil"/>
            </w:tcBorders>
            <w:shd w:val="clear" w:color="auto" w:fill="auto"/>
            <w:noWrap/>
            <w:hideMark/>
          </w:tcPr>
          <w:p w:rsidRPr="00A551FD" w:rsidR="00A551FD" w:rsidP="00A551FD" w:rsidRDefault="00A551FD" w14:paraId="5BD32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+1 444</w:t>
            </w:r>
          </w:p>
        </w:tc>
      </w:tr>
      <w:tr w:rsidRPr="00A551FD" w:rsidR="00A551FD" w:rsidTr="00A551FD" w14:paraId="5BD32FA4"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Skatt på konsumtion och insatsvaror</w:t>
            </w:r>
          </w:p>
        </w:tc>
        <w:tc>
          <w:tcPr>
            <w:tcW w:w="957" w:type="dxa"/>
            <w:tcBorders>
              <w:top w:val="nil"/>
              <w:left w:val="nil"/>
              <w:bottom w:val="nil"/>
              <w:right w:val="nil"/>
            </w:tcBorders>
            <w:shd w:val="clear" w:color="auto" w:fill="auto"/>
            <w:noWrap/>
            <w:hideMark/>
          </w:tcPr>
          <w:p w:rsidRPr="00A551FD" w:rsidR="00A551FD" w:rsidP="00A551FD" w:rsidRDefault="00A551FD" w14:paraId="5BD32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+3 610</w:t>
            </w:r>
          </w:p>
        </w:tc>
        <w:tc>
          <w:tcPr>
            <w:tcW w:w="957" w:type="dxa"/>
            <w:tcBorders>
              <w:top w:val="nil"/>
              <w:left w:val="nil"/>
              <w:bottom w:val="nil"/>
              <w:right w:val="nil"/>
            </w:tcBorders>
            <w:shd w:val="clear" w:color="auto" w:fill="auto"/>
            <w:noWrap/>
            <w:hideMark/>
          </w:tcPr>
          <w:p w:rsidRPr="00A551FD" w:rsidR="00A551FD" w:rsidP="00A551FD" w:rsidRDefault="00A551FD" w14:paraId="5BD32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+3 334</w:t>
            </w:r>
          </w:p>
        </w:tc>
        <w:tc>
          <w:tcPr>
            <w:tcW w:w="957" w:type="dxa"/>
            <w:tcBorders>
              <w:top w:val="nil"/>
              <w:left w:val="nil"/>
              <w:bottom w:val="nil"/>
              <w:right w:val="nil"/>
            </w:tcBorders>
            <w:shd w:val="clear" w:color="auto" w:fill="auto"/>
            <w:noWrap/>
            <w:hideMark/>
          </w:tcPr>
          <w:p w:rsidRPr="00A551FD" w:rsidR="00A551FD" w:rsidP="00A551FD" w:rsidRDefault="00A551FD" w14:paraId="5BD32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+2 984</w:t>
            </w:r>
          </w:p>
        </w:tc>
        <w:tc>
          <w:tcPr>
            <w:tcW w:w="957" w:type="dxa"/>
            <w:tcBorders>
              <w:top w:val="nil"/>
              <w:left w:val="nil"/>
              <w:bottom w:val="nil"/>
              <w:right w:val="nil"/>
            </w:tcBorders>
            <w:shd w:val="clear" w:color="auto" w:fill="auto"/>
            <w:noWrap/>
            <w:hideMark/>
          </w:tcPr>
          <w:p w:rsidRPr="00A551FD" w:rsidR="00A551FD" w:rsidP="00A551FD" w:rsidRDefault="00A551FD" w14:paraId="5BD32F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+2 684</w:t>
            </w:r>
          </w:p>
        </w:tc>
      </w:tr>
      <w:tr w:rsidRPr="00A551FD" w:rsidR="00A551FD" w:rsidTr="00A551FD" w14:paraId="5BD32FAA"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Offentliga sektorns skatteintäkter (periodiserat)</w:t>
            </w:r>
          </w:p>
        </w:tc>
        <w:tc>
          <w:tcPr>
            <w:tcW w:w="957" w:type="dxa"/>
            <w:tcBorders>
              <w:top w:val="nil"/>
              <w:left w:val="nil"/>
              <w:bottom w:val="nil"/>
              <w:right w:val="nil"/>
            </w:tcBorders>
            <w:shd w:val="clear" w:color="auto" w:fill="auto"/>
            <w:noWrap/>
            <w:hideMark/>
          </w:tcPr>
          <w:p w:rsidRPr="00A551FD" w:rsidR="00A551FD" w:rsidP="00A551FD" w:rsidRDefault="00A551FD" w14:paraId="5BD32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–10 404</w:t>
            </w:r>
          </w:p>
        </w:tc>
        <w:tc>
          <w:tcPr>
            <w:tcW w:w="957" w:type="dxa"/>
            <w:tcBorders>
              <w:top w:val="nil"/>
              <w:left w:val="nil"/>
              <w:bottom w:val="nil"/>
              <w:right w:val="nil"/>
            </w:tcBorders>
            <w:shd w:val="clear" w:color="auto" w:fill="auto"/>
            <w:noWrap/>
            <w:hideMark/>
          </w:tcPr>
          <w:p w:rsidRPr="00A551FD" w:rsidR="00A551FD" w:rsidP="00A551FD" w:rsidRDefault="00A551FD" w14:paraId="5BD32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–19 865</w:t>
            </w:r>
          </w:p>
        </w:tc>
        <w:tc>
          <w:tcPr>
            <w:tcW w:w="957" w:type="dxa"/>
            <w:tcBorders>
              <w:top w:val="nil"/>
              <w:left w:val="nil"/>
              <w:bottom w:val="nil"/>
              <w:right w:val="nil"/>
            </w:tcBorders>
            <w:shd w:val="clear" w:color="auto" w:fill="auto"/>
            <w:noWrap/>
            <w:hideMark/>
          </w:tcPr>
          <w:p w:rsidRPr="00A551FD" w:rsidR="00A551FD" w:rsidP="00A551FD" w:rsidRDefault="00A551FD" w14:paraId="5BD32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–22 227</w:t>
            </w:r>
          </w:p>
        </w:tc>
        <w:tc>
          <w:tcPr>
            <w:tcW w:w="957" w:type="dxa"/>
            <w:tcBorders>
              <w:top w:val="nil"/>
              <w:left w:val="nil"/>
              <w:bottom w:val="nil"/>
              <w:right w:val="nil"/>
            </w:tcBorders>
            <w:shd w:val="clear" w:color="auto" w:fill="auto"/>
            <w:noWrap/>
            <w:hideMark/>
          </w:tcPr>
          <w:p w:rsidRPr="00A551FD" w:rsidR="00A551FD" w:rsidP="00A551FD" w:rsidRDefault="00A551FD" w14:paraId="5BD32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–23 331</w:t>
            </w:r>
          </w:p>
        </w:tc>
      </w:tr>
      <w:tr w:rsidRPr="00A551FD" w:rsidR="00A551FD" w:rsidTr="00A551FD" w14:paraId="5BD32FB0"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xml:space="preserve">     avgår skatter från andra sektorer</w:t>
            </w:r>
          </w:p>
        </w:tc>
        <w:tc>
          <w:tcPr>
            <w:tcW w:w="957" w:type="dxa"/>
            <w:tcBorders>
              <w:top w:val="nil"/>
              <w:left w:val="nil"/>
              <w:bottom w:val="nil"/>
              <w:right w:val="nil"/>
            </w:tcBorders>
            <w:shd w:val="clear" w:color="auto" w:fill="auto"/>
            <w:noWrap/>
            <w:hideMark/>
          </w:tcPr>
          <w:p w:rsidRPr="00A551FD" w:rsidR="00A551FD" w:rsidP="00A551FD" w:rsidRDefault="00A551FD" w14:paraId="5BD32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+414</w:t>
            </w:r>
          </w:p>
        </w:tc>
        <w:tc>
          <w:tcPr>
            <w:tcW w:w="957" w:type="dxa"/>
            <w:tcBorders>
              <w:top w:val="nil"/>
              <w:left w:val="nil"/>
              <w:bottom w:val="nil"/>
              <w:right w:val="nil"/>
            </w:tcBorders>
            <w:shd w:val="clear" w:color="auto" w:fill="auto"/>
            <w:noWrap/>
            <w:hideMark/>
          </w:tcPr>
          <w:p w:rsidRPr="00A551FD" w:rsidR="00A551FD" w:rsidP="00A551FD" w:rsidRDefault="00A551FD" w14:paraId="5BD32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+257</w:t>
            </w:r>
          </w:p>
        </w:tc>
        <w:tc>
          <w:tcPr>
            <w:tcW w:w="957" w:type="dxa"/>
            <w:tcBorders>
              <w:top w:val="nil"/>
              <w:left w:val="nil"/>
              <w:bottom w:val="nil"/>
              <w:right w:val="nil"/>
            </w:tcBorders>
            <w:shd w:val="clear" w:color="auto" w:fill="auto"/>
            <w:noWrap/>
            <w:hideMark/>
          </w:tcPr>
          <w:p w:rsidRPr="00A551FD" w:rsidR="00A551FD" w:rsidP="00A551FD" w:rsidRDefault="00A551FD" w14:paraId="5BD32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+270</w:t>
            </w:r>
          </w:p>
        </w:tc>
        <w:tc>
          <w:tcPr>
            <w:tcW w:w="957" w:type="dxa"/>
            <w:tcBorders>
              <w:top w:val="nil"/>
              <w:left w:val="nil"/>
              <w:bottom w:val="nil"/>
              <w:right w:val="nil"/>
            </w:tcBorders>
            <w:shd w:val="clear" w:color="auto" w:fill="auto"/>
            <w:noWrap/>
            <w:hideMark/>
          </w:tcPr>
          <w:p w:rsidRPr="00A551FD" w:rsidR="00A551FD" w:rsidP="00A551FD" w:rsidRDefault="00A551FD" w14:paraId="5BD32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+363</w:t>
            </w:r>
          </w:p>
        </w:tc>
      </w:tr>
      <w:tr w:rsidRPr="00A551FD" w:rsidR="00A551FD" w:rsidTr="00A551FD" w14:paraId="5BD32FB6"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Statens skatteintäkter (periodiserat)</w:t>
            </w:r>
          </w:p>
        </w:tc>
        <w:tc>
          <w:tcPr>
            <w:tcW w:w="957" w:type="dxa"/>
            <w:tcBorders>
              <w:top w:val="nil"/>
              <w:left w:val="nil"/>
              <w:bottom w:val="nil"/>
              <w:right w:val="nil"/>
            </w:tcBorders>
            <w:shd w:val="clear" w:color="auto" w:fill="auto"/>
            <w:noWrap/>
            <w:hideMark/>
          </w:tcPr>
          <w:p w:rsidRPr="00A551FD" w:rsidR="00A551FD" w:rsidP="00A551FD" w:rsidRDefault="00A551FD" w14:paraId="5BD32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–9 990</w:t>
            </w:r>
          </w:p>
        </w:tc>
        <w:tc>
          <w:tcPr>
            <w:tcW w:w="957" w:type="dxa"/>
            <w:tcBorders>
              <w:top w:val="nil"/>
              <w:left w:val="nil"/>
              <w:bottom w:val="nil"/>
              <w:right w:val="nil"/>
            </w:tcBorders>
            <w:shd w:val="clear" w:color="auto" w:fill="auto"/>
            <w:noWrap/>
            <w:hideMark/>
          </w:tcPr>
          <w:p w:rsidRPr="00A551FD" w:rsidR="00A551FD" w:rsidP="00A551FD" w:rsidRDefault="00A551FD" w14:paraId="5BD32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–19 608</w:t>
            </w:r>
          </w:p>
        </w:tc>
        <w:tc>
          <w:tcPr>
            <w:tcW w:w="957" w:type="dxa"/>
            <w:tcBorders>
              <w:top w:val="nil"/>
              <w:left w:val="nil"/>
              <w:bottom w:val="nil"/>
              <w:right w:val="nil"/>
            </w:tcBorders>
            <w:shd w:val="clear" w:color="auto" w:fill="auto"/>
            <w:noWrap/>
            <w:hideMark/>
          </w:tcPr>
          <w:p w:rsidRPr="00A551FD" w:rsidR="00A551FD" w:rsidP="00A551FD" w:rsidRDefault="00A551FD" w14:paraId="5BD32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–21 957</w:t>
            </w:r>
          </w:p>
        </w:tc>
        <w:tc>
          <w:tcPr>
            <w:tcW w:w="957" w:type="dxa"/>
            <w:tcBorders>
              <w:top w:val="nil"/>
              <w:left w:val="nil"/>
              <w:bottom w:val="nil"/>
              <w:right w:val="nil"/>
            </w:tcBorders>
            <w:shd w:val="clear" w:color="auto" w:fill="auto"/>
            <w:noWrap/>
            <w:hideMark/>
          </w:tcPr>
          <w:p w:rsidRPr="00A551FD" w:rsidR="00A551FD" w:rsidP="00A551FD" w:rsidRDefault="00A551FD" w14:paraId="5BD32F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–22 968</w:t>
            </w:r>
          </w:p>
        </w:tc>
      </w:tr>
      <w:tr w:rsidRPr="00A551FD" w:rsidR="00A551FD" w:rsidTr="00A551FD" w14:paraId="5BD32FBC"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Periodiseringar</w:t>
            </w:r>
          </w:p>
        </w:tc>
        <w:tc>
          <w:tcPr>
            <w:tcW w:w="957" w:type="dxa"/>
            <w:tcBorders>
              <w:top w:val="nil"/>
              <w:left w:val="nil"/>
              <w:bottom w:val="nil"/>
              <w:right w:val="nil"/>
            </w:tcBorders>
            <w:shd w:val="clear" w:color="auto" w:fill="auto"/>
            <w:noWrap/>
            <w:hideMark/>
          </w:tcPr>
          <w:p w:rsidRPr="00A551FD" w:rsidR="00A551FD" w:rsidP="00A551FD" w:rsidRDefault="00A551FD" w14:paraId="5BD32F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57" w:type="dxa"/>
            <w:tcBorders>
              <w:top w:val="nil"/>
              <w:left w:val="nil"/>
              <w:bottom w:val="nil"/>
              <w:right w:val="nil"/>
            </w:tcBorders>
            <w:shd w:val="clear" w:color="auto" w:fill="auto"/>
            <w:noWrap/>
            <w:hideMark/>
          </w:tcPr>
          <w:p w:rsidRPr="00A551FD" w:rsidR="00A551FD" w:rsidP="00A551FD" w:rsidRDefault="00A551FD" w14:paraId="5BD32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57" w:type="dxa"/>
            <w:tcBorders>
              <w:top w:val="nil"/>
              <w:left w:val="nil"/>
              <w:bottom w:val="nil"/>
              <w:right w:val="nil"/>
            </w:tcBorders>
            <w:shd w:val="clear" w:color="auto" w:fill="auto"/>
            <w:noWrap/>
            <w:hideMark/>
          </w:tcPr>
          <w:p w:rsidRPr="00A551FD" w:rsidR="00A551FD" w:rsidP="00A551FD" w:rsidRDefault="00A551FD" w14:paraId="5BD32F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57" w:type="dxa"/>
            <w:tcBorders>
              <w:top w:val="nil"/>
              <w:left w:val="nil"/>
              <w:bottom w:val="nil"/>
              <w:right w:val="nil"/>
            </w:tcBorders>
            <w:shd w:val="clear" w:color="auto" w:fill="auto"/>
            <w:noWrap/>
            <w:hideMark/>
          </w:tcPr>
          <w:p w:rsidRPr="00A551FD" w:rsidR="00A551FD" w:rsidP="00A551FD" w:rsidRDefault="00A551FD" w14:paraId="5BD32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r>
      <w:tr w:rsidRPr="00A551FD" w:rsidR="00A551FD" w:rsidTr="00A551FD" w14:paraId="5BD32FC2"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Statens skatteinkomster (kassamässigt)</w:t>
            </w:r>
          </w:p>
        </w:tc>
        <w:tc>
          <w:tcPr>
            <w:tcW w:w="957" w:type="dxa"/>
            <w:tcBorders>
              <w:top w:val="nil"/>
              <w:left w:val="nil"/>
              <w:bottom w:val="nil"/>
              <w:right w:val="nil"/>
            </w:tcBorders>
            <w:shd w:val="clear" w:color="auto" w:fill="auto"/>
            <w:noWrap/>
            <w:hideMark/>
          </w:tcPr>
          <w:p w:rsidRPr="00A551FD" w:rsidR="00A551FD" w:rsidP="00A551FD" w:rsidRDefault="00A551FD" w14:paraId="5BD32F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–9 990</w:t>
            </w:r>
          </w:p>
        </w:tc>
        <w:tc>
          <w:tcPr>
            <w:tcW w:w="957" w:type="dxa"/>
            <w:tcBorders>
              <w:top w:val="nil"/>
              <w:left w:val="nil"/>
              <w:bottom w:val="nil"/>
              <w:right w:val="nil"/>
            </w:tcBorders>
            <w:shd w:val="clear" w:color="auto" w:fill="auto"/>
            <w:noWrap/>
            <w:hideMark/>
          </w:tcPr>
          <w:p w:rsidRPr="00A551FD" w:rsidR="00A551FD" w:rsidP="00A551FD" w:rsidRDefault="00A551FD" w14:paraId="5BD32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–19 608</w:t>
            </w:r>
          </w:p>
        </w:tc>
        <w:tc>
          <w:tcPr>
            <w:tcW w:w="957" w:type="dxa"/>
            <w:tcBorders>
              <w:top w:val="nil"/>
              <w:left w:val="nil"/>
              <w:bottom w:val="nil"/>
              <w:right w:val="nil"/>
            </w:tcBorders>
            <w:shd w:val="clear" w:color="auto" w:fill="auto"/>
            <w:noWrap/>
            <w:hideMark/>
          </w:tcPr>
          <w:p w:rsidRPr="00A551FD" w:rsidR="00A551FD" w:rsidP="00A551FD" w:rsidRDefault="00A551FD" w14:paraId="5BD32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–21 957</w:t>
            </w:r>
          </w:p>
        </w:tc>
        <w:tc>
          <w:tcPr>
            <w:tcW w:w="957" w:type="dxa"/>
            <w:tcBorders>
              <w:top w:val="nil"/>
              <w:left w:val="nil"/>
              <w:bottom w:val="nil"/>
              <w:right w:val="nil"/>
            </w:tcBorders>
            <w:shd w:val="clear" w:color="auto" w:fill="auto"/>
            <w:noWrap/>
            <w:hideMark/>
          </w:tcPr>
          <w:p w:rsidRPr="00A551FD" w:rsidR="00A551FD" w:rsidP="00A551FD" w:rsidRDefault="00A551FD" w14:paraId="5BD32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–22 968</w:t>
            </w:r>
          </w:p>
        </w:tc>
      </w:tr>
      <w:tr w:rsidRPr="00A551FD" w:rsidR="00A551FD" w:rsidTr="00A551FD" w14:paraId="5BD32FC8" w14:textId="77777777">
        <w:trPr>
          <w:trHeight w:val="264"/>
        </w:trPr>
        <w:tc>
          <w:tcPr>
            <w:tcW w:w="5037" w:type="dxa"/>
            <w:tcBorders>
              <w:top w:val="nil"/>
              <w:left w:val="nil"/>
              <w:bottom w:val="nil"/>
              <w:right w:val="nil"/>
            </w:tcBorders>
            <w:shd w:val="clear" w:color="auto" w:fill="auto"/>
            <w:hideMark/>
          </w:tcPr>
          <w:p w:rsidRPr="00A551FD" w:rsidR="00A551FD" w:rsidP="00A551FD" w:rsidRDefault="00A551FD" w14:paraId="5BD32F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Övriga inkomster (kassamässigt)</w:t>
            </w:r>
          </w:p>
        </w:tc>
        <w:tc>
          <w:tcPr>
            <w:tcW w:w="957" w:type="dxa"/>
            <w:tcBorders>
              <w:top w:val="nil"/>
              <w:left w:val="nil"/>
              <w:bottom w:val="nil"/>
              <w:right w:val="nil"/>
            </w:tcBorders>
            <w:shd w:val="clear" w:color="auto" w:fill="auto"/>
            <w:noWrap/>
            <w:hideMark/>
          </w:tcPr>
          <w:p w:rsidRPr="00A551FD" w:rsidR="00A551FD" w:rsidP="00A551FD" w:rsidRDefault="00A551FD" w14:paraId="5BD32F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–300</w:t>
            </w:r>
          </w:p>
        </w:tc>
        <w:tc>
          <w:tcPr>
            <w:tcW w:w="957" w:type="dxa"/>
            <w:tcBorders>
              <w:top w:val="nil"/>
              <w:left w:val="nil"/>
              <w:bottom w:val="nil"/>
              <w:right w:val="nil"/>
            </w:tcBorders>
            <w:shd w:val="clear" w:color="auto" w:fill="auto"/>
            <w:noWrap/>
            <w:hideMark/>
          </w:tcPr>
          <w:p w:rsidRPr="00A551FD" w:rsidR="00A551FD" w:rsidP="00A551FD" w:rsidRDefault="00A551FD" w14:paraId="5BD32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–400</w:t>
            </w:r>
          </w:p>
        </w:tc>
        <w:tc>
          <w:tcPr>
            <w:tcW w:w="957" w:type="dxa"/>
            <w:tcBorders>
              <w:top w:val="nil"/>
              <w:left w:val="nil"/>
              <w:bottom w:val="nil"/>
              <w:right w:val="nil"/>
            </w:tcBorders>
            <w:shd w:val="clear" w:color="auto" w:fill="auto"/>
            <w:noWrap/>
            <w:hideMark/>
          </w:tcPr>
          <w:p w:rsidRPr="00A551FD" w:rsidR="00A551FD" w:rsidP="00A551FD" w:rsidRDefault="00A551FD" w14:paraId="5BD32F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–400</w:t>
            </w:r>
          </w:p>
        </w:tc>
        <w:tc>
          <w:tcPr>
            <w:tcW w:w="957" w:type="dxa"/>
            <w:tcBorders>
              <w:top w:val="nil"/>
              <w:left w:val="nil"/>
              <w:bottom w:val="nil"/>
              <w:right w:val="nil"/>
            </w:tcBorders>
            <w:shd w:val="clear" w:color="auto" w:fill="auto"/>
            <w:noWrap/>
            <w:hideMark/>
          </w:tcPr>
          <w:p w:rsidRPr="00A551FD" w:rsidR="00A551FD" w:rsidP="00A551FD" w:rsidRDefault="00A551FD" w14:paraId="5BD32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–400</w:t>
            </w:r>
          </w:p>
        </w:tc>
      </w:tr>
      <w:tr w:rsidRPr="00A551FD" w:rsidR="00A551FD" w:rsidTr="00A551FD" w14:paraId="5BD32FCE" w14:textId="77777777">
        <w:trPr>
          <w:trHeight w:val="264"/>
        </w:trPr>
        <w:tc>
          <w:tcPr>
            <w:tcW w:w="5037" w:type="dxa"/>
            <w:tcBorders>
              <w:top w:val="nil"/>
              <w:left w:val="nil"/>
              <w:bottom w:val="single" w:color="auto" w:sz="4" w:space="0"/>
              <w:right w:val="nil"/>
            </w:tcBorders>
            <w:shd w:val="clear" w:color="auto" w:fill="auto"/>
            <w:hideMark/>
          </w:tcPr>
          <w:p w:rsidRPr="00A551FD" w:rsidR="00A551FD" w:rsidP="00A551FD" w:rsidRDefault="00A551FD" w14:paraId="5BD32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Statsbudgetens inkomster (kassamässigt)</w:t>
            </w:r>
          </w:p>
        </w:tc>
        <w:tc>
          <w:tcPr>
            <w:tcW w:w="957" w:type="dxa"/>
            <w:tcBorders>
              <w:top w:val="nil"/>
              <w:left w:val="nil"/>
              <w:bottom w:val="single" w:color="auto" w:sz="4" w:space="0"/>
              <w:right w:val="nil"/>
            </w:tcBorders>
            <w:shd w:val="clear" w:color="auto" w:fill="auto"/>
            <w:noWrap/>
            <w:hideMark/>
          </w:tcPr>
          <w:p w:rsidRPr="00A551FD" w:rsidR="00A551FD" w:rsidP="00A551FD" w:rsidRDefault="00A551FD" w14:paraId="5BD32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–10 290</w:t>
            </w:r>
          </w:p>
        </w:tc>
        <w:tc>
          <w:tcPr>
            <w:tcW w:w="957" w:type="dxa"/>
            <w:tcBorders>
              <w:top w:val="nil"/>
              <w:left w:val="nil"/>
              <w:bottom w:val="single" w:color="auto" w:sz="4" w:space="0"/>
              <w:right w:val="nil"/>
            </w:tcBorders>
            <w:shd w:val="clear" w:color="auto" w:fill="auto"/>
            <w:noWrap/>
            <w:hideMark/>
          </w:tcPr>
          <w:p w:rsidRPr="00A551FD" w:rsidR="00A551FD" w:rsidP="00A551FD" w:rsidRDefault="00A551FD" w14:paraId="5BD32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–20 008</w:t>
            </w:r>
          </w:p>
        </w:tc>
        <w:tc>
          <w:tcPr>
            <w:tcW w:w="957" w:type="dxa"/>
            <w:tcBorders>
              <w:top w:val="nil"/>
              <w:left w:val="nil"/>
              <w:bottom w:val="single" w:color="auto" w:sz="4" w:space="0"/>
              <w:right w:val="nil"/>
            </w:tcBorders>
            <w:shd w:val="clear" w:color="auto" w:fill="auto"/>
            <w:noWrap/>
            <w:hideMark/>
          </w:tcPr>
          <w:p w:rsidRPr="00A551FD" w:rsidR="00A551FD" w:rsidP="00A551FD" w:rsidRDefault="00A551FD" w14:paraId="5BD32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–22 357</w:t>
            </w:r>
          </w:p>
        </w:tc>
        <w:tc>
          <w:tcPr>
            <w:tcW w:w="957" w:type="dxa"/>
            <w:tcBorders>
              <w:top w:val="nil"/>
              <w:left w:val="nil"/>
              <w:bottom w:val="single" w:color="auto" w:sz="4" w:space="0"/>
              <w:right w:val="nil"/>
            </w:tcBorders>
            <w:shd w:val="clear" w:color="auto" w:fill="auto"/>
            <w:noWrap/>
            <w:hideMark/>
          </w:tcPr>
          <w:p w:rsidRPr="00A551FD" w:rsidR="00A551FD" w:rsidP="00A551FD" w:rsidRDefault="00A551FD" w14:paraId="5BD32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–23 368</w:t>
            </w:r>
          </w:p>
        </w:tc>
      </w:tr>
    </w:tbl>
    <w:p w:rsidRPr="00621ACE" w:rsidR="00AF12B3" w:rsidP="00A551FD" w:rsidRDefault="00AF12B3" w14:paraId="5BD32FCF" w14:textId="77777777">
      <w:pPr>
        <w:ind w:firstLine="0"/>
        <w:rPr>
          <w:rFonts w:ascii="Times New Roman" w:hAnsi="Times New Roman" w:eastAsia="Times New Roman"/>
        </w:rPr>
      </w:pPr>
    </w:p>
    <w:p w:rsidR="00A551FD" w:rsidRDefault="00A551FD" w14:paraId="5BD32F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i/>
        </w:rPr>
      </w:pPr>
      <w:r>
        <w:rPr>
          <w:b/>
          <w:i/>
        </w:rPr>
        <w:br w:type="page"/>
      </w:r>
    </w:p>
    <w:p w:rsidRPr="007F7DBD" w:rsidR="00AF12B3" w:rsidP="00440B5D" w:rsidRDefault="00AF12B3" w14:paraId="5BD32FD1" w14:textId="77777777">
      <w:pPr>
        <w:spacing w:line="240" w:lineRule="auto"/>
        <w:ind w:firstLine="0"/>
        <w:rPr>
          <w:i/>
        </w:rPr>
      </w:pPr>
      <w:r w:rsidRPr="007F7DBD">
        <w:rPr>
          <w:b/>
          <w:i/>
        </w:rPr>
        <w:t>Tabell 12:</w:t>
      </w:r>
      <w:r w:rsidRPr="007F7DBD">
        <w:rPr>
          <w:i/>
        </w:rPr>
        <w:t xml:space="preserve"> Statsbudgetens saldo och statsskulden </w:t>
      </w:r>
    </w:p>
    <w:tbl>
      <w:tblPr>
        <w:tblW w:w="8791" w:type="dxa"/>
        <w:tblCellMar>
          <w:left w:w="70" w:type="dxa"/>
          <w:right w:w="70" w:type="dxa"/>
        </w:tblCellMar>
        <w:tblLook w:val="04A0" w:firstRow="1" w:lastRow="0" w:firstColumn="1" w:lastColumn="0" w:noHBand="0" w:noVBand="1"/>
      </w:tblPr>
      <w:tblGrid>
        <w:gridCol w:w="5047"/>
        <w:gridCol w:w="936"/>
        <w:gridCol w:w="936"/>
        <w:gridCol w:w="936"/>
        <w:gridCol w:w="936"/>
      </w:tblGrid>
      <w:tr w:rsidRPr="00A551FD" w:rsidR="00A551FD" w:rsidTr="00A551FD" w14:paraId="5BD32FD4" w14:textId="77777777">
        <w:trPr>
          <w:trHeight w:val="324"/>
        </w:trPr>
        <w:tc>
          <w:tcPr>
            <w:tcW w:w="7855" w:type="dxa"/>
            <w:gridSpan w:val="4"/>
            <w:tcBorders>
              <w:top w:val="nil"/>
              <w:left w:val="nil"/>
              <w:bottom w:val="nil"/>
              <w:right w:val="nil"/>
            </w:tcBorders>
            <w:shd w:val="clear" w:color="auto" w:fill="auto"/>
            <w:hideMark/>
          </w:tcPr>
          <w:p w:rsidRPr="00A551FD" w:rsidR="00A551FD" w:rsidP="00A551FD" w:rsidRDefault="00A551FD" w14:paraId="5BD32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A551FD">
              <w:rPr>
                <w:rFonts w:ascii="Times New Roman" w:hAnsi="Times New Roman" w:eastAsia="Times New Roman" w:cs="Times New Roman"/>
                <w:b/>
                <w:bCs/>
                <w:kern w:val="0"/>
                <w:lang w:eastAsia="sv-SE"/>
                <w14:numSpacing w14:val="default"/>
              </w:rPr>
              <w:t>Statsbudgetens saldo och statsskulden (KD)</w:t>
            </w:r>
          </w:p>
        </w:tc>
        <w:tc>
          <w:tcPr>
            <w:tcW w:w="936" w:type="dxa"/>
            <w:tcBorders>
              <w:top w:val="nil"/>
              <w:left w:val="nil"/>
              <w:bottom w:val="nil"/>
              <w:right w:val="nil"/>
            </w:tcBorders>
            <w:shd w:val="clear" w:color="auto" w:fill="auto"/>
            <w:hideMark/>
          </w:tcPr>
          <w:p w:rsidRPr="00A551FD" w:rsidR="00A551FD" w:rsidP="00A551FD" w:rsidRDefault="00A551FD" w14:paraId="5BD32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r>
      <w:tr w:rsidRPr="00A551FD" w:rsidR="00A551FD" w:rsidTr="00A551FD" w14:paraId="5BD32FDA" w14:textId="77777777">
        <w:trPr>
          <w:trHeight w:val="262"/>
        </w:trPr>
        <w:tc>
          <w:tcPr>
            <w:tcW w:w="5047" w:type="dxa"/>
            <w:tcBorders>
              <w:top w:val="nil"/>
              <w:left w:val="nil"/>
              <w:bottom w:val="nil"/>
              <w:right w:val="nil"/>
            </w:tcBorders>
            <w:shd w:val="clear" w:color="auto" w:fill="auto"/>
            <w:hideMark/>
          </w:tcPr>
          <w:p w:rsidRPr="00A551FD" w:rsidR="00A551FD" w:rsidP="00A551FD" w:rsidRDefault="00A551FD" w14:paraId="5BD32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51FD">
              <w:rPr>
                <w:rFonts w:ascii="Times New Roman" w:hAnsi="Times New Roman" w:eastAsia="Times New Roman" w:cs="Times New Roman"/>
                <w:i/>
                <w:iCs/>
                <w:kern w:val="0"/>
                <w:sz w:val="20"/>
                <w:szCs w:val="20"/>
                <w:lang w:eastAsia="sv-SE"/>
                <w14:numSpacing w14:val="default"/>
              </w:rPr>
              <w:t>Miljoner kronor, avvikelse från regeringen</w:t>
            </w:r>
          </w:p>
        </w:tc>
        <w:tc>
          <w:tcPr>
            <w:tcW w:w="936" w:type="dxa"/>
            <w:tcBorders>
              <w:top w:val="nil"/>
              <w:left w:val="nil"/>
              <w:bottom w:val="nil"/>
              <w:right w:val="nil"/>
            </w:tcBorders>
            <w:shd w:val="clear" w:color="auto" w:fill="auto"/>
            <w:noWrap/>
            <w:vAlign w:val="bottom"/>
            <w:hideMark/>
          </w:tcPr>
          <w:p w:rsidRPr="00A551FD" w:rsidR="00A551FD" w:rsidP="00A551FD" w:rsidRDefault="00A551FD" w14:paraId="5BD32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36" w:type="dxa"/>
            <w:tcBorders>
              <w:top w:val="nil"/>
              <w:left w:val="nil"/>
              <w:bottom w:val="nil"/>
              <w:right w:val="nil"/>
            </w:tcBorders>
            <w:shd w:val="clear" w:color="auto" w:fill="auto"/>
            <w:noWrap/>
            <w:vAlign w:val="bottom"/>
            <w:hideMark/>
          </w:tcPr>
          <w:p w:rsidRPr="00A551FD" w:rsidR="00A551FD" w:rsidP="00A551FD" w:rsidRDefault="00A551FD" w14:paraId="5BD32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36" w:type="dxa"/>
            <w:tcBorders>
              <w:top w:val="nil"/>
              <w:left w:val="nil"/>
              <w:bottom w:val="nil"/>
              <w:right w:val="nil"/>
            </w:tcBorders>
            <w:shd w:val="clear" w:color="auto" w:fill="auto"/>
            <w:noWrap/>
            <w:vAlign w:val="bottom"/>
            <w:hideMark/>
          </w:tcPr>
          <w:p w:rsidRPr="00A551FD" w:rsidR="00A551FD" w:rsidP="00A551FD" w:rsidRDefault="00A551FD" w14:paraId="5BD32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36" w:type="dxa"/>
            <w:tcBorders>
              <w:top w:val="nil"/>
              <w:left w:val="nil"/>
              <w:bottom w:val="nil"/>
              <w:right w:val="nil"/>
            </w:tcBorders>
            <w:shd w:val="clear" w:color="auto" w:fill="auto"/>
            <w:noWrap/>
            <w:vAlign w:val="bottom"/>
            <w:hideMark/>
          </w:tcPr>
          <w:p w:rsidRPr="00A551FD" w:rsidR="00A551FD" w:rsidP="00A551FD" w:rsidRDefault="00A551FD" w14:paraId="5BD32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51FD" w:rsidR="00A551FD" w:rsidTr="00A551FD" w14:paraId="5BD32FE0" w14:textId="77777777">
        <w:trPr>
          <w:trHeight w:val="262"/>
        </w:trPr>
        <w:tc>
          <w:tcPr>
            <w:tcW w:w="5047"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w:t>
            </w:r>
          </w:p>
        </w:tc>
        <w:tc>
          <w:tcPr>
            <w:tcW w:w="936"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2017</w:t>
            </w:r>
          </w:p>
        </w:tc>
        <w:tc>
          <w:tcPr>
            <w:tcW w:w="936"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2018</w:t>
            </w:r>
          </w:p>
        </w:tc>
        <w:tc>
          <w:tcPr>
            <w:tcW w:w="936"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2019</w:t>
            </w:r>
          </w:p>
        </w:tc>
        <w:tc>
          <w:tcPr>
            <w:tcW w:w="936"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2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2020</w:t>
            </w:r>
          </w:p>
        </w:tc>
      </w:tr>
      <w:tr w:rsidRPr="00A551FD" w:rsidR="00A551FD" w:rsidTr="00A551FD" w14:paraId="5BD32FE6" w14:textId="77777777">
        <w:trPr>
          <w:trHeight w:val="262"/>
        </w:trPr>
        <w:tc>
          <w:tcPr>
            <w:tcW w:w="5047" w:type="dxa"/>
            <w:tcBorders>
              <w:top w:val="nil"/>
              <w:left w:val="nil"/>
              <w:bottom w:val="nil"/>
              <w:right w:val="nil"/>
            </w:tcBorders>
            <w:shd w:val="clear" w:color="auto" w:fill="auto"/>
            <w:hideMark/>
          </w:tcPr>
          <w:p w:rsidRPr="00A551FD" w:rsidR="00A551FD" w:rsidP="00A551FD" w:rsidRDefault="00A551FD" w14:paraId="5BD32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Statsbudgetens inkomster</w:t>
            </w:r>
          </w:p>
        </w:tc>
        <w:tc>
          <w:tcPr>
            <w:tcW w:w="936" w:type="dxa"/>
            <w:tcBorders>
              <w:top w:val="nil"/>
              <w:left w:val="nil"/>
              <w:bottom w:val="nil"/>
              <w:right w:val="nil"/>
            </w:tcBorders>
            <w:shd w:val="clear" w:color="auto" w:fill="auto"/>
            <w:noWrap/>
            <w:hideMark/>
          </w:tcPr>
          <w:p w:rsidRPr="00A551FD" w:rsidR="00A551FD" w:rsidP="00A551FD" w:rsidRDefault="00A551FD" w14:paraId="5BD32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–10 290</w:t>
            </w:r>
          </w:p>
        </w:tc>
        <w:tc>
          <w:tcPr>
            <w:tcW w:w="936" w:type="dxa"/>
            <w:tcBorders>
              <w:top w:val="nil"/>
              <w:left w:val="nil"/>
              <w:bottom w:val="nil"/>
              <w:right w:val="nil"/>
            </w:tcBorders>
            <w:shd w:val="clear" w:color="auto" w:fill="auto"/>
            <w:noWrap/>
            <w:hideMark/>
          </w:tcPr>
          <w:p w:rsidRPr="00A551FD" w:rsidR="00A551FD" w:rsidP="00A551FD" w:rsidRDefault="00A551FD" w14:paraId="5BD32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–20 008</w:t>
            </w:r>
          </w:p>
        </w:tc>
        <w:tc>
          <w:tcPr>
            <w:tcW w:w="936" w:type="dxa"/>
            <w:tcBorders>
              <w:top w:val="nil"/>
              <w:left w:val="nil"/>
              <w:bottom w:val="nil"/>
              <w:right w:val="nil"/>
            </w:tcBorders>
            <w:shd w:val="clear" w:color="auto" w:fill="auto"/>
            <w:noWrap/>
            <w:hideMark/>
          </w:tcPr>
          <w:p w:rsidRPr="00A551FD" w:rsidR="00A551FD" w:rsidP="00A551FD" w:rsidRDefault="00A551FD" w14:paraId="5BD32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–22 357</w:t>
            </w:r>
          </w:p>
        </w:tc>
        <w:tc>
          <w:tcPr>
            <w:tcW w:w="936" w:type="dxa"/>
            <w:tcBorders>
              <w:top w:val="nil"/>
              <w:left w:val="nil"/>
              <w:bottom w:val="nil"/>
              <w:right w:val="nil"/>
            </w:tcBorders>
            <w:shd w:val="clear" w:color="auto" w:fill="auto"/>
            <w:noWrap/>
            <w:hideMark/>
          </w:tcPr>
          <w:p w:rsidRPr="00A551FD" w:rsidR="00A551FD" w:rsidP="00A551FD" w:rsidRDefault="00A551FD" w14:paraId="5BD3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–23 368</w:t>
            </w:r>
          </w:p>
        </w:tc>
      </w:tr>
      <w:tr w:rsidRPr="00A551FD" w:rsidR="00A551FD" w:rsidTr="00A551FD" w14:paraId="5BD32FEC" w14:textId="77777777">
        <w:trPr>
          <w:trHeight w:val="262"/>
        </w:trPr>
        <w:tc>
          <w:tcPr>
            <w:tcW w:w="5047" w:type="dxa"/>
            <w:tcBorders>
              <w:top w:val="nil"/>
              <w:left w:val="nil"/>
              <w:bottom w:val="nil"/>
              <w:right w:val="nil"/>
            </w:tcBorders>
            <w:shd w:val="clear" w:color="auto" w:fill="auto"/>
            <w:hideMark/>
          </w:tcPr>
          <w:p w:rsidRPr="00A551FD" w:rsidR="00A551FD" w:rsidP="00A551FD" w:rsidRDefault="00A551FD" w14:paraId="5BD32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xml:space="preserve">     därav inkomster av försåld egendom</w:t>
            </w:r>
          </w:p>
        </w:tc>
        <w:tc>
          <w:tcPr>
            <w:tcW w:w="936" w:type="dxa"/>
            <w:tcBorders>
              <w:top w:val="nil"/>
              <w:left w:val="nil"/>
              <w:bottom w:val="nil"/>
              <w:right w:val="nil"/>
            </w:tcBorders>
            <w:shd w:val="clear" w:color="auto" w:fill="auto"/>
            <w:noWrap/>
            <w:hideMark/>
          </w:tcPr>
          <w:p w:rsidRPr="00A551FD" w:rsidR="00A551FD" w:rsidP="00A551FD" w:rsidRDefault="00A551FD" w14:paraId="5BD32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r>
      <w:tr w:rsidRPr="00A551FD" w:rsidR="00A551FD" w:rsidTr="00A551FD" w14:paraId="5BD32FF2" w14:textId="77777777">
        <w:trPr>
          <w:trHeight w:val="262"/>
        </w:trPr>
        <w:tc>
          <w:tcPr>
            <w:tcW w:w="5047" w:type="dxa"/>
            <w:tcBorders>
              <w:top w:val="nil"/>
              <w:left w:val="nil"/>
              <w:bottom w:val="nil"/>
              <w:right w:val="nil"/>
            </w:tcBorders>
            <w:shd w:val="clear" w:color="auto" w:fill="auto"/>
            <w:hideMark/>
          </w:tcPr>
          <w:p w:rsidRPr="00A551FD" w:rsidR="00A551FD" w:rsidP="00A551FD" w:rsidRDefault="00A551FD" w14:paraId="5BD32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Statsbudgetens utgifter</w:t>
            </w:r>
          </w:p>
        </w:tc>
        <w:tc>
          <w:tcPr>
            <w:tcW w:w="936" w:type="dxa"/>
            <w:tcBorders>
              <w:top w:val="nil"/>
              <w:left w:val="nil"/>
              <w:bottom w:val="nil"/>
              <w:right w:val="nil"/>
            </w:tcBorders>
            <w:shd w:val="clear" w:color="auto" w:fill="auto"/>
            <w:noWrap/>
            <w:hideMark/>
          </w:tcPr>
          <w:p w:rsidRPr="00A551FD" w:rsidR="00A551FD" w:rsidP="00A551FD" w:rsidRDefault="00A551FD" w14:paraId="5BD32F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–23 190</w:t>
            </w:r>
          </w:p>
        </w:tc>
        <w:tc>
          <w:tcPr>
            <w:tcW w:w="936" w:type="dxa"/>
            <w:tcBorders>
              <w:top w:val="nil"/>
              <w:left w:val="nil"/>
              <w:bottom w:val="nil"/>
              <w:right w:val="nil"/>
            </w:tcBorders>
            <w:shd w:val="clear" w:color="auto" w:fill="auto"/>
            <w:noWrap/>
            <w:hideMark/>
          </w:tcPr>
          <w:p w:rsidRPr="00A551FD" w:rsidR="00A551FD" w:rsidP="00A551FD" w:rsidRDefault="00A551FD" w14:paraId="5BD32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–26 132</w:t>
            </w:r>
          </w:p>
        </w:tc>
        <w:tc>
          <w:tcPr>
            <w:tcW w:w="936" w:type="dxa"/>
            <w:tcBorders>
              <w:top w:val="nil"/>
              <w:left w:val="nil"/>
              <w:bottom w:val="nil"/>
              <w:right w:val="nil"/>
            </w:tcBorders>
            <w:shd w:val="clear" w:color="auto" w:fill="auto"/>
            <w:noWrap/>
            <w:hideMark/>
          </w:tcPr>
          <w:p w:rsidRPr="00A551FD" w:rsidR="00A551FD" w:rsidP="00A551FD" w:rsidRDefault="00A551FD" w14:paraId="5BD32F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–25 046</w:t>
            </w:r>
          </w:p>
        </w:tc>
        <w:tc>
          <w:tcPr>
            <w:tcW w:w="936" w:type="dxa"/>
            <w:tcBorders>
              <w:top w:val="nil"/>
              <w:left w:val="nil"/>
              <w:bottom w:val="nil"/>
              <w:right w:val="nil"/>
            </w:tcBorders>
            <w:shd w:val="clear" w:color="auto" w:fill="auto"/>
            <w:noWrap/>
            <w:hideMark/>
          </w:tcPr>
          <w:p w:rsidRPr="00A551FD" w:rsidR="00A551FD" w:rsidP="00A551FD" w:rsidRDefault="00A551FD" w14:paraId="5BD32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–25 306</w:t>
            </w:r>
          </w:p>
        </w:tc>
      </w:tr>
      <w:tr w:rsidRPr="00A551FD" w:rsidR="00A551FD" w:rsidTr="00A551FD" w14:paraId="5BD32FF8" w14:textId="77777777">
        <w:trPr>
          <w:trHeight w:val="262"/>
        </w:trPr>
        <w:tc>
          <w:tcPr>
            <w:tcW w:w="5047" w:type="dxa"/>
            <w:tcBorders>
              <w:top w:val="nil"/>
              <w:left w:val="nil"/>
              <w:bottom w:val="nil"/>
              <w:right w:val="nil"/>
            </w:tcBorders>
            <w:shd w:val="clear" w:color="auto" w:fill="auto"/>
            <w:hideMark/>
          </w:tcPr>
          <w:p w:rsidRPr="00A551FD" w:rsidR="00A551FD" w:rsidP="00A551FD" w:rsidRDefault="00A551FD" w14:paraId="5BD32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xml:space="preserve">     därav statsskuldsräntor</w:t>
            </w:r>
          </w:p>
        </w:tc>
        <w:tc>
          <w:tcPr>
            <w:tcW w:w="936" w:type="dxa"/>
            <w:tcBorders>
              <w:top w:val="nil"/>
              <w:left w:val="nil"/>
              <w:bottom w:val="nil"/>
              <w:right w:val="nil"/>
            </w:tcBorders>
            <w:shd w:val="clear" w:color="auto" w:fill="auto"/>
            <w:noWrap/>
            <w:hideMark/>
          </w:tcPr>
          <w:p w:rsidRPr="00A551FD" w:rsidR="00A551FD" w:rsidP="00A551FD" w:rsidRDefault="00A551FD" w14:paraId="5BD32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r>
      <w:tr w:rsidRPr="00A551FD" w:rsidR="00A551FD" w:rsidTr="00A551FD" w14:paraId="5BD32FFE" w14:textId="77777777">
        <w:trPr>
          <w:trHeight w:val="262"/>
        </w:trPr>
        <w:tc>
          <w:tcPr>
            <w:tcW w:w="5047" w:type="dxa"/>
            <w:tcBorders>
              <w:top w:val="nil"/>
              <w:left w:val="nil"/>
              <w:bottom w:val="nil"/>
              <w:right w:val="nil"/>
            </w:tcBorders>
            <w:shd w:val="clear" w:color="auto" w:fill="auto"/>
            <w:hideMark/>
          </w:tcPr>
          <w:p w:rsidRPr="00A551FD" w:rsidR="00A551FD" w:rsidP="00A551FD" w:rsidRDefault="00A551FD" w14:paraId="5BD32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xml:space="preserve">     Riksgäldskontorets nettoutlåning</w:t>
            </w:r>
          </w:p>
        </w:tc>
        <w:tc>
          <w:tcPr>
            <w:tcW w:w="936" w:type="dxa"/>
            <w:tcBorders>
              <w:top w:val="nil"/>
              <w:left w:val="nil"/>
              <w:bottom w:val="nil"/>
              <w:right w:val="nil"/>
            </w:tcBorders>
            <w:shd w:val="clear" w:color="auto" w:fill="auto"/>
            <w:noWrap/>
            <w:hideMark/>
          </w:tcPr>
          <w:p w:rsidRPr="00A551FD" w:rsidR="00A551FD" w:rsidP="00A551FD" w:rsidRDefault="00A551FD" w14:paraId="5BD32F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2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r>
      <w:tr w:rsidRPr="00A551FD" w:rsidR="00A551FD" w:rsidTr="00A551FD" w14:paraId="5BD33004" w14:textId="77777777">
        <w:trPr>
          <w:trHeight w:val="262"/>
        </w:trPr>
        <w:tc>
          <w:tcPr>
            <w:tcW w:w="5047" w:type="dxa"/>
            <w:tcBorders>
              <w:top w:val="nil"/>
              <w:left w:val="nil"/>
              <w:bottom w:val="nil"/>
              <w:right w:val="nil"/>
            </w:tcBorders>
            <w:shd w:val="clear" w:color="auto" w:fill="auto"/>
            <w:hideMark/>
          </w:tcPr>
          <w:p w:rsidRPr="00A551FD" w:rsidR="00A551FD" w:rsidP="00A551FD" w:rsidRDefault="00A551FD" w14:paraId="5BD32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xml:space="preserve">     kassamässig korrigering</w:t>
            </w:r>
          </w:p>
        </w:tc>
        <w:tc>
          <w:tcPr>
            <w:tcW w:w="936" w:type="dxa"/>
            <w:tcBorders>
              <w:top w:val="nil"/>
              <w:left w:val="nil"/>
              <w:bottom w:val="nil"/>
              <w:right w:val="nil"/>
            </w:tcBorders>
            <w:shd w:val="clear" w:color="auto" w:fill="auto"/>
            <w:noWrap/>
            <w:hideMark/>
          </w:tcPr>
          <w:p w:rsidRPr="00A551FD" w:rsidR="00A551FD" w:rsidP="00A551FD" w:rsidRDefault="00A551FD" w14:paraId="5BD33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3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30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c>
          <w:tcPr>
            <w:tcW w:w="936" w:type="dxa"/>
            <w:tcBorders>
              <w:top w:val="nil"/>
              <w:left w:val="nil"/>
              <w:bottom w:val="nil"/>
              <w:right w:val="nil"/>
            </w:tcBorders>
            <w:shd w:val="clear" w:color="auto" w:fill="auto"/>
            <w:noWrap/>
            <w:hideMark/>
          </w:tcPr>
          <w:p w:rsidRPr="00A551FD" w:rsidR="00A551FD" w:rsidP="00A551FD" w:rsidRDefault="00A551FD" w14:paraId="5BD33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w:t>
            </w:r>
          </w:p>
        </w:tc>
      </w:tr>
      <w:tr w:rsidRPr="00A551FD" w:rsidR="00A551FD" w:rsidTr="00A551FD" w14:paraId="5BD3300A" w14:textId="77777777">
        <w:trPr>
          <w:trHeight w:val="262"/>
        </w:trPr>
        <w:tc>
          <w:tcPr>
            <w:tcW w:w="5047" w:type="dxa"/>
            <w:tcBorders>
              <w:top w:val="nil"/>
              <w:left w:val="nil"/>
              <w:bottom w:val="nil"/>
              <w:right w:val="nil"/>
            </w:tcBorders>
            <w:shd w:val="clear" w:color="auto" w:fill="auto"/>
            <w:hideMark/>
          </w:tcPr>
          <w:p w:rsidRPr="00A551FD" w:rsidR="00A551FD" w:rsidP="00A551FD" w:rsidRDefault="00A551FD" w14:paraId="5BD33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 xml:space="preserve">Statsbudgetens saldo </w:t>
            </w:r>
          </w:p>
        </w:tc>
        <w:tc>
          <w:tcPr>
            <w:tcW w:w="936" w:type="dxa"/>
            <w:tcBorders>
              <w:top w:val="nil"/>
              <w:left w:val="nil"/>
              <w:bottom w:val="nil"/>
              <w:right w:val="nil"/>
            </w:tcBorders>
            <w:shd w:val="clear" w:color="auto" w:fill="auto"/>
            <w:noWrap/>
            <w:hideMark/>
          </w:tcPr>
          <w:p w:rsidRPr="00A551FD" w:rsidR="00A551FD" w:rsidP="00A551FD" w:rsidRDefault="00A551FD" w14:paraId="5BD33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+12 900</w:t>
            </w:r>
          </w:p>
        </w:tc>
        <w:tc>
          <w:tcPr>
            <w:tcW w:w="936" w:type="dxa"/>
            <w:tcBorders>
              <w:top w:val="nil"/>
              <w:left w:val="nil"/>
              <w:bottom w:val="nil"/>
              <w:right w:val="nil"/>
            </w:tcBorders>
            <w:shd w:val="clear" w:color="auto" w:fill="auto"/>
            <w:noWrap/>
            <w:hideMark/>
          </w:tcPr>
          <w:p w:rsidRPr="00A551FD" w:rsidR="00A551FD" w:rsidP="00A551FD" w:rsidRDefault="00A551FD" w14:paraId="5BD33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+6 124</w:t>
            </w:r>
          </w:p>
        </w:tc>
        <w:tc>
          <w:tcPr>
            <w:tcW w:w="936" w:type="dxa"/>
            <w:tcBorders>
              <w:top w:val="nil"/>
              <w:left w:val="nil"/>
              <w:bottom w:val="nil"/>
              <w:right w:val="nil"/>
            </w:tcBorders>
            <w:shd w:val="clear" w:color="auto" w:fill="auto"/>
            <w:noWrap/>
            <w:hideMark/>
          </w:tcPr>
          <w:p w:rsidRPr="00A551FD" w:rsidR="00A551FD" w:rsidP="00A551FD" w:rsidRDefault="00A551FD" w14:paraId="5BD330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+2 689</w:t>
            </w:r>
          </w:p>
        </w:tc>
        <w:tc>
          <w:tcPr>
            <w:tcW w:w="936" w:type="dxa"/>
            <w:tcBorders>
              <w:top w:val="nil"/>
              <w:left w:val="nil"/>
              <w:bottom w:val="nil"/>
              <w:right w:val="nil"/>
            </w:tcBorders>
            <w:shd w:val="clear" w:color="auto" w:fill="auto"/>
            <w:noWrap/>
            <w:hideMark/>
          </w:tcPr>
          <w:p w:rsidRPr="00A551FD" w:rsidR="00A551FD" w:rsidP="00A551FD" w:rsidRDefault="00A551FD" w14:paraId="5BD33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+1 938</w:t>
            </w:r>
          </w:p>
        </w:tc>
      </w:tr>
      <w:tr w:rsidRPr="00A551FD" w:rsidR="00A551FD" w:rsidTr="00A551FD" w14:paraId="5BD33010" w14:textId="77777777">
        <w:trPr>
          <w:trHeight w:val="262"/>
        </w:trPr>
        <w:tc>
          <w:tcPr>
            <w:tcW w:w="5047" w:type="dxa"/>
            <w:tcBorders>
              <w:top w:val="nil"/>
              <w:left w:val="nil"/>
              <w:bottom w:val="single" w:color="auto" w:sz="4" w:space="0"/>
              <w:right w:val="nil"/>
            </w:tcBorders>
            <w:shd w:val="clear" w:color="auto" w:fill="auto"/>
            <w:hideMark/>
          </w:tcPr>
          <w:p w:rsidRPr="00A551FD" w:rsidR="00A551FD" w:rsidP="00A551FD" w:rsidRDefault="00A551FD" w14:paraId="5BD33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Statsskuld vid årets slut</w:t>
            </w:r>
          </w:p>
        </w:tc>
        <w:tc>
          <w:tcPr>
            <w:tcW w:w="936" w:type="dxa"/>
            <w:tcBorders>
              <w:top w:val="nil"/>
              <w:left w:val="nil"/>
              <w:bottom w:val="single" w:color="auto" w:sz="4" w:space="0"/>
              <w:right w:val="nil"/>
            </w:tcBorders>
            <w:shd w:val="clear" w:color="auto" w:fill="auto"/>
            <w:noWrap/>
            <w:hideMark/>
          </w:tcPr>
          <w:p w:rsidRPr="00A551FD" w:rsidR="00A551FD" w:rsidP="00A551FD" w:rsidRDefault="00A551FD" w14:paraId="5BD33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–12 900</w:t>
            </w:r>
          </w:p>
        </w:tc>
        <w:tc>
          <w:tcPr>
            <w:tcW w:w="936" w:type="dxa"/>
            <w:tcBorders>
              <w:top w:val="nil"/>
              <w:left w:val="nil"/>
              <w:bottom w:val="single" w:color="auto" w:sz="4" w:space="0"/>
              <w:right w:val="nil"/>
            </w:tcBorders>
            <w:shd w:val="clear" w:color="auto" w:fill="auto"/>
            <w:noWrap/>
            <w:hideMark/>
          </w:tcPr>
          <w:p w:rsidRPr="00A551FD" w:rsidR="00A551FD" w:rsidP="00A551FD" w:rsidRDefault="00A551FD" w14:paraId="5BD330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–19 024</w:t>
            </w:r>
          </w:p>
        </w:tc>
        <w:tc>
          <w:tcPr>
            <w:tcW w:w="936" w:type="dxa"/>
            <w:tcBorders>
              <w:top w:val="nil"/>
              <w:left w:val="nil"/>
              <w:bottom w:val="single" w:color="auto" w:sz="4" w:space="0"/>
              <w:right w:val="nil"/>
            </w:tcBorders>
            <w:shd w:val="clear" w:color="auto" w:fill="auto"/>
            <w:noWrap/>
            <w:hideMark/>
          </w:tcPr>
          <w:p w:rsidRPr="00A551FD" w:rsidR="00A551FD" w:rsidP="00A551FD" w:rsidRDefault="00A551FD" w14:paraId="5BD33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–21 713</w:t>
            </w:r>
          </w:p>
        </w:tc>
        <w:tc>
          <w:tcPr>
            <w:tcW w:w="936" w:type="dxa"/>
            <w:tcBorders>
              <w:top w:val="nil"/>
              <w:left w:val="nil"/>
              <w:bottom w:val="single" w:color="auto" w:sz="4" w:space="0"/>
              <w:right w:val="nil"/>
            </w:tcBorders>
            <w:shd w:val="clear" w:color="auto" w:fill="auto"/>
            <w:noWrap/>
            <w:hideMark/>
          </w:tcPr>
          <w:p w:rsidRPr="00A551FD" w:rsidR="00A551FD" w:rsidP="00A551FD" w:rsidRDefault="00A551FD" w14:paraId="5BD33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–23 651</w:t>
            </w:r>
          </w:p>
        </w:tc>
      </w:tr>
    </w:tbl>
    <w:p w:rsidR="00AF12B3" w:rsidP="000871AB" w:rsidRDefault="000871AB" w14:paraId="5BD33011" w14:textId="77777777">
      <w:pPr>
        <w:spacing w:line="240" w:lineRule="auto"/>
        <w:ind w:firstLine="0"/>
        <w:rPr>
          <w:color w:val="1F497D"/>
        </w:rPr>
      </w:pPr>
      <w:r>
        <w:rPr>
          <w:color w:val="1F497D"/>
        </w:rPr>
        <w:t xml:space="preserve"> </w:t>
      </w:r>
      <w:r w:rsidR="00A551FD">
        <w:rPr>
          <w:color w:val="1F497D"/>
        </w:rPr>
        <w:t xml:space="preserve"> </w:t>
      </w:r>
    </w:p>
    <w:p w:rsidRPr="00621ACE" w:rsidR="000871AB" w:rsidP="000871AB" w:rsidRDefault="000871AB" w14:paraId="5BD33012" w14:textId="77777777">
      <w:pPr>
        <w:spacing w:line="240" w:lineRule="auto"/>
        <w:ind w:firstLine="0"/>
        <w:rPr>
          <w:color w:val="1F497D"/>
        </w:rPr>
      </w:pPr>
    </w:p>
    <w:p w:rsidRPr="00A551FD" w:rsidR="00AF12B3" w:rsidP="00A551FD" w:rsidRDefault="00AF12B3" w14:paraId="5BD330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rPr>
          <w:b/>
          <w:i/>
        </w:rPr>
      </w:pPr>
      <w:r w:rsidRPr="007F7DBD">
        <w:rPr>
          <w:b/>
          <w:i/>
        </w:rPr>
        <w:t>Tabell 13:</w:t>
      </w:r>
      <w:r w:rsidRPr="007F7DBD">
        <w:rPr>
          <w:i/>
        </w:rPr>
        <w:t xml:space="preserve"> Den offentliga sektorns finanser</w:t>
      </w:r>
    </w:p>
    <w:p w:rsidRPr="00621ACE" w:rsidR="00A551FD" w:rsidP="000871AB" w:rsidRDefault="000871AB" w14:paraId="5BD33014" w14:textId="77777777">
      <w:pPr>
        <w:ind w:firstLine="0"/>
        <w:rPr>
          <w:rFonts w:ascii="Times New Roman" w:hAnsi="Times New Roman" w:eastAsia="Times New Roman"/>
        </w:rPr>
      </w:pPr>
      <w:r>
        <w:rPr>
          <w:rFonts w:ascii="Times New Roman" w:hAnsi="Times New Roman" w:eastAsia="Times New Roman"/>
        </w:rPr>
        <w:t xml:space="preserve"> </w:t>
      </w:r>
    </w:p>
    <w:tbl>
      <w:tblPr>
        <w:tblW w:w="8790" w:type="dxa"/>
        <w:tblCellMar>
          <w:left w:w="70" w:type="dxa"/>
          <w:right w:w="70" w:type="dxa"/>
        </w:tblCellMar>
        <w:tblLook w:val="04A0" w:firstRow="1" w:lastRow="0" w:firstColumn="1" w:lastColumn="0" w:noHBand="0" w:noVBand="1"/>
      </w:tblPr>
      <w:tblGrid>
        <w:gridCol w:w="4994"/>
        <w:gridCol w:w="949"/>
        <w:gridCol w:w="949"/>
        <w:gridCol w:w="949"/>
        <w:gridCol w:w="949"/>
      </w:tblGrid>
      <w:tr w:rsidRPr="00A551FD" w:rsidR="00A551FD" w:rsidTr="00FB3BD4" w14:paraId="5BD3301A" w14:textId="77777777">
        <w:trPr>
          <w:trHeight w:val="314"/>
        </w:trPr>
        <w:tc>
          <w:tcPr>
            <w:tcW w:w="4994" w:type="dxa"/>
            <w:tcBorders>
              <w:top w:val="nil"/>
              <w:left w:val="nil"/>
              <w:bottom w:val="nil"/>
              <w:right w:val="nil"/>
            </w:tcBorders>
            <w:shd w:val="clear" w:color="auto" w:fill="auto"/>
            <w:hideMark/>
          </w:tcPr>
          <w:p w:rsidRPr="00A551FD" w:rsidR="00A551FD" w:rsidP="00A551FD" w:rsidRDefault="00A551FD" w14:paraId="5BD33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A551FD">
              <w:rPr>
                <w:rFonts w:ascii="Times New Roman" w:hAnsi="Times New Roman" w:eastAsia="Times New Roman" w:cs="Times New Roman"/>
                <w:b/>
                <w:bCs/>
                <w:kern w:val="0"/>
                <w:lang w:eastAsia="sv-SE"/>
                <w14:numSpacing w14:val="default"/>
              </w:rPr>
              <w:t>Den offentliga sektorns finanser (KD)</w:t>
            </w:r>
          </w:p>
        </w:tc>
        <w:tc>
          <w:tcPr>
            <w:tcW w:w="949" w:type="dxa"/>
            <w:tcBorders>
              <w:top w:val="nil"/>
              <w:left w:val="nil"/>
              <w:bottom w:val="nil"/>
              <w:right w:val="nil"/>
            </w:tcBorders>
            <w:shd w:val="clear" w:color="auto" w:fill="auto"/>
            <w:noWrap/>
            <w:vAlign w:val="bottom"/>
            <w:hideMark/>
          </w:tcPr>
          <w:p w:rsidRPr="00A551FD" w:rsidR="00A551FD" w:rsidP="00A551FD" w:rsidRDefault="00A551FD" w14:paraId="5BD330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949" w:type="dxa"/>
            <w:tcBorders>
              <w:top w:val="nil"/>
              <w:left w:val="nil"/>
              <w:bottom w:val="nil"/>
              <w:right w:val="nil"/>
            </w:tcBorders>
            <w:shd w:val="clear" w:color="auto" w:fill="auto"/>
            <w:noWrap/>
            <w:vAlign w:val="bottom"/>
            <w:hideMark/>
          </w:tcPr>
          <w:p w:rsidRPr="00A551FD" w:rsidR="00A551FD" w:rsidP="00A551FD" w:rsidRDefault="00A551FD" w14:paraId="5BD33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A551FD" w:rsidR="00A551FD" w:rsidP="00A551FD" w:rsidRDefault="00A551FD" w14:paraId="5BD33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A551FD" w:rsidR="00A551FD" w:rsidP="00A551FD" w:rsidRDefault="00A551FD" w14:paraId="5BD33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51FD" w:rsidR="00A551FD" w:rsidTr="00FB3BD4" w14:paraId="5BD33020" w14:textId="77777777">
        <w:trPr>
          <w:trHeight w:val="254"/>
        </w:trPr>
        <w:tc>
          <w:tcPr>
            <w:tcW w:w="4994" w:type="dxa"/>
            <w:tcBorders>
              <w:top w:val="nil"/>
              <w:left w:val="nil"/>
              <w:bottom w:val="nil"/>
              <w:right w:val="nil"/>
            </w:tcBorders>
            <w:shd w:val="clear" w:color="auto" w:fill="auto"/>
            <w:hideMark/>
          </w:tcPr>
          <w:p w:rsidRPr="00A551FD" w:rsidR="00A551FD" w:rsidP="00A551FD" w:rsidRDefault="00A551FD" w14:paraId="5BD33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51FD">
              <w:rPr>
                <w:rFonts w:ascii="Times New Roman" w:hAnsi="Times New Roman" w:eastAsia="Times New Roman" w:cs="Times New Roman"/>
                <w:i/>
                <w:iCs/>
                <w:kern w:val="0"/>
                <w:sz w:val="20"/>
                <w:szCs w:val="20"/>
                <w:lang w:eastAsia="sv-SE"/>
                <w14:numSpacing w14:val="default"/>
              </w:rPr>
              <w:t>Miljoner kronor, avvikelse från regeringen</w:t>
            </w:r>
          </w:p>
        </w:tc>
        <w:tc>
          <w:tcPr>
            <w:tcW w:w="949" w:type="dxa"/>
            <w:tcBorders>
              <w:top w:val="nil"/>
              <w:left w:val="nil"/>
              <w:bottom w:val="nil"/>
              <w:right w:val="nil"/>
            </w:tcBorders>
            <w:shd w:val="clear" w:color="auto" w:fill="auto"/>
            <w:noWrap/>
            <w:vAlign w:val="bottom"/>
            <w:hideMark/>
          </w:tcPr>
          <w:p w:rsidRPr="00A551FD" w:rsidR="00A551FD" w:rsidP="00A551FD" w:rsidRDefault="00A551FD" w14:paraId="5BD33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A551FD" w:rsidR="00A551FD" w:rsidP="00A551FD" w:rsidRDefault="00A551FD" w14:paraId="5BD33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A551FD" w:rsidR="00A551FD" w:rsidP="00A551FD" w:rsidRDefault="00A551FD" w14:paraId="5BD33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A551FD" w:rsidR="00A551FD" w:rsidP="00A551FD" w:rsidRDefault="00A551FD" w14:paraId="5BD33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51FD" w:rsidR="00A551FD" w:rsidTr="00FB3BD4" w14:paraId="5BD33026" w14:textId="77777777">
        <w:trPr>
          <w:trHeight w:val="254"/>
        </w:trPr>
        <w:tc>
          <w:tcPr>
            <w:tcW w:w="4994"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3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w:t>
            </w:r>
          </w:p>
        </w:tc>
        <w:tc>
          <w:tcPr>
            <w:tcW w:w="949"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30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2017</w:t>
            </w:r>
          </w:p>
        </w:tc>
        <w:tc>
          <w:tcPr>
            <w:tcW w:w="949"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3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2018</w:t>
            </w:r>
          </w:p>
        </w:tc>
        <w:tc>
          <w:tcPr>
            <w:tcW w:w="949"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3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2019</w:t>
            </w:r>
          </w:p>
        </w:tc>
        <w:tc>
          <w:tcPr>
            <w:tcW w:w="949" w:type="dxa"/>
            <w:tcBorders>
              <w:top w:val="single" w:color="auto" w:sz="4" w:space="0"/>
              <w:left w:val="nil"/>
              <w:bottom w:val="single" w:color="auto" w:sz="4" w:space="0"/>
              <w:right w:val="nil"/>
            </w:tcBorders>
            <w:shd w:val="clear" w:color="auto" w:fill="auto"/>
            <w:hideMark/>
          </w:tcPr>
          <w:p w:rsidRPr="00A551FD" w:rsidR="00A551FD" w:rsidP="00A551FD" w:rsidRDefault="00A551FD" w14:paraId="5BD33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2020</w:t>
            </w:r>
          </w:p>
        </w:tc>
      </w:tr>
      <w:tr w:rsidRPr="00A551FD" w:rsidR="00A551FD" w:rsidTr="00FB3BD4" w14:paraId="5BD3302C" w14:textId="77777777">
        <w:trPr>
          <w:trHeight w:val="254"/>
        </w:trPr>
        <w:tc>
          <w:tcPr>
            <w:tcW w:w="4994" w:type="dxa"/>
            <w:tcBorders>
              <w:top w:val="nil"/>
              <w:left w:val="nil"/>
              <w:bottom w:val="nil"/>
              <w:right w:val="nil"/>
            </w:tcBorders>
            <w:shd w:val="clear" w:color="auto" w:fill="auto"/>
            <w:hideMark/>
          </w:tcPr>
          <w:p w:rsidRPr="00A551FD" w:rsidR="00A551FD" w:rsidP="00A551FD" w:rsidRDefault="00A551FD" w14:paraId="5BD33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Offentlig sektors inkomster</w:t>
            </w:r>
          </w:p>
        </w:tc>
        <w:tc>
          <w:tcPr>
            <w:tcW w:w="949" w:type="dxa"/>
            <w:tcBorders>
              <w:top w:val="nil"/>
              <w:left w:val="nil"/>
              <w:bottom w:val="nil"/>
              <w:right w:val="nil"/>
            </w:tcBorders>
            <w:shd w:val="clear" w:color="auto" w:fill="auto"/>
            <w:noWrap/>
            <w:hideMark/>
          </w:tcPr>
          <w:p w:rsidRPr="00A551FD" w:rsidR="00A551FD" w:rsidP="00A551FD" w:rsidRDefault="00A551FD" w14:paraId="5BD33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–10 704</w:t>
            </w:r>
          </w:p>
        </w:tc>
        <w:tc>
          <w:tcPr>
            <w:tcW w:w="949" w:type="dxa"/>
            <w:tcBorders>
              <w:top w:val="nil"/>
              <w:left w:val="nil"/>
              <w:bottom w:val="nil"/>
              <w:right w:val="nil"/>
            </w:tcBorders>
            <w:shd w:val="clear" w:color="auto" w:fill="auto"/>
            <w:noWrap/>
            <w:hideMark/>
          </w:tcPr>
          <w:p w:rsidRPr="00A551FD" w:rsidR="00A551FD" w:rsidP="00A551FD" w:rsidRDefault="00A551FD" w14:paraId="5BD33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–20 165</w:t>
            </w:r>
          </w:p>
        </w:tc>
        <w:tc>
          <w:tcPr>
            <w:tcW w:w="949" w:type="dxa"/>
            <w:tcBorders>
              <w:top w:val="nil"/>
              <w:left w:val="nil"/>
              <w:bottom w:val="nil"/>
              <w:right w:val="nil"/>
            </w:tcBorders>
            <w:shd w:val="clear" w:color="auto" w:fill="auto"/>
            <w:noWrap/>
            <w:hideMark/>
          </w:tcPr>
          <w:p w:rsidRPr="00A551FD" w:rsidR="00A551FD" w:rsidP="00A551FD" w:rsidRDefault="00A551FD" w14:paraId="5BD33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–22 527</w:t>
            </w:r>
          </w:p>
        </w:tc>
        <w:tc>
          <w:tcPr>
            <w:tcW w:w="949" w:type="dxa"/>
            <w:tcBorders>
              <w:top w:val="nil"/>
              <w:left w:val="nil"/>
              <w:bottom w:val="nil"/>
              <w:right w:val="nil"/>
            </w:tcBorders>
            <w:shd w:val="clear" w:color="auto" w:fill="auto"/>
            <w:noWrap/>
            <w:hideMark/>
          </w:tcPr>
          <w:p w:rsidRPr="00A551FD" w:rsidR="00A551FD" w:rsidP="00A551FD" w:rsidRDefault="00A551FD" w14:paraId="5BD33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–23 631</w:t>
            </w:r>
          </w:p>
        </w:tc>
      </w:tr>
      <w:tr w:rsidRPr="00A551FD" w:rsidR="00A551FD" w:rsidTr="00FB3BD4" w14:paraId="5BD33032" w14:textId="77777777">
        <w:trPr>
          <w:trHeight w:val="254"/>
        </w:trPr>
        <w:tc>
          <w:tcPr>
            <w:tcW w:w="4994" w:type="dxa"/>
            <w:tcBorders>
              <w:top w:val="nil"/>
              <w:left w:val="nil"/>
              <w:bottom w:val="nil"/>
              <w:right w:val="nil"/>
            </w:tcBorders>
            <w:shd w:val="clear" w:color="auto" w:fill="auto"/>
            <w:hideMark/>
          </w:tcPr>
          <w:p w:rsidRPr="00A551FD" w:rsidR="00A551FD" w:rsidP="00A551FD" w:rsidRDefault="00A551FD" w14:paraId="5BD33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Offentlig sektors utgifter</w:t>
            </w:r>
          </w:p>
        </w:tc>
        <w:tc>
          <w:tcPr>
            <w:tcW w:w="949" w:type="dxa"/>
            <w:tcBorders>
              <w:top w:val="nil"/>
              <w:left w:val="nil"/>
              <w:bottom w:val="nil"/>
              <w:right w:val="nil"/>
            </w:tcBorders>
            <w:shd w:val="clear" w:color="auto" w:fill="auto"/>
            <w:noWrap/>
            <w:hideMark/>
          </w:tcPr>
          <w:p w:rsidRPr="00A551FD" w:rsidR="00A551FD" w:rsidP="00A551FD" w:rsidRDefault="00A551FD" w14:paraId="5BD33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–23 302</w:t>
            </w:r>
          </w:p>
        </w:tc>
        <w:tc>
          <w:tcPr>
            <w:tcW w:w="949" w:type="dxa"/>
            <w:tcBorders>
              <w:top w:val="nil"/>
              <w:left w:val="nil"/>
              <w:bottom w:val="nil"/>
              <w:right w:val="nil"/>
            </w:tcBorders>
            <w:shd w:val="clear" w:color="auto" w:fill="auto"/>
            <w:noWrap/>
            <w:hideMark/>
          </w:tcPr>
          <w:p w:rsidRPr="00A551FD" w:rsidR="00A551FD" w:rsidP="00A551FD" w:rsidRDefault="00A551FD" w14:paraId="5BD33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–26 266</w:t>
            </w:r>
          </w:p>
        </w:tc>
        <w:tc>
          <w:tcPr>
            <w:tcW w:w="949" w:type="dxa"/>
            <w:tcBorders>
              <w:top w:val="nil"/>
              <w:left w:val="nil"/>
              <w:bottom w:val="nil"/>
              <w:right w:val="nil"/>
            </w:tcBorders>
            <w:shd w:val="clear" w:color="auto" w:fill="auto"/>
            <w:noWrap/>
            <w:hideMark/>
          </w:tcPr>
          <w:p w:rsidRPr="00A551FD" w:rsidR="00A551FD" w:rsidP="00A551FD" w:rsidRDefault="00A551FD" w14:paraId="5BD33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–25 188</w:t>
            </w:r>
          </w:p>
        </w:tc>
        <w:tc>
          <w:tcPr>
            <w:tcW w:w="949" w:type="dxa"/>
            <w:tcBorders>
              <w:top w:val="nil"/>
              <w:left w:val="nil"/>
              <w:bottom w:val="nil"/>
              <w:right w:val="nil"/>
            </w:tcBorders>
            <w:shd w:val="clear" w:color="auto" w:fill="auto"/>
            <w:noWrap/>
            <w:hideMark/>
          </w:tcPr>
          <w:p w:rsidRPr="00A551FD" w:rsidR="00A551FD" w:rsidP="00A551FD" w:rsidRDefault="00A551FD" w14:paraId="5BD33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–25 473</w:t>
            </w:r>
          </w:p>
        </w:tc>
      </w:tr>
      <w:tr w:rsidRPr="00A551FD" w:rsidR="00A551FD" w:rsidTr="00FB3BD4" w14:paraId="5BD33038" w14:textId="77777777">
        <w:trPr>
          <w:trHeight w:val="254"/>
        </w:trPr>
        <w:tc>
          <w:tcPr>
            <w:tcW w:w="4994" w:type="dxa"/>
            <w:tcBorders>
              <w:top w:val="nil"/>
              <w:left w:val="nil"/>
              <w:bottom w:val="nil"/>
              <w:right w:val="nil"/>
            </w:tcBorders>
            <w:shd w:val="clear" w:color="auto" w:fill="auto"/>
            <w:hideMark/>
          </w:tcPr>
          <w:p w:rsidRPr="00A551FD" w:rsidR="00A551FD" w:rsidP="00A551FD" w:rsidRDefault="00A551FD" w14:paraId="5BD33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Finansiellt sparande i offentlig sektor</w:t>
            </w:r>
          </w:p>
        </w:tc>
        <w:tc>
          <w:tcPr>
            <w:tcW w:w="949" w:type="dxa"/>
            <w:tcBorders>
              <w:top w:val="nil"/>
              <w:left w:val="nil"/>
              <w:bottom w:val="nil"/>
              <w:right w:val="nil"/>
            </w:tcBorders>
            <w:shd w:val="clear" w:color="auto" w:fill="auto"/>
            <w:noWrap/>
            <w:hideMark/>
          </w:tcPr>
          <w:p w:rsidRPr="00A551FD" w:rsidR="00A551FD" w:rsidP="00A551FD" w:rsidRDefault="00A551FD" w14:paraId="5BD33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+12 598</w:t>
            </w:r>
          </w:p>
        </w:tc>
        <w:tc>
          <w:tcPr>
            <w:tcW w:w="949" w:type="dxa"/>
            <w:tcBorders>
              <w:top w:val="nil"/>
              <w:left w:val="nil"/>
              <w:bottom w:val="nil"/>
              <w:right w:val="nil"/>
            </w:tcBorders>
            <w:shd w:val="clear" w:color="auto" w:fill="auto"/>
            <w:noWrap/>
            <w:hideMark/>
          </w:tcPr>
          <w:p w:rsidRPr="00A551FD" w:rsidR="00A551FD" w:rsidP="00A551FD" w:rsidRDefault="00A551FD" w14:paraId="5BD33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+6 101</w:t>
            </w:r>
          </w:p>
        </w:tc>
        <w:tc>
          <w:tcPr>
            <w:tcW w:w="949" w:type="dxa"/>
            <w:tcBorders>
              <w:top w:val="nil"/>
              <w:left w:val="nil"/>
              <w:bottom w:val="nil"/>
              <w:right w:val="nil"/>
            </w:tcBorders>
            <w:shd w:val="clear" w:color="auto" w:fill="auto"/>
            <w:noWrap/>
            <w:hideMark/>
          </w:tcPr>
          <w:p w:rsidRPr="00A551FD" w:rsidR="00A551FD" w:rsidP="00A551FD" w:rsidRDefault="00A551FD" w14:paraId="5BD33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+2 661</w:t>
            </w:r>
          </w:p>
        </w:tc>
        <w:tc>
          <w:tcPr>
            <w:tcW w:w="949" w:type="dxa"/>
            <w:tcBorders>
              <w:top w:val="nil"/>
              <w:left w:val="nil"/>
              <w:bottom w:val="nil"/>
              <w:right w:val="nil"/>
            </w:tcBorders>
            <w:shd w:val="clear" w:color="auto" w:fill="auto"/>
            <w:noWrap/>
            <w:hideMark/>
          </w:tcPr>
          <w:p w:rsidRPr="00A551FD" w:rsidR="00A551FD" w:rsidP="00A551FD" w:rsidRDefault="00A551FD" w14:paraId="5BD33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51FD">
              <w:rPr>
                <w:rFonts w:ascii="Times New Roman" w:hAnsi="Times New Roman" w:eastAsia="Times New Roman" w:cs="Times New Roman"/>
                <w:b/>
                <w:bCs/>
                <w:kern w:val="0"/>
                <w:sz w:val="20"/>
                <w:szCs w:val="20"/>
                <w:lang w:eastAsia="sv-SE"/>
                <w14:numSpacing w14:val="default"/>
              </w:rPr>
              <w:t>+1 842</w:t>
            </w:r>
          </w:p>
        </w:tc>
      </w:tr>
      <w:tr w:rsidRPr="00A551FD" w:rsidR="00A551FD" w:rsidTr="00FB3BD4" w14:paraId="5BD3303E" w14:textId="77777777">
        <w:trPr>
          <w:trHeight w:val="254"/>
        </w:trPr>
        <w:tc>
          <w:tcPr>
            <w:tcW w:w="4994" w:type="dxa"/>
            <w:tcBorders>
              <w:top w:val="nil"/>
              <w:left w:val="nil"/>
              <w:bottom w:val="nil"/>
              <w:right w:val="nil"/>
            </w:tcBorders>
            <w:shd w:val="clear" w:color="auto" w:fill="auto"/>
            <w:hideMark/>
          </w:tcPr>
          <w:p w:rsidRPr="00A551FD" w:rsidR="00A551FD" w:rsidP="00A551FD" w:rsidRDefault="00A551FD" w14:paraId="5BD33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xml:space="preserve">     Staten</w:t>
            </w:r>
          </w:p>
        </w:tc>
        <w:tc>
          <w:tcPr>
            <w:tcW w:w="949" w:type="dxa"/>
            <w:tcBorders>
              <w:top w:val="nil"/>
              <w:left w:val="nil"/>
              <w:bottom w:val="nil"/>
              <w:right w:val="nil"/>
            </w:tcBorders>
            <w:shd w:val="clear" w:color="auto" w:fill="auto"/>
            <w:noWrap/>
            <w:hideMark/>
          </w:tcPr>
          <w:p w:rsidRPr="00A551FD" w:rsidR="00A551FD" w:rsidP="00A551FD" w:rsidRDefault="00A551FD" w14:paraId="5BD33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+12 900</w:t>
            </w:r>
          </w:p>
        </w:tc>
        <w:tc>
          <w:tcPr>
            <w:tcW w:w="949" w:type="dxa"/>
            <w:tcBorders>
              <w:top w:val="nil"/>
              <w:left w:val="nil"/>
              <w:bottom w:val="nil"/>
              <w:right w:val="nil"/>
            </w:tcBorders>
            <w:shd w:val="clear" w:color="auto" w:fill="auto"/>
            <w:noWrap/>
            <w:hideMark/>
          </w:tcPr>
          <w:p w:rsidRPr="00A551FD" w:rsidR="00A551FD" w:rsidP="00A551FD" w:rsidRDefault="00A551FD" w14:paraId="5BD33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+6 124</w:t>
            </w:r>
          </w:p>
        </w:tc>
        <w:tc>
          <w:tcPr>
            <w:tcW w:w="949" w:type="dxa"/>
            <w:tcBorders>
              <w:top w:val="nil"/>
              <w:left w:val="nil"/>
              <w:bottom w:val="nil"/>
              <w:right w:val="nil"/>
            </w:tcBorders>
            <w:shd w:val="clear" w:color="auto" w:fill="auto"/>
            <w:noWrap/>
            <w:hideMark/>
          </w:tcPr>
          <w:p w:rsidRPr="00A551FD" w:rsidR="00A551FD" w:rsidP="00A551FD" w:rsidRDefault="00A551FD" w14:paraId="5BD330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+2 689</w:t>
            </w:r>
          </w:p>
        </w:tc>
        <w:tc>
          <w:tcPr>
            <w:tcW w:w="949" w:type="dxa"/>
            <w:tcBorders>
              <w:top w:val="nil"/>
              <w:left w:val="nil"/>
              <w:bottom w:val="nil"/>
              <w:right w:val="nil"/>
            </w:tcBorders>
            <w:shd w:val="clear" w:color="auto" w:fill="auto"/>
            <w:noWrap/>
            <w:hideMark/>
          </w:tcPr>
          <w:p w:rsidRPr="00A551FD" w:rsidR="00A551FD" w:rsidP="00A551FD" w:rsidRDefault="00A551FD" w14:paraId="5BD330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+1 938</w:t>
            </w:r>
          </w:p>
        </w:tc>
      </w:tr>
      <w:tr w:rsidRPr="00A551FD" w:rsidR="00A551FD" w:rsidTr="00FB3BD4" w14:paraId="5BD33044" w14:textId="77777777">
        <w:trPr>
          <w:trHeight w:val="254"/>
        </w:trPr>
        <w:tc>
          <w:tcPr>
            <w:tcW w:w="4994" w:type="dxa"/>
            <w:tcBorders>
              <w:top w:val="nil"/>
              <w:left w:val="nil"/>
              <w:bottom w:val="nil"/>
              <w:right w:val="nil"/>
            </w:tcBorders>
            <w:shd w:val="clear" w:color="auto" w:fill="auto"/>
            <w:hideMark/>
          </w:tcPr>
          <w:p w:rsidRPr="00A551FD" w:rsidR="00A551FD" w:rsidP="00A551FD" w:rsidRDefault="00A551FD" w14:paraId="5BD33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xml:space="preserve">     Ålderspensionssystemet</w:t>
            </w:r>
          </w:p>
        </w:tc>
        <w:tc>
          <w:tcPr>
            <w:tcW w:w="949" w:type="dxa"/>
            <w:tcBorders>
              <w:top w:val="nil"/>
              <w:left w:val="nil"/>
              <w:bottom w:val="nil"/>
              <w:right w:val="nil"/>
            </w:tcBorders>
            <w:shd w:val="clear" w:color="auto" w:fill="auto"/>
            <w:noWrap/>
            <w:hideMark/>
          </w:tcPr>
          <w:p w:rsidRPr="00A551FD" w:rsidR="00A551FD" w:rsidP="00A551FD" w:rsidRDefault="00A551FD" w14:paraId="5BD33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–514</w:t>
            </w:r>
          </w:p>
        </w:tc>
        <w:tc>
          <w:tcPr>
            <w:tcW w:w="949" w:type="dxa"/>
            <w:tcBorders>
              <w:top w:val="nil"/>
              <w:left w:val="nil"/>
              <w:bottom w:val="nil"/>
              <w:right w:val="nil"/>
            </w:tcBorders>
            <w:shd w:val="clear" w:color="auto" w:fill="auto"/>
            <w:noWrap/>
            <w:hideMark/>
          </w:tcPr>
          <w:p w:rsidRPr="00A551FD" w:rsidR="00A551FD" w:rsidP="00A551FD" w:rsidRDefault="00A551FD" w14:paraId="5BD33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–485</w:t>
            </w:r>
          </w:p>
        </w:tc>
        <w:tc>
          <w:tcPr>
            <w:tcW w:w="949" w:type="dxa"/>
            <w:tcBorders>
              <w:top w:val="nil"/>
              <w:left w:val="nil"/>
              <w:bottom w:val="nil"/>
              <w:right w:val="nil"/>
            </w:tcBorders>
            <w:shd w:val="clear" w:color="auto" w:fill="auto"/>
            <w:noWrap/>
            <w:hideMark/>
          </w:tcPr>
          <w:p w:rsidRPr="00A551FD" w:rsidR="00A551FD" w:rsidP="00A551FD" w:rsidRDefault="00A551FD" w14:paraId="5BD330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–572</w:t>
            </w:r>
          </w:p>
        </w:tc>
        <w:tc>
          <w:tcPr>
            <w:tcW w:w="949" w:type="dxa"/>
            <w:tcBorders>
              <w:top w:val="nil"/>
              <w:left w:val="nil"/>
              <w:bottom w:val="nil"/>
              <w:right w:val="nil"/>
            </w:tcBorders>
            <w:shd w:val="clear" w:color="auto" w:fill="auto"/>
            <w:noWrap/>
            <w:hideMark/>
          </w:tcPr>
          <w:p w:rsidRPr="00A551FD" w:rsidR="00A551FD" w:rsidP="00A551FD" w:rsidRDefault="00A551FD" w14:paraId="5BD33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–543</w:t>
            </w:r>
          </w:p>
        </w:tc>
      </w:tr>
      <w:tr w:rsidRPr="00A551FD" w:rsidR="00A551FD" w:rsidTr="00FB3BD4" w14:paraId="5BD3304A" w14:textId="77777777">
        <w:trPr>
          <w:trHeight w:val="254"/>
        </w:trPr>
        <w:tc>
          <w:tcPr>
            <w:tcW w:w="4994" w:type="dxa"/>
            <w:tcBorders>
              <w:top w:val="nil"/>
              <w:left w:val="nil"/>
              <w:bottom w:val="single" w:color="auto" w:sz="4" w:space="0"/>
              <w:right w:val="nil"/>
            </w:tcBorders>
            <w:shd w:val="clear" w:color="auto" w:fill="auto"/>
            <w:hideMark/>
          </w:tcPr>
          <w:p w:rsidRPr="00A551FD" w:rsidR="00A551FD" w:rsidP="00A551FD" w:rsidRDefault="00A551FD" w14:paraId="5BD33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xml:space="preserve">     Kommunsektorn</w:t>
            </w:r>
          </w:p>
        </w:tc>
        <w:tc>
          <w:tcPr>
            <w:tcW w:w="949" w:type="dxa"/>
            <w:tcBorders>
              <w:top w:val="nil"/>
              <w:left w:val="nil"/>
              <w:bottom w:val="single" w:color="auto" w:sz="4" w:space="0"/>
              <w:right w:val="nil"/>
            </w:tcBorders>
            <w:shd w:val="clear" w:color="auto" w:fill="auto"/>
            <w:noWrap/>
            <w:hideMark/>
          </w:tcPr>
          <w:p w:rsidRPr="00A551FD" w:rsidR="00A551FD" w:rsidP="00A551FD" w:rsidRDefault="00A551FD" w14:paraId="5BD33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+212</w:t>
            </w:r>
          </w:p>
        </w:tc>
        <w:tc>
          <w:tcPr>
            <w:tcW w:w="949" w:type="dxa"/>
            <w:tcBorders>
              <w:top w:val="nil"/>
              <w:left w:val="nil"/>
              <w:bottom w:val="single" w:color="auto" w:sz="4" w:space="0"/>
              <w:right w:val="nil"/>
            </w:tcBorders>
            <w:shd w:val="clear" w:color="auto" w:fill="auto"/>
            <w:noWrap/>
            <w:hideMark/>
          </w:tcPr>
          <w:p w:rsidRPr="00A551FD" w:rsidR="00A551FD" w:rsidP="00A551FD" w:rsidRDefault="00A551FD" w14:paraId="5BD33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+462</w:t>
            </w:r>
          </w:p>
        </w:tc>
        <w:tc>
          <w:tcPr>
            <w:tcW w:w="949" w:type="dxa"/>
            <w:tcBorders>
              <w:top w:val="nil"/>
              <w:left w:val="nil"/>
              <w:bottom w:val="single" w:color="auto" w:sz="4" w:space="0"/>
              <w:right w:val="nil"/>
            </w:tcBorders>
            <w:shd w:val="clear" w:color="auto" w:fill="auto"/>
            <w:noWrap/>
            <w:hideMark/>
          </w:tcPr>
          <w:p w:rsidRPr="00A551FD" w:rsidR="00A551FD" w:rsidP="00A551FD" w:rsidRDefault="00A551FD" w14:paraId="5BD33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+544</w:t>
            </w:r>
          </w:p>
        </w:tc>
        <w:tc>
          <w:tcPr>
            <w:tcW w:w="949" w:type="dxa"/>
            <w:tcBorders>
              <w:top w:val="nil"/>
              <w:left w:val="nil"/>
              <w:bottom w:val="single" w:color="auto" w:sz="4" w:space="0"/>
              <w:right w:val="nil"/>
            </w:tcBorders>
            <w:shd w:val="clear" w:color="auto" w:fill="auto"/>
            <w:noWrap/>
            <w:hideMark/>
          </w:tcPr>
          <w:p w:rsidRPr="00A551FD" w:rsidR="00A551FD" w:rsidP="00A551FD" w:rsidRDefault="00A551FD" w14:paraId="5BD33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+447</w:t>
            </w:r>
          </w:p>
        </w:tc>
      </w:tr>
      <w:tr w:rsidRPr="00A551FD" w:rsidR="00A551FD" w:rsidTr="00FB3BD4" w14:paraId="5BD33050" w14:textId="77777777">
        <w:trPr>
          <w:trHeight w:val="18"/>
        </w:trPr>
        <w:tc>
          <w:tcPr>
            <w:tcW w:w="4994" w:type="dxa"/>
            <w:tcBorders>
              <w:top w:val="nil"/>
              <w:left w:val="nil"/>
              <w:bottom w:val="nil"/>
              <w:right w:val="nil"/>
            </w:tcBorders>
            <w:shd w:val="clear" w:color="auto" w:fill="auto"/>
            <w:hideMark/>
          </w:tcPr>
          <w:p w:rsidRPr="00A551FD" w:rsidR="00A551FD" w:rsidP="00A551FD" w:rsidRDefault="00A551FD" w14:paraId="5BD33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w:t>
            </w:r>
          </w:p>
        </w:tc>
        <w:tc>
          <w:tcPr>
            <w:tcW w:w="949" w:type="dxa"/>
            <w:tcBorders>
              <w:top w:val="nil"/>
              <w:left w:val="nil"/>
              <w:bottom w:val="nil"/>
              <w:right w:val="nil"/>
            </w:tcBorders>
            <w:shd w:val="clear" w:color="auto" w:fill="auto"/>
            <w:noWrap/>
            <w:hideMark/>
          </w:tcPr>
          <w:p w:rsidRPr="00A551FD" w:rsidR="00A551FD" w:rsidP="00A551FD" w:rsidRDefault="00A551FD" w14:paraId="5BD33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w:t>
            </w:r>
          </w:p>
        </w:tc>
        <w:tc>
          <w:tcPr>
            <w:tcW w:w="949" w:type="dxa"/>
            <w:tcBorders>
              <w:top w:val="nil"/>
              <w:left w:val="nil"/>
              <w:bottom w:val="nil"/>
              <w:right w:val="nil"/>
            </w:tcBorders>
            <w:shd w:val="clear" w:color="auto" w:fill="auto"/>
            <w:noWrap/>
            <w:hideMark/>
          </w:tcPr>
          <w:p w:rsidRPr="00A551FD" w:rsidR="00A551FD" w:rsidP="00A551FD" w:rsidRDefault="00A551FD" w14:paraId="5BD33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w:t>
            </w:r>
          </w:p>
        </w:tc>
        <w:tc>
          <w:tcPr>
            <w:tcW w:w="949" w:type="dxa"/>
            <w:tcBorders>
              <w:top w:val="nil"/>
              <w:left w:val="nil"/>
              <w:bottom w:val="nil"/>
              <w:right w:val="nil"/>
            </w:tcBorders>
            <w:shd w:val="clear" w:color="auto" w:fill="auto"/>
            <w:noWrap/>
            <w:hideMark/>
          </w:tcPr>
          <w:p w:rsidRPr="00A551FD" w:rsidR="00A551FD" w:rsidP="00A551FD" w:rsidRDefault="00A551FD" w14:paraId="5BD33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w:t>
            </w:r>
          </w:p>
        </w:tc>
        <w:tc>
          <w:tcPr>
            <w:tcW w:w="949" w:type="dxa"/>
            <w:tcBorders>
              <w:top w:val="nil"/>
              <w:left w:val="nil"/>
              <w:bottom w:val="nil"/>
              <w:right w:val="nil"/>
            </w:tcBorders>
            <w:shd w:val="clear" w:color="auto" w:fill="auto"/>
            <w:noWrap/>
            <w:hideMark/>
          </w:tcPr>
          <w:p w:rsidRPr="00A551FD" w:rsidR="00A551FD" w:rsidP="00A551FD" w:rsidRDefault="00A551FD" w14:paraId="5BD33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 </w:t>
            </w:r>
          </w:p>
        </w:tc>
      </w:tr>
      <w:tr w:rsidRPr="00A551FD" w:rsidR="00A551FD" w:rsidTr="00FB3BD4" w14:paraId="5BD33056" w14:textId="77777777">
        <w:trPr>
          <w:trHeight w:val="359"/>
        </w:trPr>
        <w:tc>
          <w:tcPr>
            <w:tcW w:w="4994" w:type="dxa"/>
            <w:tcBorders>
              <w:top w:val="nil"/>
              <w:left w:val="nil"/>
              <w:bottom w:val="single" w:color="auto" w:sz="4" w:space="0"/>
              <w:right w:val="nil"/>
            </w:tcBorders>
            <w:shd w:val="clear" w:color="auto" w:fill="auto"/>
            <w:vAlign w:val="bottom"/>
            <w:hideMark/>
          </w:tcPr>
          <w:p w:rsidRPr="00A551FD" w:rsidR="00A551FD" w:rsidP="00A551FD" w:rsidRDefault="00A551FD" w14:paraId="5BD33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51FD">
              <w:rPr>
                <w:rFonts w:ascii="Times New Roman" w:hAnsi="Times New Roman" w:eastAsia="Times New Roman" w:cs="Times New Roman"/>
                <w:i/>
                <w:iCs/>
                <w:kern w:val="0"/>
                <w:sz w:val="20"/>
                <w:szCs w:val="20"/>
                <w:lang w:eastAsia="sv-SE"/>
                <w14:numSpacing w14:val="default"/>
              </w:rPr>
              <w:t>Finansiellt sparande i procent av BNP (nivå)</w:t>
            </w:r>
          </w:p>
        </w:tc>
        <w:tc>
          <w:tcPr>
            <w:tcW w:w="949" w:type="dxa"/>
            <w:tcBorders>
              <w:top w:val="nil"/>
              <w:left w:val="nil"/>
              <w:bottom w:val="single" w:color="auto" w:sz="4" w:space="0"/>
              <w:right w:val="nil"/>
            </w:tcBorders>
            <w:shd w:val="clear" w:color="auto" w:fill="auto"/>
            <w:noWrap/>
            <w:vAlign w:val="bottom"/>
            <w:hideMark/>
          </w:tcPr>
          <w:p w:rsidRPr="00A551FD" w:rsidR="00A551FD" w:rsidP="00A551FD" w:rsidRDefault="00A551FD" w14:paraId="5BD33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0,0 %</w:t>
            </w:r>
          </w:p>
        </w:tc>
        <w:tc>
          <w:tcPr>
            <w:tcW w:w="949" w:type="dxa"/>
            <w:tcBorders>
              <w:top w:val="nil"/>
              <w:left w:val="nil"/>
              <w:bottom w:val="single" w:color="auto" w:sz="4" w:space="0"/>
              <w:right w:val="nil"/>
            </w:tcBorders>
            <w:shd w:val="clear" w:color="auto" w:fill="auto"/>
            <w:noWrap/>
            <w:vAlign w:val="bottom"/>
            <w:hideMark/>
          </w:tcPr>
          <w:p w:rsidRPr="00A551FD" w:rsidR="00A551FD" w:rsidP="00A551FD" w:rsidRDefault="00A551FD" w14:paraId="5BD33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0,1 %</w:t>
            </w:r>
          </w:p>
        </w:tc>
        <w:tc>
          <w:tcPr>
            <w:tcW w:w="949" w:type="dxa"/>
            <w:tcBorders>
              <w:top w:val="nil"/>
              <w:left w:val="nil"/>
              <w:bottom w:val="single" w:color="auto" w:sz="4" w:space="0"/>
              <w:right w:val="nil"/>
            </w:tcBorders>
            <w:shd w:val="clear" w:color="auto" w:fill="auto"/>
            <w:noWrap/>
            <w:vAlign w:val="bottom"/>
            <w:hideMark/>
          </w:tcPr>
          <w:p w:rsidRPr="00A551FD" w:rsidR="00A551FD" w:rsidP="00A551FD" w:rsidRDefault="00A551FD" w14:paraId="5BD33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0,8 %</w:t>
            </w:r>
          </w:p>
        </w:tc>
        <w:tc>
          <w:tcPr>
            <w:tcW w:w="949" w:type="dxa"/>
            <w:tcBorders>
              <w:top w:val="nil"/>
              <w:left w:val="nil"/>
              <w:bottom w:val="single" w:color="auto" w:sz="4" w:space="0"/>
              <w:right w:val="nil"/>
            </w:tcBorders>
            <w:shd w:val="clear" w:color="auto" w:fill="auto"/>
            <w:noWrap/>
            <w:vAlign w:val="bottom"/>
            <w:hideMark/>
          </w:tcPr>
          <w:p w:rsidRPr="00A551FD" w:rsidR="00A551FD" w:rsidP="00A551FD" w:rsidRDefault="00A551FD" w14:paraId="5BD33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51FD">
              <w:rPr>
                <w:rFonts w:ascii="Times New Roman" w:hAnsi="Times New Roman" w:eastAsia="Times New Roman" w:cs="Times New Roman"/>
                <w:kern w:val="0"/>
                <w:sz w:val="20"/>
                <w:szCs w:val="20"/>
                <w:lang w:eastAsia="sv-SE"/>
                <w14:numSpacing w14:val="default"/>
              </w:rPr>
              <w:t>1,5 %</w:t>
            </w:r>
          </w:p>
        </w:tc>
      </w:tr>
    </w:tbl>
    <w:p w:rsidRPr="00621ACE" w:rsidR="00AF12B3" w:rsidP="000871AB" w:rsidRDefault="00FB3BD4" w14:paraId="5BD33057" w14:textId="77777777">
      <w:pPr>
        <w:ind w:firstLine="0"/>
        <w:rPr>
          <w:rFonts w:ascii="Times New Roman" w:hAnsi="Times New Roman" w:eastAsia="Times New Roman"/>
        </w:rPr>
      </w:pPr>
      <w:r>
        <w:rPr>
          <w:rFonts w:ascii="Times New Roman" w:hAnsi="Times New Roman" w:eastAsia="Times New Roman"/>
        </w:rPr>
        <w:t xml:space="preserve"> </w:t>
      </w:r>
    </w:p>
    <w:p w:rsidRPr="007F7DBD" w:rsidR="00AF12B3" w:rsidP="000871AB" w:rsidRDefault="00AF12B3" w14:paraId="5BD33058" w14:textId="77777777">
      <w:pPr>
        <w:ind w:firstLine="0"/>
        <w:rPr>
          <w:i/>
        </w:rPr>
      </w:pPr>
      <w:r w:rsidRPr="007F7DBD">
        <w:rPr>
          <w:b/>
          <w:i/>
        </w:rPr>
        <w:t>Tabell 14:</w:t>
      </w:r>
      <w:r w:rsidRPr="007F7DBD">
        <w:rPr>
          <w:i/>
        </w:rPr>
        <w:t xml:space="preserve"> Kommunsektorns finanser </w:t>
      </w:r>
    </w:p>
    <w:tbl>
      <w:tblPr>
        <w:tblW w:w="8790" w:type="dxa"/>
        <w:tblCellMar>
          <w:left w:w="70" w:type="dxa"/>
          <w:right w:w="70" w:type="dxa"/>
        </w:tblCellMar>
        <w:tblLook w:val="04A0" w:firstRow="1" w:lastRow="0" w:firstColumn="1" w:lastColumn="0" w:noHBand="0" w:noVBand="1"/>
      </w:tblPr>
      <w:tblGrid>
        <w:gridCol w:w="4994"/>
        <w:gridCol w:w="949"/>
        <w:gridCol w:w="949"/>
        <w:gridCol w:w="949"/>
        <w:gridCol w:w="949"/>
      </w:tblGrid>
      <w:tr w:rsidRPr="00FB3BD4" w:rsidR="00FB3BD4" w:rsidTr="00FB3BD4" w14:paraId="5BD3305E" w14:textId="77777777">
        <w:trPr>
          <w:trHeight w:val="324"/>
        </w:trPr>
        <w:tc>
          <w:tcPr>
            <w:tcW w:w="4994" w:type="dxa"/>
            <w:tcBorders>
              <w:top w:val="nil"/>
              <w:left w:val="nil"/>
              <w:bottom w:val="nil"/>
              <w:right w:val="nil"/>
            </w:tcBorders>
            <w:shd w:val="clear" w:color="auto" w:fill="auto"/>
            <w:hideMark/>
          </w:tcPr>
          <w:p w:rsidRPr="00FB3BD4" w:rsidR="00FB3BD4" w:rsidP="00FB3BD4" w:rsidRDefault="00FB3BD4" w14:paraId="5BD33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bookmarkStart w:name="_Toc445998194" w:id="144"/>
            <w:r w:rsidRPr="00FB3BD4">
              <w:rPr>
                <w:rFonts w:ascii="Times New Roman" w:hAnsi="Times New Roman" w:eastAsia="Times New Roman" w:cs="Times New Roman"/>
                <w:b/>
                <w:bCs/>
                <w:kern w:val="0"/>
                <w:lang w:eastAsia="sv-SE"/>
                <w14:numSpacing w14:val="default"/>
              </w:rPr>
              <w:t>Kommunsektorns finanser (KD)</w:t>
            </w:r>
          </w:p>
        </w:tc>
        <w:tc>
          <w:tcPr>
            <w:tcW w:w="949" w:type="dxa"/>
            <w:tcBorders>
              <w:top w:val="nil"/>
              <w:left w:val="nil"/>
              <w:bottom w:val="nil"/>
              <w:right w:val="nil"/>
            </w:tcBorders>
            <w:shd w:val="clear" w:color="auto" w:fill="auto"/>
            <w:noWrap/>
            <w:vAlign w:val="bottom"/>
            <w:hideMark/>
          </w:tcPr>
          <w:p w:rsidRPr="00FB3BD4" w:rsidR="00FB3BD4" w:rsidP="00FB3BD4" w:rsidRDefault="00FB3BD4" w14:paraId="5BD33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949" w:type="dxa"/>
            <w:tcBorders>
              <w:top w:val="nil"/>
              <w:left w:val="nil"/>
              <w:bottom w:val="nil"/>
              <w:right w:val="nil"/>
            </w:tcBorders>
            <w:shd w:val="clear" w:color="auto" w:fill="auto"/>
            <w:noWrap/>
            <w:vAlign w:val="bottom"/>
            <w:hideMark/>
          </w:tcPr>
          <w:p w:rsidRPr="00FB3BD4" w:rsidR="00FB3BD4" w:rsidP="00FB3BD4" w:rsidRDefault="00FB3BD4" w14:paraId="5BD33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FB3BD4" w:rsidR="00FB3BD4" w:rsidP="00FB3BD4" w:rsidRDefault="00FB3BD4" w14:paraId="5BD33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FB3BD4" w:rsidR="00FB3BD4" w:rsidP="00FB3BD4" w:rsidRDefault="00FB3BD4" w14:paraId="5BD33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B3BD4" w:rsidR="00FB3BD4" w:rsidTr="00FB3BD4" w14:paraId="5BD33064" w14:textId="77777777">
        <w:trPr>
          <w:trHeight w:val="262"/>
        </w:trPr>
        <w:tc>
          <w:tcPr>
            <w:tcW w:w="4994" w:type="dxa"/>
            <w:tcBorders>
              <w:top w:val="nil"/>
              <w:left w:val="nil"/>
              <w:bottom w:val="nil"/>
              <w:right w:val="nil"/>
            </w:tcBorders>
            <w:shd w:val="clear" w:color="auto" w:fill="auto"/>
            <w:hideMark/>
          </w:tcPr>
          <w:p w:rsidRPr="00FB3BD4" w:rsidR="00FB3BD4" w:rsidP="00FB3BD4" w:rsidRDefault="00FB3BD4" w14:paraId="5BD33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B3BD4">
              <w:rPr>
                <w:rFonts w:ascii="Times New Roman" w:hAnsi="Times New Roman" w:eastAsia="Times New Roman" w:cs="Times New Roman"/>
                <w:i/>
                <w:iCs/>
                <w:kern w:val="0"/>
                <w:sz w:val="20"/>
                <w:szCs w:val="20"/>
                <w:lang w:eastAsia="sv-SE"/>
                <w14:numSpacing w14:val="default"/>
              </w:rPr>
              <w:t>Miljoner kronor, avvikelse från regeringen</w:t>
            </w:r>
          </w:p>
        </w:tc>
        <w:tc>
          <w:tcPr>
            <w:tcW w:w="949" w:type="dxa"/>
            <w:tcBorders>
              <w:top w:val="nil"/>
              <w:left w:val="nil"/>
              <w:bottom w:val="nil"/>
              <w:right w:val="nil"/>
            </w:tcBorders>
            <w:shd w:val="clear" w:color="auto" w:fill="auto"/>
            <w:noWrap/>
            <w:vAlign w:val="bottom"/>
            <w:hideMark/>
          </w:tcPr>
          <w:p w:rsidRPr="00FB3BD4" w:rsidR="00FB3BD4" w:rsidP="00FB3BD4" w:rsidRDefault="00FB3BD4" w14:paraId="5BD33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FB3BD4" w:rsidR="00FB3BD4" w:rsidP="00FB3BD4" w:rsidRDefault="00FB3BD4" w14:paraId="5BD33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FB3BD4" w:rsidR="00FB3BD4" w:rsidP="00FB3BD4" w:rsidRDefault="00FB3BD4" w14:paraId="5BD33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9" w:type="dxa"/>
            <w:tcBorders>
              <w:top w:val="nil"/>
              <w:left w:val="nil"/>
              <w:bottom w:val="nil"/>
              <w:right w:val="nil"/>
            </w:tcBorders>
            <w:shd w:val="clear" w:color="auto" w:fill="auto"/>
            <w:noWrap/>
            <w:vAlign w:val="bottom"/>
            <w:hideMark/>
          </w:tcPr>
          <w:p w:rsidRPr="00FB3BD4" w:rsidR="00FB3BD4" w:rsidP="00FB3BD4" w:rsidRDefault="00FB3BD4" w14:paraId="5BD33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B3BD4" w:rsidR="00FB3BD4" w:rsidTr="00FB3BD4" w14:paraId="5BD3306A" w14:textId="77777777">
        <w:trPr>
          <w:trHeight w:val="262"/>
        </w:trPr>
        <w:tc>
          <w:tcPr>
            <w:tcW w:w="4994" w:type="dxa"/>
            <w:tcBorders>
              <w:top w:val="single" w:color="auto" w:sz="4" w:space="0"/>
              <w:left w:val="nil"/>
              <w:bottom w:val="single" w:color="auto" w:sz="4" w:space="0"/>
              <w:right w:val="nil"/>
            </w:tcBorders>
            <w:shd w:val="clear" w:color="auto" w:fill="auto"/>
            <w:hideMark/>
          </w:tcPr>
          <w:p w:rsidRPr="00FB3BD4" w:rsidR="00FB3BD4" w:rsidP="00FB3BD4" w:rsidRDefault="00FB3BD4" w14:paraId="5BD330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 </w:t>
            </w:r>
          </w:p>
        </w:tc>
        <w:tc>
          <w:tcPr>
            <w:tcW w:w="949" w:type="dxa"/>
            <w:tcBorders>
              <w:top w:val="single" w:color="auto" w:sz="4" w:space="0"/>
              <w:left w:val="nil"/>
              <w:bottom w:val="single" w:color="auto" w:sz="4" w:space="0"/>
              <w:right w:val="nil"/>
            </w:tcBorders>
            <w:shd w:val="clear" w:color="auto" w:fill="auto"/>
            <w:hideMark/>
          </w:tcPr>
          <w:p w:rsidRPr="00FB3BD4" w:rsidR="00FB3BD4" w:rsidP="00FB3BD4" w:rsidRDefault="00FB3BD4" w14:paraId="5BD33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2017</w:t>
            </w:r>
          </w:p>
        </w:tc>
        <w:tc>
          <w:tcPr>
            <w:tcW w:w="949" w:type="dxa"/>
            <w:tcBorders>
              <w:top w:val="single" w:color="auto" w:sz="4" w:space="0"/>
              <w:left w:val="nil"/>
              <w:bottom w:val="single" w:color="auto" w:sz="4" w:space="0"/>
              <w:right w:val="nil"/>
            </w:tcBorders>
            <w:shd w:val="clear" w:color="auto" w:fill="auto"/>
            <w:hideMark/>
          </w:tcPr>
          <w:p w:rsidRPr="00FB3BD4" w:rsidR="00FB3BD4" w:rsidP="00FB3BD4" w:rsidRDefault="00FB3BD4" w14:paraId="5BD33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2018</w:t>
            </w:r>
          </w:p>
        </w:tc>
        <w:tc>
          <w:tcPr>
            <w:tcW w:w="949" w:type="dxa"/>
            <w:tcBorders>
              <w:top w:val="single" w:color="auto" w:sz="4" w:space="0"/>
              <w:left w:val="nil"/>
              <w:bottom w:val="single" w:color="auto" w:sz="4" w:space="0"/>
              <w:right w:val="nil"/>
            </w:tcBorders>
            <w:shd w:val="clear" w:color="auto" w:fill="auto"/>
            <w:hideMark/>
          </w:tcPr>
          <w:p w:rsidRPr="00FB3BD4" w:rsidR="00FB3BD4" w:rsidP="00FB3BD4" w:rsidRDefault="00FB3BD4" w14:paraId="5BD330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2019</w:t>
            </w:r>
          </w:p>
        </w:tc>
        <w:tc>
          <w:tcPr>
            <w:tcW w:w="949" w:type="dxa"/>
            <w:tcBorders>
              <w:top w:val="single" w:color="auto" w:sz="4" w:space="0"/>
              <w:left w:val="nil"/>
              <w:bottom w:val="single" w:color="auto" w:sz="4" w:space="0"/>
              <w:right w:val="nil"/>
            </w:tcBorders>
            <w:shd w:val="clear" w:color="auto" w:fill="auto"/>
            <w:hideMark/>
          </w:tcPr>
          <w:p w:rsidRPr="00FB3BD4" w:rsidR="00FB3BD4" w:rsidP="00FB3BD4" w:rsidRDefault="00FB3BD4" w14:paraId="5BD33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2020</w:t>
            </w:r>
          </w:p>
        </w:tc>
      </w:tr>
      <w:tr w:rsidRPr="00FB3BD4" w:rsidR="00391211" w:rsidTr="00FB3BD4" w14:paraId="5BD33070" w14:textId="77777777">
        <w:trPr>
          <w:trHeight w:val="262"/>
        </w:trPr>
        <w:tc>
          <w:tcPr>
            <w:tcW w:w="4994" w:type="dxa"/>
            <w:tcBorders>
              <w:top w:val="nil"/>
              <w:left w:val="nil"/>
              <w:bottom w:val="nil"/>
              <w:right w:val="nil"/>
            </w:tcBorders>
            <w:shd w:val="clear" w:color="auto" w:fill="auto"/>
            <w:hideMark/>
          </w:tcPr>
          <w:p w:rsidRPr="00FB3BD4" w:rsidR="00391211" w:rsidP="00391211" w:rsidRDefault="00391211" w14:paraId="5BD33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Kommunal inkomstskatt</w:t>
            </w:r>
          </w:p>
        </w:tc>
        <w:tc>
          <w:tcPr>
            <w:tcW w:w="949" w:type="dxa"/>
            <w:tcBorders>
              <w:top w:val="nil"/>
              <w:left w:val="nil"/>
              <w:bottom w:val="nil"/>
              <w:right w:val="nil"/>
            </w:tcBorders>
            <w:shd w:val="clear" w:color="auto" w:fill="auto"/>
            <w:noWrap/>
            <w:hideMark/>
          </w:tcPr>
          <w:p w:rsidRPr="00FB3BD4" w:rsidR="00391211" w:rsidP="00391211" w:rsidRDefault="00391211" w14:paraId="5BD3306C" w14:textId="111F05B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–414</w:t>
            </w:r>
          </w:p>
        </w:tc>
        <w:tc>
          <w:tcPr>
            <w:tcW w:w="949" w:type="dxa"/>
            <w:tcBorders>
              <w:top w:val="nil"/>
              <w:left w:val="nil"/>
              <w:bottom w:val="nil"/>
              <w:right w:val="nil"/>
            </w:tcBorders>
            <w:shd w:val="clear" w:color="auto" w:fill="auto"/>
            <w:noWrap/>
            <w:hideMark/>
          </w:tcPr>
          <w:p w:rsidRPr="00FB3BD4" w:rsidR="00391211" w:rsidP="00391211" w:rsidRDefault="00391211" w14:paraId="5BD3306D" w14:textId="1D85AA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–257</w:t>
            </w:r>
          </w:p>
        </w:tc>
        <w:tc>
          <w:tcPr>
            <w:tcW w:w="949" w:type="dxa"/>
            <w:tcBorders>
              <w:top w:val="nil"/>
              <w:left w:val="nil"/>
              <w:bottom w:val="nil"/>
              <w:right w:val="nil"/>
            </w:tcBorders>
            <w:shd w:val="clear" w:color="auto" w:fill="auto"/>
            <w:noWrap/>
            <w:hideMark/>
          </w:tcPr>
          <w:p w:rsidRPr="00FB3BD4" w:rsidR="00391211" w:rsidP="00391211" w:rsidRDefault="00391211" w14:paraId="5BD3306E" w14:textId="4B28BB9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–270</w:t>
            </w:r>
          </w:p>
        </w:tc>
        <w:tc>
          <w:tcPr>
            <w:tcW w:w="949" w:type="dxa"/>
            <w:tcBorders>
              <w:top w:val="nil"/>
              <w:left w:val="nil"/>
              <w:bottom w:val="nil"/>
              <w:right w:val="nil"/>
            </w:tcBorders>
            <w:shd w:val="clear" w:color="auto" w:fill="auto"/>
            <w:noWrap/>
            <w:hideMark/>
          </w:tcPr>
          <w:p w:rsidRPr="00FB3BD4" w:rsidR="00391211" w:rsidP="00391211" w:rsidRDefault="00391211" w14:paraId="5BD3306F" w14:textId="7BB150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–363</w:t>
            </w:r>
          </w:p>
        </w:tc>
      </w:tr>
      <w:tr w:rsidRPr="00FB3BD4" w:rsidR="00391211" w:rsidTr="00FB3BD4" w14:paraId="5BD33076" w14:textId="77777777">
        <w:trPr>
          <w:trHeight w:val="262"/>
        </w:trPr>
        <w:tc>
          <w:tcPr>
            <w:tcW w:w="4994" w:type="dxa"/>
            <w:tcBorders>
              <w:top w:val="nil"/>
              <w:left w:val="nil"/>
              <w:bottom w:val="nil"/>
              <w:right w:val="nil"/>
            </w:tcBorders>
            <w:shd w:val="clear" w:color="auto" w:fill="auto"/>
            <w:hideMark/>
          </w:tcPr>
          <w:p w:rsidRPr="00FB3BD4" w:rsidR="00391211" w:rsidP="00391211" w:rsidRDefault="00391211" w14:paraId="5BD33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Kapitalinkomster och övriga inkomster</w:t>
            </w:r>
          </w:p>
        </w:tc>
        <w:tc>
          <w:tcPr>
            <w:tcW w:w="949" w:type="dxa"/>
            <w:tcBorders>
              <w:top w:val="nil"/>
              <w:left w:val="nil"/>
              <w:bottom w:val="nil"/>
              <w:right w:val="nil"/>
            </w:tcBorders>
            <w:shd w:val="clear" w:color="auto" w:fill="auto"/>
            <w:noWrap/>
            <w:hideMark/>
          </w:tcPr>
          <w:p w:rsidRPr="00FB3BD4" w:rsidR="00391211" w:rsidP="00391211" w:rsidRDefault="00391211" w14:paraId="5BD33072" w14:textId="3BF3244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±0</w:t>
            </w:r>
          </w:p>
        </w:tc>
        <w:tc>
          <w:tcPr>
            <w:tcW w:w="949" w:type="dxa"/>
            <w:tcBorders>
              <w:top w:val="nil"/>
              <w:left w:val="nil"/>
              <w:bottom w:val="nil"/>
              <w:right w:val="nil"/>
            </w:tcBorders>
            <w:shd w:val="clear" w:color="auto" w:fill="auto"/>
            <w:noWrap/>
            <w:hideMark/>
          </w:tcPr>
          <w:p w:rsidRPr="00FB3BD4" w:rsidR="00391211" w:rsidP="00391211" w:rsidRDefault="00391211" w14:paraId="5BD33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+100</w:t>
            </w:r>
          </w:p>
        </w:tc>
        <w:tc>
          <w:tcPr>
            <w:tcW w:w="949" w:type="dxa"/>
            <w:tcBorders>
              <w:top w:val="nil"/>
              <w:left w:val="nil"/>
              <w:bottom w:val="nil"/>
              <w:right w:val="nil"/>
            </w:tcBorders>
            <w:shd w:val="clear" w:color="auto" w:fill="auto"/>
            <w:noWrap/>
            <w:hideMark/>
          </w:tcPr>
          <w:p w:rsidRPr="00FB3BD4" w:rsidR="00391211" w:rsidP="00391211" w:rsidRDefault="00391211" w14:paraId="5BD330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+100</w:t>
            </w:r>
          </w:p>
        </w:tc>
        <w:tc>
          <w:tcPr>
            <w:tcW w:w="949" w:type="dxa"/>
            <w:tcBorders>
              <w:top w:val="nil"/>
              <w:left w:val="nil"/>
              <w:bottom w:val="nil"/>
              <w:right w:val="nil"/>
            </w:tcBorders>
            <w:shd w:val="clear" w:color="auto" w:fill="auto"/>
            <w:noWrap/>
            <w:hideMark/>
          </w:tcPr>
          <w:p w:rsidRPr="00FB3BD4" w:rsidR="00391211" w:rsidP="00391211" w:rsidRDefault="00391211" w14:paraId="5BD330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+100</w:t>
            </w:r>
          </w:p>
        </w:tc>
      </w:tr>
      <w:tr w:rsidRPr="00FB3BD4" w:rsidR="00FB3BD4" w:rsidTr="00FB3BD4" w14:paraId="5BD3307C" w14:textId="77777777">
        <w:trPr>
          <w:trHeight w:val="262"/>
        </w:trPr>
        <w:tc>
          <w:tcPr>
            <w:tcW w:w="4994" w:type="dxa"/>
            <w:tcBorders>
              <w:top w:val="nil"/>
              <w:left w:val="nil"/>
              <w:bottom w:val="nil"/>
              <w:right w:val="nil"/>
            </w:tcBorders>
            <w:shd w:val="clear" w:color="auto" w:fill="auto"/>
            <w:hideMark/>
          </w:tcPr>
          <w:p w:rsidRPr="00FB3BD4" w:rsidR="00FB3BD4" w:rsidP="00FB3BD4" w:rsidRDefault="00FB3BD4" w14:paraId="5BD33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Statsbidrag under uo 25</w:t>
            </w:r>
          </w:p>
        </w:tc>
        <w:tc>
          <w:tcPr>
            <w:tcW w:w="949" w:type="dxa"/>
            <w:tcBorders>
              <w:top w:val="nil"/>
              <w:left w:val="nil"/>
              <w:bottom w:val="nil"/>
              <w:right w:val="nil"/>
            </w:tcBorders>
            <w:shd w:val="clear" w:color="auto" w:fill="auto"/>
            <w:noWrap/>
            <w:hideMark/>
          </w:tcPr>
          <w:p w:rsidRPr="00FB3BD4" w:rsidR="00FB3BD4" w:rsidP="009E70FD" w:rsidRDefault="00FB3BD4" w14:paraId="5BD33078" w14:textId="259A4DF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w:t>
            </w:r>
            <w:r w:rsidR="009E70FD">
              <w:rPr>
                <w:rFonts w:ascii="Times New Roman" w:hAnsi="Times New Roman" w:eastAsia="Times New Roman" w:cs="Times New Roman"/>
                <w:kern w:val="0"/>
                <w:sz w:val="20"/>
                <w:szCs w:val="20"/>
                <w:lang w:eastAsia="sv-SE"/>
                <w14:numSpacing w14:val="default"/>
              </w:rPr>
              <w:t>10 830</w:t>
            </w:r>
          </w:p>
        </w:tc>
        <w:tc>
          <w:tcPr>
            <w:tcW w:w="949" w:type="dxa"/>
            <w:tcBorders>
              <w:top w:val="nil"/>
              <w:left w:val="nil"/>
              <w:bottom w:val="nil"/>
              <w:right w:val="nil"/>
            </w:tcBorders>
            <w:shd w:val="clear" w:color="auto" w:fill="auto"/>
            <w:noWrap/>
            <w:hideMark/>
          </w:tcPr>
          <w:p w:rsidRPr="00FB3BD4" w:rsidR="00FB3BD4" w:rsidP="009E70FD" w:rsidRDefault="00FB3BD4" w14:paraId="5BD33079" w14:textId="4D68F5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w:t>
            </w:r>
            <w:r w:rsidR="009E70FD">
              <w:rPr>
                <w:rFonts w:ascii="Times New Roman" w:hAnsi="Times New Roman" w:eastAsia="Times New Roman" w:cs="Times New Roman"/>
                <w:kern w:val="0"/>
                <w:sz w:val="20"/>
                <w:szCs w:val="20"/>
                <w:lang w:eastAsia="sv-SE"/>
                <w14:numSpacing w14:val="default"/>
              </w:rPr>
              <w:t>10 985</w:t>
            </w:r>
          </w:p>
        </w:tc>
        <w:tc>
          <w:tcPr>
            <w:tcW w:w="949" w:type="dxa"/>
            <w:tcBorders>
              <w:top w:val="nil"/>
              <w:left w:val="nil"/>
              <w:bottom w:val="nil"/>
              <w:right w:val="nil"/>
            </w:tcBorders>
            <w:shd w:val="clear" w:color="auto" w:fill="auto"/>
            <w:noWrap/>
            <w:hideMark/>
          </w:tcPr>
          <w:p w:rsidRPr="00FB3BD4" w:rsidR="00FB3BD4" w:rsidP="009E70FD" w:rsidRDefault="00FB3BD4" w14:paraId="5BD3307A" w14:textId="78C885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w:t>
            </w:r>
            <w:r w:rsidR="009E70FD">
              <w:rPr>
                <w:rFonts w:ascii="Times New Roman" w:hAnsi="Times New Roman" w:eastAsia="Times New Roman" w:cs="Times New Roman"/>
                <w:kern w:val="0"/>
                <w:sz w:val="20"/>
                <w:szCs w:val="20"/>
                <w:lang w:eastAsia="sv-SE"/>
                <w14:numSpacing w14:val="default"/>
              </w:rPr>
              <w:t>11 049</w:t>
            </w:r>
          </w:p>
        </w:tc>
        <w:tc>
          <w:tcPr>
            <w:tcW w:w="949" w:type="dxa"/>
            <w:tcBorders>
              <w:top w:val="nil"/>
              <w:left w:val="nil"/>
              <w:bottom w:val="nil"/>
              <w:right w:val="nil"/>
            </w:tcBorders>
            <w:shd w:val="clear" w:color="auto" w:fill="auto"/>
            <w:noWrap/>
            <w:hideMark/>
          </w:tcPr>
          <w:p w:rsidRPr="00FB3BD4" w:rsidR="00FB3BD4" w:rsidP="009E70FD" w:rsidRDefault="00FB3BD4" w14:paraId="5BD3307B" w14:textId="242C26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w:t>
            </w:r>
            <w:r w:rsidR="009E70FD">
              <w:rPr>
                <w:rFonts w:ascii="Times New Roman" w:hAnsi="Times New Roman" w:eastAsia="Times New Roman" w:cs="Times New Roman"/>
                <w:kern w:val="0"/>
                <w:sz w:val="20"/>
                <w:szCs w:val="20"/>
                <w:lang w:eastAsia="sv-SE"/>
                <w14:numSpacing w14:val="default"/>
              </w:rPr>
              <w:t>10 953</w:t>
            </w:r>
          </w:p>
        </w:tc>
      </w:tr>
      <w:tr w:rsidRPr="00FB3BD4" w:rsidR="00FB3BD4" w:rsidTr="00FB3BD4" w14:paraId="5BD33082" w14:textId="77777777">
        <w:trPr>
          <w:trHeight w:val="262"/>
        </w:trPr>
        <w:tc>
          <w:tcPr>
            <w:tcW w:w="4994" w:type="dxa"/>
            <w:tcBorders>
              <w:top w:val="nil"/>
              <w:left w:val="nil"/>
              <w:bottom w:val="nil"/>
              <w:right w:val="nil"/>
            </w:tcBorders>
            <w:shd w:val="clear" w:color="auto" w:fill="auto"/>
            <w:hideMark/>
          </w:tcPr>
          <w:p w:rsidRPr="00FB3BD4" w:rsidR="00FB3BD4" w:rsidP="00FB3BD4" w:rsidRDefault="00FB3BD4" w14:paraId="5BD33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 xml:space="preserve">     därav ekonomiska regleringar</w:t>
            </w:r>
          </w:p>
        </w:tc>
        <w:tc>
          <w:tcPr>
            <w:tcW w:w="949" w:type="dxa"/>
            <w:tcBorders>
              <w:top w:val="nil"/>
              <w:left w:val="nil"/>
              <w:bottom w:val="nil"/>
              <w:right w:val="nil"/>
            </w:tcBorders>
            <w:shd w:val="clear" w:color="auto" w:fill="auto"/>
            <w:noWrap/>
            <w:hideMark/>
          </w:tcPr>
          <w:p w:rsidRPr="00FB3BD4" w:rsidR="00FB3BD4" w:rsidP="00FB3BD4" w:rsidRDefault="00FB3BD4" w14:paraId="5BD33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±0</w:t>
            </w:r>
          </w:p>
        </w:tc>
        <w:tc>
          <w:tcPr>
            <w:tcW w:w="949" w:type="dxa"/>
            <w:tcBorders>
              <w:top w:val="nil"/>
              <w:left w:val="nil"/>
              <w:bottom w:val="nil"/>
              <w:right w:val="nil"/>
            </w:tcBorders>
            <w:shd w:val="clear" w:color="auto" w:fill="auto"/>
            <w:noWrap/>
            <w:hideMark/>
          </w:tcPr>
          <w:p w:rsidRPr="00FB3BD4" w:rsidR="00FB3BD4" w:rsidP="00FB3BD4" w:rsidRDefault="00FB3BD4" w14:paraId="5BD33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±0</w:t>
            </w:r>
          </w:p>
        </w:tc>
        <w:tc>
          <w:tcPr>
            <w:tcW w:w="949" w:type="dxa"/>
            <w:tcBorders>
              <w:top w:val="nil"/>
              <w:left w:val="nil"/>
              <w:bottom w:val="nil"/>
              <w:right w:val="nil"/>
            </w:tcBorders>
            <w:shd w:val="clear" w:color="auto" w:fill="auto"/>
            <w:noWrap/>
            <w:hideMark/>
          </w:tcPr>
          <w:p w:rsidRPr="00FB3BD4" w:rsidR="00FB3BD4" w:rsidP="00FB3BD4" w:rsidRDefault="00FB3BD4" w14:paraId="5BD33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±0</w:t>
            </w:r>
          </w:p>
        </w:tc>
        <w:tc>
          <w:tcPr>
            <w:tcW w:w="949" w:type="dxa"/>
            <w:tcBorders>
              <w:top w:val="nil"/>
              <w:left w:val="nil"/>
              <w:bottom w:val="nil"/>
              <w:right w:val="nil"/>
            </w:tcBorders>
            <w:shd w:val="clear" w:color="auto" w:fill="auto"/>
            <w:noWrap/>
            <w:hideMark/>
          </w:tcPr>
          <w:p w:rsidRPr="00FB3BD4" w:rsidR="00FB3BD4" w:rsidP="00FB3BD4" w:rsidRDefault="00FB3BD4" w14:paraId="5BD33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±0</w:t>
            </w:r>
          </w:p>
        </w:tc>
      </w:tr>
      <w:tr w:rsidRPr="00FB3BD4" w:rsidR="009E70FD" w:rsidTr="00FB3BD4" w14:paraId="5BD33088" w14:textId="77777777">
        <w:trPr>
          <w:trHeight w:val="262"/>
        </w:trPr>
        <w:tc>
          <w:tcPr>
            <w:tcW w:w="4994" w:type="dxa"/>
            <w:tcBorders>
              <w:top w:val="nil"/>
              <w:left w:val="nil"/>
              <w:bottom w:val="nil"/>
              <w:right w:val="nil"/>
            </w:tcBorders>
            <w:shd w:val="clear" w:color="auto" w:fill="auto"/>
            <w:hideMark/>
          </w:tcPr>
          <w:p w:rsidRPr="00FB3BD4" w:rsidR="009E70FD" w:rsidP="009E70FD" w:rsidRDefault="009E70FD" w14:paraId="5BD33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3BD4">
              <w:rPr>
                <w:rFonts w:ascii="Times New Roman" w:hAnsi="Times New Roman" w:eastAsia="Times New Roman" w:cs="Times New Roman"/>
                <w:kern w:val="0"/>
                <w:sz w:val="20"/>
                <w:szCs w:val="20"/>
                <w:lang w:eastAsia="sv-SE"/>
                <w14:numSpacing w14:val="default"/>
              </w:rPr>
              <w:t>Statsbidrag från övriga utgiftsområden</w:t>
            </w:r>
          </w:p>
        </w:tc>
        <w:tc>
          <w:tcPr>
            <w:tcW w:w="949" w:type="dxa"/>
            <w:tcBorders>
              <w:top w:val="nil"/>
              <w:left w:val="nil"/>
              <w:bottom w:val="nil"/>
              <w:right w:val="nil"/>
            </w:tcBorders>
            <w:shd w:val="clear" w:color="auto" w:fill="auto"/>
            <w:noWrap/>
            <w:hideMark/>
          </w:tcPr>
          <w:p w:rsidRPr="00FB3BD4" w:rsidR="009E70FD" w:rsidP="009E70FD" w:rsidRDefault="009E70FD" w14:paraId="5BD33084" w14:textId="3B0AAB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+5 237</w:t>
            </w:r>
          </w:p>
        </w:tc>
        <w:tc>
          <w:tcPr>
            <w:tcW w:w="949" w:type="dxa"/>
            <w:tcBorders>
              <w:top w:val="nil"/>
              <w:left w:val="nil"/>
              <w:bottom w:val="nil"/>
              <w:right w:val="nil"/>
            </w:tcBorders>
            <w:shd w:val="clear" w:color="auto" w:fill="auto"/>
            <w:noWrap/>
            <w:hideMark/>
          </w:tcPr>
          <w:p w:rsidRPr="00FB3BD4" w:rsidR="009E70FD" w:rsidP="009E70FD" w:rsidRDefault="009E70FD" w14:paraId="5BD33085" w14:textId="31E0CA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+5 237</w:t>
            </w:r>
          </w:p>
        </w:tc>
        <w:tc>
          <w:tcPr>
            <w:tcW w:w="949" w:type="dxa"/>
            <w:tcBorders>
              <w:top w:val="nil"/>
              <w:left w:val="nil"/>
              <w:bottom w:val="nil"/>
              <w:right w:val="nil"/>
            </w:tcBorders>
            <w:shd w:val="clear" w:color="auto" w:fill="auto"/>
            <w:noWrap/>
            <w:hideMark/>
          </w:tcPr>
          <w:p w:rsidRPr="00FB3BD4" w:rsidR="009E70FD" w:rsidP="009E70FD" w:rsidRDefault="009E70FD" w14:paraId="5BD33086" w14:textId="22AC6E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+5 237</w:t>
            </w:r>
          </w:p>
        </w:tc>
        <w:tc>
          <w:tcPr>
            <w:tcW w:w="949" w:type="dxa"/>
            <w:tcBorders>
              <w:top w:val="nil"/>
              <w:left w:val="nil"/>
              <w:bottom w:val="nil"/>
              <w:right w:val="nil"/>
            </w:tcBorders>
            <w:shd w:val="clear" w:color="auto" w:fill="auto"/>
            <w:noWrap/>
            <w:hideMark/>
          </w:tcPr>
          <w:p w:rsidRPr="00FB3BD4" w:rsidR="009E70FD" w:rsidP="009E70FD" w:rsidRDefault="009E70FD" w14:paraId="5BD33087" w14:textId="706B7C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+5 237</w:t>
            </w:r>
          </w:p>
        </w:tc>
      </w:tr>
      <w:tr w:rsidRPr="00FB3BD4" w:rsidR="009E70FD" w:rsidTr="00FB3BD4" w14:paraId="5BD3308E" w14:textId="77777777">
        <w:trPr>
          <w:trHeight w:val="262"/>
        </w:trPr>
        <w:tc>
          <w:tcPr>
            <w:tcW w:w="4994" w:type="dxa"/>
            <w:tcBorders>
              <w:top w:val="nil"/>
              <w:left w:val="nil"/>
              <w:bottom w:val="nil"/>
              <w:right w:val="nil"/>
            </w:tcBorders>
            <w:shd w:val="clear" w:color="auto" w:fill="auto"/>
            <w:hideMark/>
          </w:tcPr>
          <w:p w:rsidRPr="00FB3BD4" w:rsidR="009E70FD" w:rsidP="009E70FD" w:rsidRDefault="009E70FD" w14:paraId="5BD33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Inkomster totalt</w:t>
            </w:r>
          </w:p>
        </w:tc>
        <w:tc>
          <w:tcPr>
            <w:tcW w:w="949" w:type="dxa"/>
            <w:tcBorders>
              <w:top w:val="nil"/>
              <w:left w:val="nil"/>
              <w:bottom w:val="nil"/>
              <w:right w:val="nil"/>
            </w:tcBorders>
            <w:shd w:val="clear" w:color="auto" w:fill="auto"/>
            <w:noWrap/>
            <w:hideMark/>
          </w:tcPr>
          <w:p w:rsidRPr="00FB3BD4" w:rsidR="009E70FD" w:rsidP="009E70FD" w:rsidRDefault="009E70FD" w14:paraId="5BD330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–6 007</w:t>
            </w:r>
          </w:p>
        </w:tc>
        <w:tc>
          <w:tcPr>
            <w:tcW w:w="949" w:type="dxa"/>
            <w:tcBorders>
              <w:top w:val="nil"/>
              <w:left w:val="nil"/>
              <w:bottom w:val="nil"/>
              <w:right w:val="nil"/>
            </w:tcBorders>
            <w:shd w:val="clear" w:color="auto" w:fill="auto"/>
            <w:noWrap/>
            <w:hideMark/>
          </w:tcPr>
          <w:p w:rsidRPr="00FB3BD4" w:rsidR="009E70FD" w:rsidP="009E70FD" w:rsidRDefault="009E70FD" w14:paraId="5BD33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–5 905</w:t>
            </w:r>
          </w:p>
        </w:tc>
        <w:tc>
          <w:tcPr>
            <w:tcW w:w="949" w:type="dxa"/>
            <w:tcBorders>
              <w:top w:val="nil"/>
              <w:left w:val="nil"/>
              <w:bottom w:val="nil"/>
              <w:right w:val="nil"/>
            </w:tcBorders>
            <w:shd w:val="clear" w:color="auto" w:fill="auto"/>
            <w:noWrap/>
            <w:hideMark/>
          </w:tcPr>
          <w:p w:rsidRPr="00FB3BD4" w:rsidR="009E70FD" w:rsidP="009E70FD" w:rsidRDefault="009E70FD" w14:paraId="5BD33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–5 982</w:t>
            </w:r>
          </w:p>
        </w:tc>
        <w:tc>
          <w:tcPr>
            <w:tcW w:w="949" w:type="dxa"/>
            <w:tcBorders>
              <w:top w:val="nil"/>
              <w:left w:val="nil"/>
              <w:bottom w:val="nil"/>
              <w:right w:val="nil"/>
            </w:tcBorders>
            <w:shd w:val="clear" w:color="auto" w:fill="auto"/>
            <w:noWrap/>
            <w:hideMark/>
          </w:tcPr>
          <w:p w:rsidRPr="00FB3BD4" w:rsidR="009E70FD" w:rsidP="009E70FD" w:rsidRDefault="009E70FD" w14:paraId="5BD330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–5 979</w:t>
            </w:r>
          </w:p>
        </w:tc>
      </w:tr>
      <w:tr w:rsidRPr="00FB3BD4" w:rsidR="009E70FD" w:rsidTr="00FB3BD4" w14:paraId="5BD33094" w14:textId="77777777">
        <w:trPr>
          <w:trHeight w:val="262"/>
        </w:trPr>
        <w:tc>
          <w:tcPr>
            <w:tcW w:w="4994" w:type="dxa"/>
            <w:tcBorders>
              <w:top w:val="nil"/>
              <w:left w:val="nil"/>
              <w:bottom w:val="nil"/>
              <w:right w:val="nil"/>
            </w:tcBorders>
            <w:shd w:val="clear" w:color="auto" w:fill="auto"/>
            <w:hideMark/>
          </w:tcPr>
          <w:p w:rsidRPr="00FB3BD4" w:rsidR="009E70FD" w:rsidP="009E70FD" w:rsidRDefault="009E70FD" w14:paraId="5BD33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Utgifter</w:t>
            </w:r>
          </w:p>
        </w:tc>
        <w:tc>
          <w:tcPr>
            <w:tcW w:w="949" w:type="dxa"/>
            <w:tcBorders>
              <w:top w:val="nil"/>
              <w:left w:val="nil"/>
              <w:bottom w:val="nil"/>
              <w:right w:val="nil"/>
            </w:tcBorders>
            <w:shd w:val="clear" w:color="auto" w:fill="auto"/>
            <w:noWrap/>
            <w:hideMark/>
          </w:tcPr>
          <w:p w:rsidRPr="00FB3BD4" w:rsidR="009E70FD" w:rsidP="009E70FD" w:rsidRDefault="009E70FD" w14:paraId="5BD33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–6 219</w:t>
            </w:r>
          </w:p>
        </w:tc>
        <w:tc>
          <w:tcPr>
            <w:tcW w:w="949" w:type="dxa"/>
            <w:tcBorders>
              <w:top w:val="nil"/>
              <w:left w:val="nil"/>
              <w:bottom w:val="nil"/>
              <w:right w:val="nil"/>
            </w:tcBorders>
            <w:shd w:val="clear" w:color="auto" w:fill="auto"/>
            <w:noWrap/>
            <w:hideMark/>
          </w:tcPr>
          <w:p w:rsidRPr="00FB3BD4" w:rsidR="009E70FD" w:rsidP="009E70FD" w:rsidRDefault="009E70FD" w14:paraId="5BD33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–6 367</w:t>
            </w:r>
          </w:p>
        </w:tc>
        <w:tc>
          <w:tcPr>
            <w:tcW w:w="949" w:type="dxa"/>
            <w:tcBorders>
              <w:top w:val="nil"/>
              <w:left w:val="nil"/>
              <w:bottom w:val="nil"/>
              <w:right w:val="nil"/>
            </w:tcBorders>
            <w:shd w:val="clear" w:color="auto" w:fill="auto"/>
            <w:noWrap/>
            <w:hideMark/>
          </w:tcPr>
          <w:p w:rsidRPr="00FB3BD4" w:rsidR="009E70FD" w:rsidP="009E70FD" w:rsidRDefault="009E70FD" w14:paraId="5BD33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–6 526</w:t>
            </w:r>
          </w:p>
        </w:tc>
        <w:tc>
          <w:tcPr>
            <w:tcW w:w="949" w:type="dxa"/>
            <w:tcBorders>
              <w:top w:val="nil"/>
              <w:left w:val="nil"/>
              <w:bottom w:val="nil"/>
              <w:right w:val="nil"/>
            </w:tcBorders>
            <w:shd w:val="clear" w:color="auto" w:fill="auto"/>
            <w:noWrap/>
            <w:hideMark/>
          </w:tcPr>
          <w:p w:rsidRPr="00FB3BD4" w:rsidR="009E70FD" w:rsidP="009E70FD" w:rsidRDefault="009E70FD" w14:paraId="5BD330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–6 426</w:t>
            </w:r>
          </w:p>
        </w:tc>
      </w:tr>
      <w:tr w:rsidRPr="00FB3BD4" w:rsidR="009E70FD" w:rsidTr="00FB3BD4" w14:paraId="5BD3309A" w14:textId="77777777">
        <w:trPr>
          <w:trHeight w:val="262"/>
        </w:trPr>
        <w:tc>
          <w:tcPr>
            <w:tcW w:w="4994" w:type="dxa"/>
            <w:tcBorders>
              <w:top w:val="nil"/>
              <w:left w:val="nil"/>
              <w:bottom w:val="single" w:color="auto" w:sz="4" w:space="0"/>
              <w:right w:val="nil"/>
            </w:tcBorders>
            <w:shd w:val="clear" w:color="auto" w:fill="auto"/>
            <w:hideMark/>
          </w:tcPr>
          <w:p w:rsidRPr="00FB3BD4" w:rsidR="009E70FD" w:rsidP="009E70FD" w:rsidRDefault="009E70FD" w14:paraId="5BD3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Finansiellt sparande i kommunsektorn</w:t>
            </w:r>
          </w:p>
        </w:tc>
        <w:tc>
          <w:tcPr>
            <w:tcW w:w="949" w:type="dxa"/>
            <w:tcBorders>
              <w:top w:val="nil"/>
              <w:left w:val="nil"/>
              <w:bottom w:val="single" w:color="auto" w:sz="4" w:space="0"/>
              <w:right w:val="nil"/>
            </w:tcBorders>
            <w:shd w:val="clear" w:color="auto" w:fill="auto"/>
            <w:noWrap/>
            <w:hideMark/>
          </w:tcPr>
          <w:p w:rsidRPr="00FB3BD4" w:rsidR="009E70FD" w:rsidP="009E70FD" w:rsidRDefault="009E70FD" w14:paraId="5BD330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+212</w:t>
            </w:r>
          </w:p>
        </w:tc>
        <w:tc>
          <w:tcPr>
            <w:tcW w:w="949" w:type="dxa"/>
            <w:tcBorders>
              <w:top w:val="nil"/>
              <w:left w:val="nil"/>
              <w:bottom w:val="single" w:color="auto" w:sz="4" w:space="0"/>
              <w:right w:val="nil"/>
            </w:tcBorders>
            <w:shd w:val="clear" w:color="auto" w:fill="auto"/>
            <w:noWrap/>
            <w:hideMark/>
          </w:tcPr>
          <w:p w:rsidRPr="00FB3BD4" w:rsidR="009E70FD" w:rsidP="009E70FD" w:rsidRDefault="009E70FD" w14:paraId="5BD33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+462</w:t>
            </w:r>
          </w:p>
        </w:tc>
        <w:tc>
          <w:tcPr>
            <w:tcW w:w="949" w:type="dxa"/>
            <w:tcBorders>
              <w:top w:val="nil"/>
              <w:left w:val="nil"/>
              <w:bottom w:val="single" w:color="auto" w:sz="4" w:space="0"/>
              <w:right w:val="nil"/>
            </w:tcBorders>
            <w:shd w:val="clear" w:color="auto" w:fill="auto"/>
            <w:noWrap/>
            <w:hideMark/>
          </w:tcPr>
          <w:p w:rsidRPr="00FB3BD4" w:rsidR="009E70FD" w:rsidP="009E70FD" w:rsidRDefault="009E70FD" w14:paraId="5BD33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+544</w:t>
            </w:r>
          </w:p>
        </w:tc>
        <w:tc>
          <w:tcPr>
            <w:tcW w:w="949" w:type="dxa"/>
            <w:tcBorders>
              <w:top w:val="nil"/>
              <w:left w:val="nil"/>
              <w:bottom w:val="single" w:color="auto" w:sz="4" w:space="0"/>
              <w:right w:val="nil"/>
            </w:tcBorders>
            <w:shd w:val="clear" w:color="auto" w:fill="auto"/>
            <w:noWrap/>
            <w:hideMark/>
          </w:tcPr>
          <w:p w:rsidRPr="00FB3BD4" w:rsidR="009E70FD" w:rsidP="009E70FD" w:rsidRDefault="009E70FD" w14:paraId="5BD33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3BD4">
              <w:rPr>
                <w:rFonts w:ascii="Times New Roman" w:hAnsi="Times New Roman" w:eastAsia="Times New Roman" w:cs="Times New Roman"/>
                <w:b/>
                <w:bCs/>
                <w:kern w:val="0"/>
                <w:sz w:val="20"/>
                <w:szCs w:val="20"/>
                <w:lang w:eastAsia="sv-SE"/>
                <w14:numSpacing w14:val="default"/>
              </w:rPr>
              <w:t>+447</w:t>
            </w:r>
          </w:p>
        </w:tc>
      </w:tr>
    </w:tbl>
    <w:p w:rsidR="00440B5D" w:rsidP="00440B5D" w:rsidRDefault="00440B5D" w14:paraId="5BD3309B" w14:textId="3F993D6E">
      <w:pPr>
        <w:spacing w:line="240" w:lineRule="auto"/>
        <w:ind w:firstLine="0"/>
      </w:pPr>
    </w:p>
    <w:p w:rsidR="00440B5D" w:rsidRDefault="00440B5D" w14:paraId="5BD3309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440B5D" w:rsidR="00AF12B3" w:rsidP="00440B5D" w:rsidRDefault="00AF12B3" w14:paraId="5BD3309D" w14:textId="77777777">
      <w:pPr>
        <w:pStyle w:val="Rubrik1"/>
        <w:rPr>
          <w:rFonts w:ascii="Open Sans" w:hAnsi="Open Sans" w:eastAsia="Times New Roman"/>
          <w:b/>
          <w:spacing w:val="-4"/>
          <w:sz w:val="48"/>
          <w:szCs w:val="48"/>
          <w:lang w:eastAsia="sv-SE"/>
        </w:rPr>
      </w:pPr>
      <w:bookmarkStart w:name="_Toc463445993" w:id="145"/>
      <w:r>
        <w:t xml:space="preserve">23. </w:t>
      </w:r>
      <w:r w:rsidRPr="007E22AB">
        <w:t>Förslag till utgiftsramar</w:t>
      </w:r>
      <w:bookmarkEnd w:id="144"/>
      <w:bookmarkEnd w:id="145"/>
    </w:p>
    <w:p w:rsidRPr="00225415" w:rsidR="00AF12B3" w:rsidP="00440B5D" w:rsidRDefault="00AF12B3" w14:paraId="5BD3309E" w14:textId="77777777">
      <w:pPr>
        <w:ind w:firstLine="0"/>
        <w:rPr>
          <w:i/>
        </w:rPr>
      </w:pPr>
      <w:r w:rsidRPr="00225415">
        <w:rPr>
          <w:b/>
          <w:i/>
        </w:rPr>
        <w:t>Tabell 15:</w:t>
      </w:r>
      <w:r w:rsidRPr="00225415">
        <w:rPr>
          <w:i/>
        </w:rPr>
        <w:t xml:space="preserve"> Förslag till utgiftsramar 2017</w:t>
      </w:r>
    </w:p>
    <w:tbl>
      <w:tblPr>
        <w:tblW w:w="8732" w:type="dxa"/>
        <w:tblCellMar>
          <w:left w:w="70" w:type="dxa"/>
          <w:right w:w="70" w:type="dxa"/>
        </w:tblCellMar>
        <w:tblLook w:val="04A0" w:firstRow="1" w:lastRow="0" w:firstColumn="1" w:lastColumn="0" w:noHBand="0" w:noVBand="1"/>
      </w:tblPr>
      <w:tblGrid>
        <w:gridCol w:w="340"/>
        <w:gridCol w:w="4673"/>
        <w:gridCol w:w="1743"/>
        <w:gridCol w:w="1976"/>
      </w:tblGrid>
      <w:tr w:rsidRPr="000871AB" w:rsidR="000871AB" w:rsidTr="000871AB" w14:paraId="5BD330A1" w14:textId="77777777">
        <w:trPr>
          <w:trHeight w:val="255"/>
        </w:trPr>
        <w:tc>
          <w:tcPr>
            <w:tcW w:w="6756" w:type="dxa"/>
            <w:gridSpan w:val="3"/>
            <w:tcBorders>
              <w:top w:val="nil"/>
              <w:left w:val="nil"/>
              <w:bottom w:val="nil"/>
              <w:right w:val="nil"/>
            </w:tcBorders>
            <w:shd w:val="clear" w:color="auto" w:fill="auto"/>
            <w:noWrap/>
            <w:hideMark/>
          </w:tcPr>
          <w:p w:rsidRPr="000871AB" w:rsidR="000871AB" w:rsidP="000871AB" w:rsidRDefault="000871AB" w14:paraId="5BD33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871AB">
              <w:rPr>
                <w:rFonts w:ascii="Times New Roman" w:hAnsi="Times New Roman" w:eastAsia="Times New Roman" w:cs="Times New Roman"/>
                <w:i/>
                <w:iCs/>
                <w:kern w:val="0"/>
                <w:sz w:val="20"/>
                <w:szCs w:val="20"/>
                <w:lang w:eastAsia="sv-SE"/>
                <w14:numSpacing w14:val="default"/>
              </w:rPr>
              <w:t>Tusental kronor</w:t>
            </w:r>
          </w:p>
        </w:tc>
        <w:tc>
          <w:tcPr>
            <w:tcW w:w="1976" w:type="dxa"/>
            <w:tcBorders>
              <w:top w:val="nil"/>
              <w:left w:val="nil"/>
              <w:bottom w:val="nil"/>
              <w:right w:val="nil"/>
            </w:tcBorders>
            <w:shd w:val="clear" w:color="auto" w:fill="auto"/>
            <w:noWrap/>
            <w:hideMark/>
          </w:tcPr>
          <w:p w:rsidRPr="000871AB" w:rsidR="000871AB" w:rsidP="000871AB" w:rsidRDefault="000871AB" w14:paraId="5BD33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r>
      <w:tr w:rsidRPr="000871AB" w:rsidR="000871AB" w:rsidTr="000871AB" w14:paraId="5BD330A5" w14:textId="77777777">
        <w:trPr>
          <w:trHeight w:val="499"/>
        </w:trPr>
        <w:tc>
          <w:tcPr>
            <w:tcW w:w="5013" w:type="dxa"/>
            <w:gridSpan w:val="2"/>
            <w:tcBorders>
              <w:top w:val="single" w:color="auto" w:sz="4" w:space="0"/>
              <w:left w:val="nil"/>
              <w:bottom w:val="single" w:color="auto" w:sz="4" w:space="0"/>
              <w:right w:val="nil"/>
            </w:tcBorders>
            <w:shd w:val="clear" w:color="auto" w:fill="auto"/>
            <w:noWrap/>
            <w:hideMark/>
          </w:tcPr>
          <w:p w:rsidRPr="000871AB" w:rsidR="000871AB" w:rsidP="000871AB" w:rsidRDefault="000871AB" w14:paraId="5BD33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Utgiftsområde</w:t>
            </w:r>
          </w:p>
        </w:tc>
        <w:tc>
          <w:tcPr>
            <w:tcW w:w="1743" w:type="dxa"/>
            <w:tcBorders>
              <w:top w:val="single" w:color="auto" w:sz="4" w:space="0"/>
              <w:left w:val="nil"/>
              <w:bottom w:val="single" w:color="auto" w:sz="4" w:space="0"/>
              <w:right w:val="nil"/>
            </w:tcBorders>
            <w:shd w:val="clear" w:color="auto" w:fill="auto"/>
            <w:hideMark/>
          </w:tcPr>
          <w:p w:rsidRPr="000871AB" w:rsidR="000871AB" w:rsidP="000871AB" w:rsidRDefault="000871AB" w14:paraId="5BD33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Regeringens förslag</w:t>
            </w:r>
          </w:p>
        </w:tc>
        <w:tc>
          <w:tcPr>
            <w:tcW w:w="1976" w:type="dxa"/>
            <w:tcBorders>
              <w:top w:val="single" w:color="auto" w:sz="4" w:space="0"/>
              <w:left w:val="nil"/>
              <w:bottom w:val="single" w:color="auto" w:sz="4" w:space="0"/>
              <w:right w:val="nil"/>
            </w:tcBorders>
            <w:shd w:val="clear" w:color="auto" w:fill="auto"/>
            <w:hideMark/>
          </w:tcPr>
          <w:p w:rsidRPr="000871AB" w:rsidR="000871AB" w:rsidP="000871AB" w:rsidRDefault="000871AB" w14:paraId="5BD33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 xml:space="preserve">     Avvikelse från regeringen (KD)</w:t>
            </w:r>
          </w:p>
        </w:tc>
      </w:tr>
      <w:tr w:rsidRPr="000871AB" w:rsidR="000871AB" w:rsidTr="000871AB" w14:paraId="5BD330AA"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w:t>
            </w:r>
          </w:p>
        </w:tc>
        <w:tc>
          <w:tcPr>
            <w:tcW w:w="4722" w:type="dxa"/>
            <w:tcBorders>
              <w:top w:val="nil"/>
              <w:left w:val="nil"/>
              <w:bottom w:val="nil"/>
              <w:right w:val="nil"/>
            </w:tcBorders>
            <w:shd w:val="clear" w:color="auto" w:fill="auto"/>
            <w:hideMark/>
          </w:tcPr>
          <w:p w:rsidRPr="000871AB" w:rsidR="000871AB" w:rsidP="000871AB" w:rsidRDefault="000871AB" w14:paraId="5BD33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Rikets styrelse</w:t>
            </w:r>
          </w:p>
        </w:tc>
        <w:tc>
          <w:tcPr>
            <w:tcW w:w="1743" w:type="dxa"/>
            <w:tcBorders>
              <w:top w:val="nil"/>
              <w:left w:val="nil"/>
              <w:bottom w:val="nil"/>
              <w:right w:val="nil"/>
            </w:tcBorders>
            <w:shd w:val="clear" w:color="auto" w:fill="auto"/>
            <w:noWrap/>
            <w:hideMark/>
          </w:tcPr>
          <w:p w:rsidRPr="000871AB" w:rsidR="000871AB" w:rsidP="000871AB" w:rsidRDefault="000871AB" w14:paraId="5BD33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13 268 476</w:t>
            </w:r>
          </w:p>
        </w:tc>
        <w:tc>
          <w:tcPr>
            <w:tcW w:w="1976" w:type="dxa"/>
            <w:tcBorders>
              <w:top w:val="nil"/>
              <w:left w:val="nil"/>
              <w:bottom w:val="nil"/>
              <w:right w:val="nil"/>
            </w:tcBorders>
            <w:shd w:val="clear" w:color="auto" w:fill="auto"/>
            <w:noWrap/>
            <w:hideMark/>
          </w:tcPr>
          <w:p w:rsidRPr="000871AB" w:rsidR="000871AB" w:rsidP="000871AB" w:rsidRDefault="000871AB" w14:paraId="5BD33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−403 561</w:t>
            </w:r>
          </w:p>
        </w:tc>
      </w:tr>
      <w:tr w:rsidRPr="000871AB" w:rsidR="000871AB" w:rsidTr="000871AB" w14:paraId="5BD330AF"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w:t>
            </w:r>
          </w:p>
        </w:tc>
        <w:tc>
          <w:tcPr>
            <w:tcW w:w="4722" w:type="dxa"/>
            <w:tcBorders>
              <w:top w:val="nil"/>
              <w:left w:val="nil"/>
              <w:bottom w:val="nil"/>
              <w:right w:val="nil"/>
            </w:tcBorders>
            <w:shd w:val="clear" w:color="auto" w:fill="auto"/>
            <w:hideMark/>
          </w:tcPr>
          <w:p w:rsidRPr="000871AB" w:rsidR="000871AB" w:rsidP="000871AB" w:rsidRDefault="000871AB" w14:paraId="5BD33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Samhällsekonomi och finansförvaltning</w:t>
            </w:r>
          </w:p>
        </w:tc>
        <w:tc>
          <w:tcPr>
            <w:tcW w:w="1743" w:type="dxa"/>
            <w:tcBorders>
              <w:top w:val="nil"/>
              <w:left w:val="nil"/>
              <w:bottom w:val="nil"/>
              <w:right w:val="nil"/>
            </w:tcBorders>
            <w:shd w:val="clear" w:color="auto" w:fill="auto"/>
            <w:noWrap/>
            <w:hideMark/>
          </w:tcPr>
          <w:p w:rsidRPr="000871AB" w:rsidR="000871AB" w:rsidP="000871AB" w:rsidRDefault="000871AB" w14:paraId="5BD330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15 258 562</w:t>
            </w:r>
          </w:p>
        </w:tc>
        <w:tc>
          <w:tcPr>
            <w:tcW w:w="1976" w:type="dxa"/>
            <w:tcBorders>
              <w:top w:val="nil"/>
              <w:left w:val="nil"/>
              <w:bottom w:val="nil"/>
              <w:right w:val="nil"/>
            </w:tcBorders>
            <w:shd w:val="clear" w:color="auto" w:fill="auto"/>
            <w:noWrap/>
            <w:hideMark/>
          </w:tcPr>
          <w:p w:rsidRPr="000871AB" w:rsidR="000871AB" w:rsidP="000871AB" w:rsidRDefault="000871AB" w14:paraId="5BD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−170 328</w:t>
            </w:r>
          </w:p>
        </w:tc>
      </w:tr>
      <w:tr w:rsidRPr="000871AB" w:rsidR="000871AB" w:rsidTr="000871AB" w14:paraId="5BD330B4"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w:t>
            </w:r>
          </w:p>
        </w:tc>
        <w:tc>
          <w:tcPr>
            <w:tcW w:w="4722" w:type="dxa"/>
            <w:tcBorders>
              <w:top w:val="nil"/>
              <w:left w:val="nil"/>
              <w:bottom w:val="nil"/>
              <w:right w:val="nil"/>
            </w:tcBorders>
            <w:shd w:val="clear" w:color="auto" w:fill="auto"/>
            <w:hideMark/>
          </w:tcPr>
          <w:p w:rsidRPr="000871AB" w:rsidR="000871AB" w:rsidP="000871AB" w:rsidRDefault="000871AB" w14:paraId="5BD33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Skatt, tull och exekution</w:t>
            </w:r>
          </w:p>
        </w:tc>
        <w:tc>
          <w:tcPr>
            <w:tcW w:w="1743" w:type="dxa"/>
            <w:tcBorders>
              <w:top w:val="nil"/>
              <w:left w:val="nil"/>
              <w:bottom w:val="nil"/>
              <w:right w:val="nil"/>
            </w:tcBorders>
            <w:shd w:val="clear" w:color="auto" w:fill="auto"/>
            <w:noWrap/>
            <w:hideMark/>
          </w:tcPr>
          <w:p w:rsidRPr="000871AB" w:rsidR="000871AB" w:rsidP="000871AB" w:rsidRDefault="000871AB" w14:paraId="5BD330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10 985 564</w:t>
            </w:r>
          </w:p>
        </w:tc>
        <w:tc>
          <w:tcPr>
            <w:tcW w:w="1976" w:type="dxa"/>
            <w:tcBorders>
              <w:top w:val="nil"/>
              <w:left w:val="nil"/>
              <w:bottom w:val="nil"/>
              <w:right w:val="nil"/>
            </w:tcBorders>
            <w:shd w:val="clear" w:color="auto" w:fill="auto"/>
            <w:noWrap/>
            <w:hideMark/>
          </w:tcPr>
          <w:p w:rsidRPr="000871AB" w:rsidR="000871AB" w:rsidP="000871AB" w:rsidRDefault="000871AB" w14:paraId="5BD33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−46 712</w:t>
            </w:r>
          </w:p>
        </w:tc>
      </w:tr>
      <w:tr w:rsidRPr="000871AB" w:rsidR="000871AB" w:rsidTr="000871AB" w14:paraId="5BD330B9"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w:t>
            </w:r>
          </w:p>
        </w:tc>
        <w:tc>
          <w:tcPr>
            <w:tcW w:w="4722" w:type="dxa"/>
            <w:tcBorders>
              <w:top w:val="nil"/>
              <w:left w:val="nil"/>
              <w:bottom w:val="nil"/>
              <w:right w:val="nil"/>
            </w:tcBorders>
            <w:shd w:val="clear" w:color="auto" w:fill="auto"/>
            <w:hideMark/>
          </w:tcPr>
          <w:p w:rsidRPr="000871AB" w:rsidR="000871AB" w:rsidP="000871AB" w:rsidRDefault="000871AB" w14:paraId="5BD33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Rättsväsendet</w:t>
            </w:r>
          </w:p>
        </w:tc>
        <w:tc>
          <w:tcPr>
            <w:tcW w:w="1743" w:type="dxa"/>
            <w:tcBorders>
              <w:top w:val="nil"/>
              <w:left w:val="nil"/>
              <w:bottom w:val="nil"/>
              <w:right w:val="nil"/>
            </w:tcBorders>
            <w:shd w:val="clear" w:color="auto" w:fill="auto"/>
            <w:noWrap/>
            <w:hideMark/>
          </w:tcPr>
          <w:p w:rsidRPr="000871AB" w:rsidR="000871AB" w:rsidP="000871AB" w:rsidRDefault="000871AB" w14:paraId="5BD330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42 466 641</w:t>
            </w:r>
          </w:p>
        </w:tc>
        <w:tc>
          <w:tcPr>
            <w:tcW w:w="1976" w:type="dxa"/>
            <w:tcBorders>
              <w:top w:val="nil"/>
              <w:left w:val="nil"/>
              <w:bottom w:val="nil"/>
              <w:right w:val="nil"/>
            </w:tcBorders>
            <w:shd w:val="clear" w:color="auto" w:fill="auto"/>
            <w:noWrap/>
            <w:hideMark/>
          </w:tcPr>
          <w:p w:rsidRPr="000871AB" w:rsidR="000871AB" w:rsidP="000871AB" w:rsidRDefault="000871AB" w14:paraId="5BD33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+609 000</w:t>
            </w:r>
          </w:p>
        </w:tc>
      </w:tr>
      <w:tr w:rsidRPr="000871AB" w:rsidR="000871AB" w:rsidTr="000871AB" w14:paraId="5BD330BE"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w:t>
            </w:r>
          </w:p>
        </w:tc>
        <w:tc>
          <w:tcPr>
            <w:tcW w:w="4722" w:type="dxa"/>
            <w:tcBorders>
              <w:top w:val="nil"/>
              <w:left w:val="nil"/>
              <w:bottom w:val="nil"/>
              <w:right w:val="nil"/>
            </w:tcBorders>
            <w:shd w:val="clear" w:color="auto" w:fill="auto"/>
            <w:hideMark/>
          </w:tcPr>
          <w:p w:rsidRPr="000871AB" w:rsidR="000871AB" w:rsidP="000871AB" w:rsidRDefault="000871AB" w14:paraId="5BD33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Internationell samverkan</w:t>
            </w:r>
          </w:p>
        </w:tc>
        <w:tc>
          <w:tcPr>
            <w:tcW w:w="1743" w:type="dxa"/>
            <w:tcBorders>
              <w:top w:val="nil"/>
              <w:left w:val="nil"/>
              <w:bottom w:val="nil"/>
              <w:right w:val="nil"/>
            </w:tcBorders>
            <w:shd w:val="clear" w:color="auto" w:fill="auto"/>
            <w:noWrap/>
            <w:hideMark/>
          </w:tcPr>
          <w:p w:rsidRPr="000871AB" w:rsidR="000871AB" w:rsidP="000871AB" w:rsidRDefault="000871AB" w14:paraId="5BD33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1 913 291</w:t>
            </w:r>
          </w:p>
        </w:tc>
        <w:tc>
          <w:tcPr>
            <w:tcW w:w="1976" w:type="dxa"/>
            <w:tcBorders>
              <w:top w:val="nil"/>
              <w:left w:val="nil"/>
              <w:bottom w:val="nil"/>
              <w:right w:val="nil"/>
            </w:tcBorders>
            <w:shd w:val="clear" w:color="auto" w:fill="auto"/>
            <w:noWrap/>
            <w:hideMark/>
          </w:tcPr>
          <w:p w:rsidRPr="000871AB" w:rsidR="000871AB" w:rsidP="000871AB" w:rsidRDefault="000871AB" w14:paraId="5BD33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−455</w:t>
            </w:r>
          </w:p>
        </w:tc>
      </w:tr>
      <w:tr w:rsidRPr="000871AB" w:rsidR="000871AB" w:rsidTr="000871AB" w14:paraId="5BD330C3"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w:t>
            </w:r>
          </w:p>
        </w:tc>
        <w:tc>
          <w:tcPr>
            <w:tcW w:w="4722" w:type="dxa"/>
            <w:tcBorders>
              <w:top w:val="nil"/>
              <w:left w:val="nil"/>
              <w:bottom w:val="nil"/>
              <w:right w:val="nil"/>
            </w:tcBorders>
            <w:shd w:val="clear" w:color="auto" w:fill="auto"/>
            <w:hideMark/>
          </w:tcPr>
          <w:p w:rsidRPr="000871AB" w:rsidR="000871AB" w:rsidP="000871AB" w:rsidRDefault="000871AB" w14:paraId="5BD33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Försvar och samhällets krisberedskap</w:t>
            </w:r>
          </w:p>
        </w:tc>
        <w:tc>
          <w:tcPr>
            <w:tcW w:w="1743" w:type="dxa"/>
            <w:tcBorders>
              <w:top w:val="nil"/>
              <w:left w:val="nil"/>
              <w:bottom w:val="nil"/>
              <w:right w:val="nil"/>
            </w:tcBorders>
            <w:shd w:val="clear" w:color="auto" w:fill="auto"/>
            <w:noWrap/>
            <w:hideMark/>
          </w:tcPr>
          <w:p w:rsidRPr="000871AB" w:rsidR="000871AB" w:rsidP="000871AB" w:rsidRDefault="000871AB" w14:paraId="5BD33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50 254 364</w:t>
            </w:r>
          </w:p>
        </w:tc>
        <w:tc>
          <w:tcPr>
            <w:tcW w:w="1976" w:type="dxa"/>
            <w:tcBorders>
              <w:top w:val="nil"/>
              <w:left w:val="nil"/>
              <w:bottom w:val="nil"/>
              <w:right w:val="nil"/>
            </w:tcBorders>
            <w:shd w:val="clear" w:color="auto" w:fill="auto"/>
            <w:noWrap/>
            <w:hideMark/>
          </w:tcPr>
          <w:p w:rsidRPr="000871AB" w:rsidR="000871AB" w:rsidP="000871AB" w:rsidRDefault="000871AB" w14:paraId="5BD330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+40 000</w:t>
            </w:r>
          </w:p>
        </w:tc>
      </w:tr>
      <w:tr w:rsidRPr="000871AB" w:rsidR="000871AB" w:rsidTr="000871AB" w14:paraId="5BD330C8"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w:t>
            </w:r>
          </w:p>
        </w:tc>
        <w:tc>
          <w:tcPr>
            <w:tcW w:w="4722" w:type="dxa"/>
            <w:tcBorders>
              <w:top w:val="nil"/>
              <w:left w:val="nil"/>
              <w:bottom w:val="nil"/>
              <w:right w:val="nil"/>
            </w:tcBorders>
            <w:shd w:val="clear" w:color="auto" w:fill="auto"/>
            <w:hideMark/>
          </w:tcPr>
          <w:p w:rsidRPr="000871AB" w:rsidR="000871AB" w:rsidP="000871AB" w:rsidRDefault="000871AB" w14:paraId="5BD33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Internationellt bistånd</w:t>
            </w:r>
          </w:p>
        </w:tc>
        <w:tc>
          <w:tcPr>
            <w:tcW w:w="1743" w:type="dxa"/>
            <w:tcBorders>
              <w:top w:val="nil"/>
              <w:left w:val="nil"/>
              <w:bottom w:val="nil"/>
              <w:right w:val="nil"/>
            </w:tcBorders>
            <w:shd w:val="clear" w:color="auto" w:fill="auto"/>
            <w:noWrap/>
            <w:hideMark/>
          </w:tcPr>
          <w:p w:rsidRPr="000871AB" w:rsidR="000871AB" w:rsidP="000871AB" w:rsidRDefault="000871AB" w14:paraId="5BD330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34 990 005</w:t>
            </w:r>
          </w:p>
        </w:tc>
        <w:tc>
          <w:tcPr>
            <w:tcW w:w="1976" w:type="dxa"/>
            <w:tcBorders>
              <w:top w:val="nil"/>
              <w:left w:val="nil"/>
              <w:bottom w:val="nil"/>
              <w:right w:val="nil"/>
            </w:tcBorders>
            <w:shd w:val="clear" w:color="auto" w:fill="auto"/>
            <w:noWrap/>
            <w:hideMark/>
          </w:tcPr>
          <w:p w:rsidRPr="000871AB" w:rsidR="000871AB" w:rsidP="000871AB" w:rsidRDefault="000871AB" w14:paraId="5BD33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0CD"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8</w:t>
            </w:r>
          </w:p>
        </w:tc>
        <w:tc>
          <w:tcPr>
            <w:tcW w:w="4722" w:type="dxa"/>
            <w:tcBorders>
              <w:top w:val="nil"/>
              <w:left w:val="nil"/>
              <w:bottom w:val="nil"/>
              <w:right w:val="nil"/>
            </w:tcBorders>
            <w:shd w:val="clear" w:color="auto" w:fill="auto"/>
            <w:hideMark/>
          </w:tcPr>
          <w:p w:rsidRPr="000871AB" w:rsidR="000871AB" w:rsidP="000871AB" w:rsidRDefault="000871AB" w14:paraId="5BD330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Migration</w:t>
            </w:r>
          </w:p>
        </w:tc>
        <w:tc>
          <w:tcPr>
            <w:tcW w:w="1743" w:type="dxa"/>
            <w:tcBorders>
              <w:top w:val="nil"/>
              <w:left w:val="nil"/>
              <w:bottom w:val="nil"/>
              <w:right w:val="nil"/>
            </w:tcBorders>
            <w:shd w:val="clear" w:color="auto" w:fill="auto"/>
            <w:noWrap/>
            <w:hideMark/>
          </w:tcPr>
          <w:p w:rsidRPr="000871AB" w:rsidR="000871AB" w:rsidP="000871AB" w:rsidRDefault="000871AB" w14:paraId="5BD330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32 580 319</w:t>
            </w:r>
          </w:p>
        </w:tc>
        <w:tc>
          <w:tcPr>
            <w:tcW w:w="1976" w:type="dxa"/>
            <w:tcBorders>
              <w:top w:val="nil"/>
              <w:left w:val="nil"/>
              <w:bottom w:val="nil"/>
              <w:right w:val="nil"/>
            </w:tcBorders>
            <w:shd w:val="clear" w:color="auto" w:fill="auto"/>
            <w:noWrap/>
            <w:hideMark/>
          </w:tcPr>
          <w:p w:rsidRPr="000871AB" w:rsidR="000871AB" w:rsidP="00E4569A" w:rsidRDefault="00E4569A" w14:paraId="5BD330CC" w14:textId="04D3AC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+2 006 433</w:t>
            </w:r>
          </w:p>
        </w:tc>
      </w:tr>
      <w:tr w:rsidRPr="000871AB" w:rsidR="000871AB" w:rsidTr="000871AB" w14:paraId="5BD330D2"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9</w:t>
            </w:r>
          </w:p>
        </w:tc>
        <w:tc>
          <w:tcPr>
            <w:tcW w:w="4722" w:type="dxa"/>
            <w:tcBorders>
              <w:top w:val="nil"/>
              <w:left w:val="nil"/>
              <w:bottom w:val="nil"/>
              <w:right w:val="nil"/>
            </w:tcBorders>
            <w:shd w:val="clear" w:color="auto" w:fill="auto"/>
            <w:hideMark/>
          </w:tcPr>
          <w:p w:rsidRPr="000871AB" w:rsidR="000871AB" w:rsidP="000871AB" w:rsidRDefault="000871AB" w14:paraId="5BD33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Hälsovård, sjukvård och social omsorg</w:t>
            </w:r>
          </w:p>
        </w:tc>
        <w:tc>
          <w:tcPr>
            <w:tcW w:w="1743" w:type="dxa"/>
            <w:tcBorders>
              <w:top w:val="nil"/>
              <w:left w:val="nil"/>
              <w:bottom w:val="nil"/>
              <w:right w:val="nil"/>
            </w:tcBorders>
            <w:shd w:val="clear" w:color="auto" w:fill="auto"/>
            <w:noWrap/>
            <w:hideMark/>
          </w:tcPr>
          <w:p w:rsidRPr="000871AB" w:rsidR="000871AB" w:rsidP="000871AB" w:rsidRDefault="000871AB" w14:paraId="5BD33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68 496 164</w:t>
            </w:r>
          </w:p>
        </w:tc>
        <w:tc>
          <w:tcPr>
            <w:tcW w:w="1976" w:type="dxa"/>
            <w:tcBorders>
              <w:top w:val="nil"/>
              <w:left w:val="nil"/>
              <w:bottom w:val="nil"/>
              <w:right w:val="nil"/>
            </w:tcBorders>
            <w:shd w:val="clear" w:color="auto" w:fill="auto"/>
            <w:noWrap/>
            <w:hideMark/>
          </w:tcPr>
          <w:p w:rsidRPr="000871AB" w:rsidR="000871AB" w:rsidP="00AA68DF" w:rsidRDefault="00AA68DF" w14:paraId="5BD330D1" w14:textId="741C09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+4 579 084</w:t>
            </w:r>
          </w:p>
        </w:tc>
      </w:tr>
      <w:tr w:rsidRPr="000871AB" w:rsidR="000871AB" w:rsidTr="000871AB" w14:paraId="5BD330D7" w14:textId="77777777">
        <w:trPr>
          <w:trHeight w:val="510"/>
        </w:trPr>
        <w:tc>
          <w:tcPr>
            <w:tcW w:w="291" w:type="dxa"/>
            <w:tcBorders>
              <w:top w:val="nil"/>
              <w:left w:val="nil"/>
              <w:bottom w:val="nil"/>
              <w:right w:val="nil"/>
            </w:tcBorders>
            <w:shd w:val="clear" w:color="auto" w:fill="auto"/>
            <w:noWrap/>
            <w:hideMark/>
          </w:tcPr>
          <w:p w:rsidRPr="000871AB" w:rsidR="000871AB" w:rsidP="000871AB" w:rsidRDefault="000871AB" w14:paraId="5BD33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10</w:t>
            </w:r>
          </w:p>
        </w:tc>
        <w:tc>
          <w:tcPr>
            <w:tcW w:w="4722" w:type="dxa"/>
            <w:tcBorders>
              <w:top w:val="nil"/>
              <w:left w:val="nil"/>
              <w:bottom w:val="nil"/>
              <w:right w:val="nil"/>
            </w:tcBorders>
            <w:shd w:val="clear" w:color="auto" w:fill="auto"/>
            <w:hideMark/>
          </w:tcPr>
          <w:p w:rsidRPr="000871AB" w:rsidR="000871AB" w:rsidP="000871AB" w:rsidRDefault="000871AB" w14:paraId="5BD33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743" w:type="dxa"/>
            <w:tcBorders>
              <w:top w:val="nil"/>
              <w:left w:val="nil"/>
              <w:bottom w:val="nil"/>
              <w:right w:val="nil"/>
            </w:tcBorders>
            <w:shd w:val="clear" w:color="auto" w:fill="auto"/>
            <w:noWrap/>
            <w:hideMark/>
          </w:tcPr>
          <w:p w:rsidRPr="000871AB" w:rsidR="000871AB" w:rsidP="000871AB" w:rsidRDefault="000871AB" w14:paraId="5BD330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107 051 805</w:t>
            </w:r>
          </w:p>
        </w:tc>
        <w:tc>
          <w:tcPr>
            <w:tcW w:w="1976" w:type="dxa"/>
            <w:tcBorders>
              <w:top w:val="nil"/>
              <w:left w:val="nil"/>
              <w:bottom w:val="nil"/>
              <w:right w:val="nil"/>
            </w:tcBorders>
            <w:shd w:val="clear" w:color="auto" w:fill="auto"/>
            <w:noWrap/>
            <w:hideMark/>
          </w:tcPr>
          <w:p w:rsidRPr="000871AB" w:rsidR="000871AB" w:rsidP="000871AB" w:rsidRDefault="000871AB" w14:paraId="5BD33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−2 648 130</w:t>
            </w:r>
          </w:p>
        </w:tc>
      </w:tr>
      <w:tr w:rsidRPr="000871AB" w:rsidR="000871AB" w:rsidTr="000871AB" w14:paraId="5BD330DC"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11</w:t>
            </w:r>
          </w:p>
        </w:tc>
        <w:tc>
          <w:tcPr>
            <w:tcW w:w="4722" w:type="dxa"/>
            <w:tcBorders>
              <w:top w:val="nil"/>
              <w:left w:val="nil"/>
              <w:bottom w:val="nil"/>
              <w:right w:val="nil"/>
            </w:tcBorders>
            <w:shd w:val="clear" w:color="auto" w:fill="auto"/>
            <w:hideMark/>
          </w:tcPr>
          <w:p w:rsidRPr="000871AB" w:rsidR="000871AB" w:rsidP="000871AB" w:rsidRDefault="000871AB" w14:paraId="5BD330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Ekonomisk trygghet vid ålderdom</w:t>
            </w:r>
          </w:p>
        </w:tc>
        <w:tc>
          <w:tcPr>
            <w:tcW w:w="1743" w:type="dxa"/>
            <w:tcBorders>
              <w:top w:val="nil"/>
              <w:left w:val="nil"/>
              <w:bottom w:val="nil"/>
              <w:right w:val="nil"/>
            </w:tcBorders>
            <w:shd w:val="clear" w:color="auto" w:fill="auto"/>
            <w:noWrap/>
            <w:hideMark/>
          </w:tcPr>
          <w:p w:rsidRPr="000871AB" w:rsidR="000871AB" w:rsidP="000871AB" w:rsidRDefault="000871AB" w14:paraId="5BD330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34 774 451</w:t>
            </w:r>
          </w:p>
        </w:tc>
        <w:tc>
          <w:tcPr>
            <w:tcW w:w="1976" w:type="dxa"/>
            <w:tcBorders>
              <w:top w:val="nil"/>
              <w:left w:val="nil"/>
              <w:bottom w:val="nil"/>
              <w:right w:val="nil"/>
            </w:tcBorders>
            <w:shd w:val="clear" w:color="auto" w:fill="auto"/>
            <w:noWrap/>
            <w:hideMark/>
          </w:tcPr>
          <w:p w:rsidRPr="000871AB" w:rsidR="000871AB" w:rsidP="000871AB" w:rsidRDefault="000871AB" w14:paraId="5BD33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+1 298 358</w:t>
            </w:r>
          </w:p>
        </w:tc>
      </w:tr>
      <w:tr w:rsidRPr="000871AB" w:rsidR="000871AB" w:rsidTr="000871AB" w14:paraId="5BD330E1"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12</w:t>
            </w:r>
          </w:p>
        </w:tc>
        <w:tc>
          <w:tcPr>
            <w:tcW w:w="4722" w:type="dxa"/>
            <w:tcBorders>
              <w:top w:val="nil"/>
              <w:left w:val="nil"/>
              <w:bottom w:val="nil"/>
              <w:right w:val="nil"/>
            </w:tcBorders>
            <w:shd w:val="clear" w:color="auto" w:fill="auto"/>
            <w:hideMark/>
          </w:tcPr>
          <w:p w:rsidRPr="000871AB" w:rsidR="000871AB" w:rsidP="000871AB" w:rsidRDefault="000871AB" w14:paraId="5BD33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Ekonomisk trygghet för familjer och barn</w:t>
            </w:r>
          </w:p>
        </w:tc>
        <w:tc>
          <w:tcPr>
            <w:tcW w:w="1743" w:type="dxa"/>
            <w:tcBorders>
              <w:top w:val="nil"/>
              <w:left w:val="nil"/>
              <w:bottom w:val="nil"/>
              <w:right w:val="nil"/>
            </w:tcBorders>
            <w:shd w:val="clear" w:color="auto" w:fill="auto"/>
            <w:noWrap/>
            <w:hideMark/>
          </w:tcPr>
          <w:p w:rsidRPr="000871AB" w:rsidR="000871AB" w:rsidP="000871AB" w:rsidRDefault="000871AB" w14:paraId="5BD330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89 491 398</w:t>
            </w:r>
          </w:p>
        </w:tc>
        <w:tc>
          <w:tcPr>
            <w:tcW w:w="1976" w:type="dxa"/>
            <w:tcBorders>
              <w:top w:val="nil"/>
              <w:left w:val="nil"/>
              <w:bottom w:val="nil"/>
              <w:right w:val="nil"/>
            </w:tcBorders>
            <w:shd w:val="clear" w:color="auto" w:fill="auto"/>
            <w:noWrap/>
            <w:hideMark/>
          </w:tcPr>
          <w:p w:rsidRPr="000871AB" w:rsidR="000871AB" w:rsidP="00E4569A" w:rsidRDefault="00E4569A" w14:paraId="5BD330E0" w14:textId="7FE226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+2 968 000</w:t>
            </w:r>
          </w:p>
        </w:tc>
      </w:tr>
      <w:tr w:rsidRPr="000871AB" w:rsidR="000871AB" w:rsidTr="000871AB" w14:paraId="5BD330E6"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13</w:t>
            </w:r>
          </w:p>
        </w:tc>
        <w:tc>
          <w:tcPr>
            <w:tcW w:w="4722" w:type="dxa"/>
            <w:tcBorders>
              <w:top w:val="nil"/>
              <w:left w:val="nil"/>
              <w:bottom w:val="nil"/>
              <w:right w:val="nil"/>
            </w:tcBorders>
            <w:shd w:val="clear" w:color="auto" w:fill="auto"/>
            <w:hideMark/>
          </w:tcPr>
          <w:p w:rsidRPr="000871AB" w:rsidR="000871AB" w:rsidP="000871AB" w:rsidRDefault="000871AB" w14:paraId="5BD330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Integration och jämställdhet</w:t>
            </w:r>
          </w:p>
        </w:tc>
        <w:tc>
          <w:tcPr>
            <w:tcW w:w="1743" w:type="dxa"/>
            <w:tcBorders>
              <w:top w:val="nil"/>
              <w:left w:val="nil"/>
              <w:bottom w:val="nil"/>
              <w:right w:val="nil"/>
            </w:tcBorders>
            <w:shd w:val="clear" w:color="auto" w:fill="auto"/>
            <w:noWrap/>
            <w:hideMark/>
          </w:tcPr>
          <w:p w:rsidRPr="000871AB" w:rsidR="000871AB" w:rsidP="000871AB" w:rsidRDefault="000871AB" w14:paraId="5BD33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32 635 380</w:t>
            </w:r>
          </w:p>
        </w:tc>
        <w:tc>
          <w:tcPr>
            <w:tcW w:w="1976" w:type="dxa"/>
            <w:tcBorders>
              <w:top w:val="nil"/>
              <w:left w:val="nil"/>
              <w:bottom w:val="nil"/>
              <w:right w:val="nil"/>
            </w:tcBorders>
            <w:shd w:val="clear" w:color="auto" w:fill="auto"/>
            <w:noWrap/>
            <w:hideMark/>
          </w:tcPr>
          <w:p w:rsidRPr="000871AB" w:rsidR="000871AB" w:rsidP="000871AB" w:rsidRDefault="000871AB" w14:paraId="5BD330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−1 301 859</w:t>
            </w:r>
          </w:p>
        </w:tc>
      </w:tr>
      <w:tr w:rsidRPr="000871AB" w:rsidR="000871AB" w:rsidTr="000871AB" w14:paraId="5BD330EB"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14</w:t>
            </w:r>
          </w:p>
        </w:tc>
        <w:tc>
          <w:tcPr>
            <w:tcW w:w="4722" w:type="dxa"/>
            <w:tcBorders>
              <w:top w:val="nil"/>
              <w:left w:val="nil"/>
              <w:bottom w:val="nil"/>
              <w:right w:val="nil"/>
            </w:tcBorders>
            <w:shd w:val="clear" w:color="auto" w:fill="auto"/>
            <w:hideMark/>
          </w:tcPr>
          <w:p w:rsidRPr="000871AB" w:rsidR="000871AB" w:rsidP="000871AB" w:rsidRDefault="000871AB" w14:paraId="5BD33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Arbetsmarknad och arbetsliv</w:t>
            </w:r>
          </w:p>
        </w:tc>
        <w:tc>
          <w:tcPr>
            <w:tcW w:w="1743" w:type="dxa"/>
            <w:tcBorders>
              <w:top w:val="nil"/>
              <w:left w:val="nil"/>
              <w:bottom w:val="nil"/>
              <w:right w:val="nil"/>
            </w:tcBorders>
            <w:shd w:val="clear" w:color="auto" w:fill="auto"/>
            <w:noWrap/>
            <w:hideMark/>
          </w:tcPr>
          <w:p w:rsidRPr="000871AB" w:rsidR="000871AB" w:rsidP="000871AB" w:rsidRDefault="000871AB" w14:paraId="5BD33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75 656 514</w:t>
            </w:r>
          </w:p>
        </w:tc>
        <w:tc>
          <w:tcPr>
            <w:tcW w:w="1976" w:type="dxa"/>
            <w:tcBorders>
              <w:top w:val="nil"/>
              <w:left w:val="nil"/>
              <w:bottom w:val="nil"/>
              <w:right w:val="nil"/>
            </w:tcBorders>
            <w:shd w:val="clear" w:color="auto" w:fill="auto"/>
            <w:noWrap/>
            <w:hideMark/>
          </w:tcPr>
          <w:p w:rsidRPr="000871AB" w:rsidR="000871AB" w:rsidP="000871AB" w:rsidRDefault="000871AB" w14:paraId="5BD33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−6 458 587</w:t>
            </w:r>
          </w:p>
        </w:tc>
      </w:tr>
      <w:tr w:rsidRPr="000871AB" w:rsidR="000871AB" w:rsidTr="000871AB" w14:paraId="5BD330F0"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15</w:t>
            </w:r>
          </w:p>
        </w:tc>
        <w:tc>
          <w:tcPr>
            <w:tcW w:w="4722" w:type="dxa"/>
            <w:tcBorders>
              <w:top w:val="nil"/>
              <w:left w:val="nil"/>
              <w:bottom w:val="nil"/>
              <w:right w:val="nil"/>
            </w:tcBorders>
            <w:shd w:val="clear" w:color="auto" w:fill="auto"/>
            <w:hideMark/>
          </w:tcPr>
          <w:p w:rsidRPr="000871AB" w:rsidR="000871AB" w:rsidP="000871AB" w:rsidRDefault="000871AB" w14:paraId="5BD33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Studiestöd</w:t>
            </w:r>
          </w:p>
        </w:tc>
        <w:tc>
          <w:tcPr>
            <w:tcW w:w="1743" w:type="dxa"/>
            <w:tcBorders>
              <w:top w:val="nil"/>
              <w:left w:val="nil"/>
              <w:bottom w:val="nil"/>
              <w:right w:val="nil"/>
            </w:tcBorders>
            <w:shd w:val="clear" w:color="auto" w:fill="auto"/>
            <w:noWrap/>
            <w:hideMark/>
          </w:tcPr>
          <w:p w:rsidRPr="000871AB" w:rsidR="000871AB" w:rsidP="000871AB" w:rsidRDefault="000871AB" w14:paraId="5BD330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22 433 999</w:t>
            </w:r>
          </w:p>
        </w:tc>
        <w:tc>
          <w:tcPr>
            <w:tcW w:w="1976" w:type="dxa"/>
            <w:tcBorders>
              <w:top w:val="nil"/>
              <w:left w:val="nil"/>
              <w:bottom w:val="nil"/>
              <w:right w:val="nil"/>
            </w:tcBorders>
            <w:shd w:val="clear" w:color="auto" w:fill="auto"/>
            <w:noWrap/>
            <w:hideMark/>
          </w:tcPr>
          <w:p w:rsidRPr="000871AB" w:rsidR="000871AB" w:rsidP="000871AB" w:rsidRDefault="000871AB" w14:paraId="5BD330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−3 480 150</w:t>
            </w:r>
          </w:p>
        </w:tc>
      </w:tr>
      <w:tr w:rsidRPr="000871AB" w:rsidR="000871AB" w:rsidTr="000871AB" w14:paraId="5BD330F5"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16</w:t>
            </w:r>
          </w:p>
        </w:tc>
        <w:tc>
          <w:tcPr>
            <w:tcW w:w="4722" w:type="dxa"/>
            <w:tcBorders>
              <w:top w:val="nil"/>
              <w:left w:val="nil"/>
              <w:bottom w:val="nil"/>
              <w:right w:val="nil"/>
            </w:tcBorders>
            <w:shd w:val="clear" w:color="auto" w:fill="auto"/>
            <w:hideMark/>
          </w:tcPr>
          <w:p w:rsidRPr="000871AB" w:rsidR="000871AB" w:rsidP="000871AB" w:rsidRDefault="000871AB" w14:paraId="5BD33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Utbildning och universitetsforskning</w:t>
            </w:r>
          </w:p>
        </w:tc>
        <w:tc>
          <w:tcPr>
            <w:tcW w:w="1743" w:type="dxa"/>
            <w:tcBorders>
              <w:top w:val="nil"/>
              <w:left w:val="nil"/>
              <w:bottom w:val="nil"/>
              <w:right w:val="nil"/>
            </w:tcBorders>
            <w:shd w:val="clear" w:color="auto" w:fill="auto"/>
            <w:noWrap/>
            <w:hideMark/>
          </w:tcPr>
          <w:p w:rsidRPr="000871AB" w:rsidR="000871AB" w:rsidP="000871AB" w:rsidRDefault="000871AB" w14:paraId="5BD33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72 381 263</w:t>
            </w:r>
          </w:p>
        </w:tc>
        <w:tc>
          <w:tcPr>
            <w:tcW w:w="1976" w:type="dxa"/>
            <w:tcBorders>
              <w:top w:val="nil"/>
              <w:left w:val="nil"/>
              <w:bottom w:val="nil"/>
              <w:right w:val="nil"/>
            </w:tcBorders>
            <w:shd w:val="clear" w:color="auto" w:fill="auto"/>
            <w:noWrap/>
            <w:hideMark/>
          </w:tcPr>
          <w:p w:rsidRPr="000871AB" w:rsidR="000871AB" w:rsidP="004C3364" w:rsidRDefault="00E4569A" w14:paraId="5BD330F4" w14:textId="202282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+643 526</w:t>
            </w:r>
          </w:p>
        </w:tc>
      </w:tr>
      <w:tr w:rsidRPr="000871AB" w:rsidR="000871AB" w:rsidTr="000871AB" w14:paraId="5BD330FA"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0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17</w:t>
            </w:r>
          </w:p>
        </w:tc>
        <w:tc>
          <w:tcPr>
            <w:tcW w:w="4722" w:type="dxa"/>
            <w:tcBorders>
              <w:top w:val="nil"/>
              <w:left w:val="nil"/>
              <w:bottom w:val="nil"/>
              <w:right w:val="nil"/>
            </w:tcBorders>
            <w:shd w:val="clear" w:color="auto" w:fill="auto"/>
            <w:hideMark/>
          </w:tcPr>
          <w:p w:rsidRPr="000871AB" w:rsidR="000871AB" w:rsidP="000871AB" w:rsidRDefault="000871AB" w14:paraId="5BD330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Kultur, medier, trossamfund och fritid</w:t>
            </w:r>
          </w:p>
        </w:tc>
        <w:tc>
          <w:tcPr>
            <w:tcW w:w="1743" w:type="dxa"/>
            <w:tcBorders>
              <w:top w:val="nil"/>
              <w:left w:val="nil"/>
              <w:bottom w:val="nil"/>
              <w:right w:val="nil"/>
            </w:tcBorders>
            <w:shd w:val="clear" w:color="auto" w:fill="auto"/>
            <w:noWrap/>
            <w:hideMark/>
          </w:tcPr>
          <w:p w:rsidRPr="000871AB" w:rsidR="000871AB" w:rsidP="000871AB" w:rsidRDefault="000871AB" w14:paraId="5BD330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14 521 254</w:t>
            </w:r>
          </w:p>
        </w:tc>
        <w:tc>
          <w:tcPr>
            <w:tcW w:w="1976" w:type="dxa"/>
            <w:tcBorders>
              <w:top w:val="nil"/>
              <w:left w:val="nil"/>
              <w:bottom w:val="nil"/>
              <w:right w:val="nil"/>
            </w:tcBorders>
            <w:shd w:val="clear" w:color="auto" w:fill="auto"/>
            <w:noWrap/>
            <w:hideMark/>
          </w:tcPr>
          <w:p w:rsidRPr="000871AB" w:rsidR="000871AB" w:rsidP="000871AB" w:rsidRDefault="000871AB" w14:paraId="5BD33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−555 316</w:t>
            </w:r>
          </w:p>
        </w:tc>
      </w:tr>
      <w:tr w:rsidRPr="000871AB" w:rsidR="000871AB" w:rsidTr="000871AB" w14:paraId="5BD330FF" w14:textId="77777777">
        <w:trPr>
          <w:trHeight w:val="510"/>
        </w:trPr>
        <w:tc>
          <w:tcPr>
            <w:tcW w:w="291" w:type="dxa"/>
            <w:tcBorders>
              <w:top w:val="nil"/>
              <w:left w:val="nil"/>
              <w:bottom w:val="nil"/>
              <w:right w:val="nil"/>
            </w:tcBorders>
            <w:shd w:val="clear" w:color="auto" w:fill="auto"/>
            <w:noWrap/>
            <w:hideMark/>
          </w:tcPr>
          <w:p w:rsidRPr="000871AB" w:rsidR="000871AB" w:rsidP="000871AB" w:rsidRDefault="000871AB" w14:paraId="5BD330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18</w:t>
            </w:r>
          </w:p>
        </w:tc>
        <w:tc>
          <w:tcPr>
            <w:tcW w:w="4722" w:type="dxa"/>
            <w:tcBorders>
              <w:top w:val="nil"/>
              <w:left w:val="nil"/>
              <w:bottom w:val="nil"/>
              <w:right w:val="nil"/>
            </w:tcBorders>
            <w:shd w:val="clear" w:color="auto" w:fill="auto"/>
            <w:hideMark/>
          </w:tcPr>
          <w:p w:rsidRPr="000871AB" w:rsidR="000871AB" w:rsidP="000871AB" w:rsidRDefault="000871AB" w14:paraId="5BD33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743" w:type="dxa"/>
            <w:tcBorders>
              <w:top w:val="nil"/>
              <w:left w:val="nil"/>
              <w:bottom w:val="nil"/>
              <w:right w:val="nil"/>
            </w:tcBorders>
            <w:shd w:val="clear" w:color="auto" w:fill="auto"/>
            <w:noWrap/>
            <w:hideMark/>
          </w:tcPr>
          <w:p w:rsidRPr="000871AB" w:rsidR="000871AB" w:rsidP="000871AB" w:rsidRDefault="000871AB" w14:paraId="5BD33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6 764 560</w:t>
            </w:r>
          </w:p>
        </w:tc>
        <w:tc>
          <w:tcPr>
            <w:tcW w:w="1976" w:type="dxa"/>
            <w:tcBorders>
              <w:top w:val="nil"/>
              <w:left w:val="nil"/>
              <w:bottom w:val="nil"/>
              <w:right w:val="nil"/>
            </w:tcBorders>
            <w:shd w:val="clear" w:color="auto" w:fill="auto"/>
            <w:noWrap/>
            <w:hideMark/>
          </w:tcPr>
          <w:p w:rsidRPr="000871AB" w:rsidR="000871AB" w:rsidP="000871AB" w:rsidRDefault="000871AB" w14:paraId="5BD330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−5 603 589</w:t>
            </w:r>
          </w:p>
        </w:tc>
      </w:tr>
      <w:tr w:rsidRPr="000871AB" w:rsidR="000871AB" w:rsidTr="000871AB" w14:paraId="5BD33104"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19</w:t>
            </w:r>
          </w:p>
        </w:tc>
        <w:tc>
          <w:tcPr>
            <w:tcW w:w="4722" w:type="dxa"/>
            <w:tcBorders>
              <w:top w:val="nil"/>
              <w:left w:val="nil"/>
              <w:bottom w:val="nil"/>
              <w:right w:val="nil"/>
            </w:tcBorders>
            <w:shd w:val="clear" w:color="auto" w:fill="auto"/>
            <w:hideMark/>
          </w:tcPr>
          <w:p w:rsidRPr="000871AB" w:rsidR="000871AB" w:rsidP="000871AB" w:rsidRDefault="000871AB" w14:paraId="5BD33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Regional tillväxt</w:t>
            </w:r>
          </w:p>
        </w:tc>
        <w:tc>
          <w:tcPr>
            <w:tcW w:w="1743" w:type="dxa"/>
            <w:tcBorders>
              <w:top w:val="nil"/>
              <w:left w:val="nil"/>
              <w:bottom w:val="nil"/>
              <w:right w:val="nil"/>
            </w:tcBorders>
            <w:shd w:val="clear" w:color="auto" w:fill="auto"/>
            <w:noWrap/>
            <w:hideMark/>
          </w:tcPr>
          <w:p w:rsidRPr="000871AB" w:rsidR="000871AB" w:rsidP="000871AB" w:rsidRDefault="000871AB" w14:paraId="5BD331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3 595 481</w:t>
            </w:r>
          </w:p>
        </w:tc>
        <w:tc>
          <w:tcPr>
            <w:tcW w:w="1976" w:type="dxa"/>
            <w:tcBorders>
              <w:top w:val="nil"/>
              <w:left w:val="nil"/>
              <w:bottom w:val="nil"/>
              <w:right w:val="nil"/>
            </w:tcBorders>
            <w:shd w:val="clear" w:color="auto" w:fill="auto"/>
            <w:noWrap/>
            <w:hideMark/>
          </w:tcPr>
          <w:p w:rsidRPr="000871AB" w:rsidR="000871AB" w:rsidP="000871AB" w:rsidRDefault="000871AB" w14:paraId="5BD33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+4 000</w:t>
            </w:r>
          </w:p>
        </w:tc>
      </w:tr>
      <w:tr w:rsidRPr="000871AB" w:rsidR="000871AB" w:rsidTr="000871AB" w14:paraId="5BD33109"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20</w:t>
            </w:r>
          </w:p>
        </w:tc>
        <w:tc>
          <w:tcPr>
            <w:tcW w:w="4722" w:type="dxa"/>
            <w:tcBorders>
              <w:top w:val="nil"/>
              <w:left w:val="nil"/>
              <w:bottom w:val="nil"/>
              <w:right w:val="nil"/>
            </w:tcBorders>
            <w:shd w:val="clear" w:color="auto" w:fill="auto"/>
            <w:hideMark/>
          </w:tcPr>
          <w:p w:rsidRPr="000871AB" w:rsidR="000871AB" w:rsidP="000871AB" w:rsidRDefault="000871AB" w14:paraId="5BD331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Allmän miljö- och naturvård</w:t>
            </w:r>
          </w:p>
        </w:tc>
        <w:tc>
          <w:tcPr>
            <w:tcW w:w="1743" w:type="dxa"/>
            <w:tcBorders>
              <w:top w:val="nil"/>
              <w:left w:val="nil"/>
              <w:bottom w:val="nil"/>
              <w:right w:val="nil"/>
            </w:tcBorders>
            <w:shd w:val="clear" w:color="auto" w:fill="auto"/>
            <w:noWrap/>
            <w:hideMark/>
          </w:tcPr>
          <w:p w:rsidRPr="000871AB" w:rsidR="000871AB" w:rsidP="000871AB" w:rsidRDefault="000871AB" w14:paraId="5BD33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8 403 539</w:t>
            </w:r>
          </w:p>
        </w:tc>
        <w:tc>
          <w:tcPr>
            <w:tcW w:w="1976" w:type="dxa"/>
            <w:tcBorders>
              <w:top w:val="nil"/>
              <w:left w:val="nil"/>
              <w:bottom w:val="nil"/>
              <w:right w:val="nil"/>
            </w:tcBorders>
            <w:shd w:val="clear" w:color="auto" w:fill="auto"/>
            <w:noWrap/>
            <w:hideMark/>
          </w:tcPr>
          <w:p w:rsidRPr="000871AB" w:rsidR="000871AB" w:rsidP="000871AB" w:rsidRDefault="000871AB" w14:paraId="5BD33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−2 955 380</w:t>
            </w:r>
          </w:p>
        </w:tc>
      </w:tr>
      <w:tr w:rsidRPr="000871AB" w:rsidR="000871AB" w:rsidTr="000871AB" w14:paraId="5BD3310E"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21</w:t>
            </w:r>
          </w:p>
        </w:tc>
        <w:tc>
          <w:tcPr>
            <w:tcW w:w="4722" w:type="dxa"/>
            <w:tcBorders>
              <w:top w:val="nil"/>
              <w:left w:val="nil"/>
              <w:bottom w:val="nil"/>
              <w:right w:val="nil"/>
            </w:tcBorders>
            <w:shd w:val="clear" w:color="auto" w:fill="auto"/>
            <w:hideMark/>
          </w:tcPr>
          <w:p w:rsidRPr="000871AB" w:rsidR="000871AB" w:rsidP="000871AB" w:rsidRDefault="000871AB" w14:paraId="5BD33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Energi</w:t>
            </w:r>
          </w:p>
        </w:tc>
        <w:tc>
          <w:tcPr>
            <w:tcW w:w="1743" w:type="dxa"/>
            <w:tcBorders>
              <w:top w:val="nil"/>
              <w:left w:val="nil"/>
              <w:bottom w:val="nil"/>
              <w:right w:val="nil"/>
            </w:tcBorders>
            <w:shd w:val="clear" w:color="auto" w:fill="auto"/>
            <w:noWrap/>
            <w:hideMark/>
          </w:tcPr>
          <w:p w:rsidRPr="000871AB" w:rsidR="000871AB" w:rsidP="000871AB" w:rsidRDefault="000871AB" w14:paraId="5BD331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2 876 898</w:t>
            </w:r>
          </w:p>
        </w:tc>
        <w:tc>
          <w:tcPr>
            <w:tcW w:w="1976" w:type="dxa"/>
            <w:tcBorders>
              <w:top w:val="nil"/>
              <w:left w:val="nil"/>
              <w:bottom w:val="nil"/>
              <w:right w:val="nil"/>
            </w:tcBorders>
            <w:shd w:val="clear" w:color="auto" w:fill="auto"/>
            <w:noWrap/>
            <w:hideMark/>
          </w:tcPr>
          <w:p w:rsidRPr="000871AB" w:rsidR="000871AB" w:rsidP="000871AB" w:rsidRDefault="000871AB" w14:paraId="5BD33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−112 992</w:t>
            </w:r>
          </w:p>
        </w:tc>
      </w:tr>
      <w:tr w:rsidRPr="000871AB" w:rsidR="000871AB" w:rsidTr="000871AB" w14:paraId="5BD33113"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22</w:t>
            </w:r>
          </w:p>
        </w:tc>
        <w:tc>
          <w:tcPr>
            <w:tcW w:w="4722" w:type="dxa"/>
            <w:tcBorders>
              <w:top w:val="nil"/>
              <w:left w:val="nil"/>
              <w:bottom w:val="nil"/>
              <w:right w:val="nil"/>
            </w:tcBorders>
            <w:shd w:val="clear" w:color="auto" w:fill="auto"/>
            <w:hideMark/>
          </w:tcPr>
          <w:p w:rsidRPr="000871AB" w:rsidR="000871AB" w:rsidP="000871AB" w:rsidRDefault="000871AB" w14:paraId="5BD331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Kommunikationer</w:t>
            </w:r>
          </w:p>
        </w:tc>
        <w:tc>
          <w:tcPr>
            <w:tcW w:w="1743" w:type="dxa"/>
            <w:tcBorders>
              <w:top w:val="nil"/>
              <w:left w:val="nil"/>
              <w:bottom w:val="nil"/>
              <w:right w:val="nil"/>
            </w:tcBorders>
            <w:shd w:val="clear" w:color="auto" w:fill="auto"/>
            <w:noWrap/>
            <w:hideMark/>
          </w:tcPr>
          <w:p w:rsidRPr="000871AB" w:rsidR="000871AB" w:rsidP="000871AB" w:rsidRDefault="000871AB" w14:paraId="5BD33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55 114 917</w:t>
            </w:r>
          </w:p>
        </w:tc>
        <w:tc>
          <w:tcPr>
            <w:tcW w:w="1976" w:type="dxa"/>
            <w:tcBorders>
              <w:top w:val="nil"/>
              <w:left w:val="nil"/>
              <w:bottom w:val="nil"/>
              <w:right w:val="nil"/>
            </w:tcBorders>
            <w:shd w:val="clear" w:color="auto" w:fill="auto"/>
            <w:noWrap/>
            <w:hideMark/>
          </w:tcPr>
          <w:p w:rsidRPr="000871AB" w:rsidR="000871AB" w:rsidP="000871AB" w:rsidRDefault="000871AB" w14:paraId="5BD33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+352 458</w:t>
            </w:r>
          </w:p>
        </w:tc>
      </w:tr>
      <w:tr w:rsidRPr="000871AB" w:rsidR="000871AB" w:rsidTr="000871AB" w14:paraId="5BD33118"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23</w:t>
            </w:r>
          </w:p>
        </w:tc>
        <w:tc>
          <w:tcPr>
            <w:tcW w:w="4722" w:type="dxa"/>
            <w:tcBorders>
              <w:top w:val="nil"/>
              <w:left w:val="nil"/>
              <w:bottom w:val="nil"/>
              <w:right w:val="nil"/>
            </w:tcBorders>
            <w:shd w:val="clear" w:color="auto" w:fill="auto"/>
            <w:hideMark/>
          </w:tcPr>
          <w:p w:rsidRPr="000871AB" w:rsidR="000871AB" w:rsidP="000871AB" w:rsidRDefault="000871AB" w14:paraId="5BD331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Areella näringar, landsbygd och livsmedel</w:t>
            </w:r>
          </w:p>
        </w:tc>
        <w:tc>
          <w:tcPr>
            <w:tcW w:w="1743" w:type="dxa"/>
            <w:tcBorders>
              <w:top w:val="nil"/>
              <w:left w:val="nil"/>
              <w:bottom w:val="nil"/>
              <w:right w:val="nil"/>
            </w:tcBorders>
            <w:shd w:val="clear" w:color="auto" w:fill="auto"/>
            <w:noWrap/>
            <w:hideMark/>
          </w:tcPr>
          <w:p w:rsidRPr="000871AB" w:rsidR="000871AB" w:rsidP="000871AB" w:rsidRDefault="000871AB" w14:paraId="5BD33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17 189 401</w:t>
            </w:r>
          </w:p>
        </w:tc>
        <w:tc>
          <w:tcPr>
            <w:tcW w:w="1976" w:type="dxa"/>
            <w:tcBorders>
              <w:top w:val="nil"/>
              <w:left w:val="nil"/>
              <w:bottom w:val="nil"/>
              <w:right w:val="nil"/>
            </w:tcBorders>
            <w:shd w:val="clear" w:color="auto" w:fill="auto"/>
            <w:noWrap/>
            <w:hideMark/>
          </w:tcPr>
          <w:p w:rsidRPr="000871AB" w:rsidR="000871AB" w:rsidP="000871AB" w:rsidRDefault="000871AB" w14:paraId="5BD33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+52 137</w:t>
            </w:r>
          </w:p>
        </w:tc>
      </w:tr>
      <w:tr w:rsidRPr="000871AB" w:rsidR="000871AB" w:rsidTr="000871AB" w14:paraId="5BD3311D"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24</w:t>
            </w:r>
          </w:p>
        </w:tc>
        <w:tc>
          <w:tcPr>
            <w:tcW w:w="4722" w:type="dxa"/>
            <w:tcBorders>
              <w:top w:val="nil"/>
              <w:left w:val="nil"/>
              <w:bottom w:val="nil"/>
              <w:right w:val="nil"/>
            </w:tcBorders>
            <w:shd w:val="clear" w:color="auto" w:fill="auto"/>
            <w:hideMark/>
          </w:tcPr>
          <w:p w:rsidRPr="000871AB" w:rsidR="000871AB" w:rsidP="000871AB" w:rsidRDefault="000871AB" w14:paraId="5BD33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Näringsliv</w:t>
            </w:r>
          </w:p>
        </w:tc>
        <w:tc>
          <w:tcPr>
            <w:tcW w:w="1743" w:type="dxa"/>
            <w:tcBorders>
              <w:top w:val="nil"/>
              <w:left w:val="nil"/>
              <w:bottom w:val="nil"/>
              <w:right w:val="nil"/>
            </w:tcBorders>
            <w:shd w:val="clear" w:color="auto" w:fill="auto"/>
            <w:noWrap/>
            <w:hideMark/>
          </w:tcPr>
          <w:p w:rsidRPr="000871AB" w:rsidR="000871AB" w:rsidP="000871AB" w:rsidRDefault="000871AB" w14:paraId="5BD331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6 456 020</w:t>
            </w:r>
          </w:p>
        </w:tc>
        <w:tc>
          <w:tcPr>
            <w:tcW w:w="1976" w:type="dxa"/>
            <w:tcBorders>
              <w:top w:val="nil"/>
              <w:left w:val="nil"/>
              <w:bottom w:val="nil"/>
              <w:right w:val="nil"/>
            </w:tcBorders>
            <w:shd w:val="clear" w:color="auto" w:fill="auto"/>
            <w:noWrap/>
            <w:hideMark/>
          </w:tcPr>
          <w:p w:rsidRPr="000871AB" w:rsidR="000871AB" w:rsidP="000871AB" w:rsidRDefault="000871AB" w14:paraId="5BD33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−1 175 915</w:t>
            </w:r>
          </w:p>
        </w:tc>
      </w:tr>
      <w:tr w:rsidRPr="000871AB" w:rsidR="000871AB" w:rsidTr="000871AB" w14:paraId="5BD33122"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25</w:t>
            </w:r>
          </w:p>
        </w:tc>
        <w:tc>
          <w:tcPr>
            <w:tcW w:w="4722" w:type="dxa"/>
            <w:tcBorders>
              <w:top w:val="nil"/>
              <w:left w:val="nil"/>
              <w:bottom w:val="nil"/>
              <w:right w:val="nil"/>
            </w:tcBorders>
            <w:shd w:val="clear" w:color="auto" w:fill="auto"/>
            <w:hideMark/>
          </w:tcPr>
          <w:p w:rsidRPr="000871AB" w:rsidR="000871AB" w:rsidP="000871AB" w:rsidRDefault="000871AB" w14:paraId="5BD331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Allmänna bidrag till kommuner</w:t>
            </w:r>
          </w:p>
        </w:tc>
        <w:tc>
          <w:tcPr>
            <w:tcW w:w="1743" w:type="dxa"/>
            <w:tcBorders>
              <w:top w:val="nil"/>
              <w:left w:val="nil"/>
              <w:bottom w:val="nil"/>
              <w:right w:val="nil"/>
            </w:tcBorders>
            <w:shd w:val="clear" w:color="auto" w:fill="auto"/>
            <w:noWrap/>
            <w:hideMark/>
          </w:tcPr>
          <w:p w:rsidRPr="000871AB" w:rsidR="000871AB" w:rsidP="000871AB" w:rsidRDefault="000871AB" w14:paraId="5BD33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105 554 920</w:t>
            </w:r>
          </w:p>
        </w:tc>
        <w:tc>
          <w:tcPr>
            <w:tcW w:w="1976" w:type="dxa"/>
            <w:tcBorders>
              <w:top w:val="nil"/>
              <w:left w:val="nil"/>
              <w:bottom w:val="nil"/>
              <w:right w:val="nil"/>
            </w:tcBorders>
            <w:shd w:val="clear" w:color="auto" w:fill="auto"/>
            <w:noWrap/>
            <w:hideMark/>
          </w:tcPr>
          <w:p w:rsidRPr="000871AB" w:rsidR="000871AB" w:rsidP="00AA68DF" w:rsidRDefault="000871AB" w14:paraId="5BD33121" w14:textId="5135CF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w:t>
            </w:r>
            <w:r w:rsidR="00AA68DF">
              <w:rPr>
                <w:rFonts w:ascii="Times New Roman" w:hAnsi="Times New Roman" w:eastAsia="Times New Roman" w:cs="Times New Roman"/>
                <w:kern w:val="0"/>
                <w:sz w:val="20"/>
                <w:szCs w:val="20"/>
                <w:lang w:eastAsia="sv-SE"/>
                <w14:numSpacing w14:val="default"/>
              </w:rPr>
              <w:t>10 830 000</w:t>
            </w:r>
          </w:p>
        </w:tc>
      </w:tr>
      <w:tr w:rsidRPr="000871AB" w:rsidR="000871AB" w:rsidTr="000871AB" w14:paraId="5BD33127"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26</w:t>
            </w:r>
          </w:p>
        </w:tc>
        <w:tc>
          <w:tcPr>
            <w:tcW w:w="4722" w:type="dxa"/>
            <w:tcBorders>
              <w:top w:val="nil"/>
              <w:left w:val="nil"/>
              <w:bottom w:val="nil"/>
              <w:right w:val="nil"/>
            </w:tcBorders>
            <w:shd w:val="clear" w:color="auto" w:fill="auto"/>
            <w:hideMark/>
          </w:tcPr>
          <w:p w:rsidRPr="000871AB" w:rsidR="000871AB" w:rsidP="000871AB" w:rsidRDefault="000871AB" w14:paraId="5BD33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Statsskuldsräntor m.m.</w:t>
            </w:r>
          </w:p>
        </w:tc>
        <w:tc>
          <w:tcPr>
            <w:tcW w:w="1743" w:type="dxa"/>
            <w:tcBorders>
              <w:top w:val="nil"/>
              <w:left w:val="nil"/>
              <w:bottom w:val="nil"/>
              <w:right w:val="nil"/>
            </w:tcBorders>
            <w:shd w:val="clear" w:color="auto" w:fill="auto"/>
            <w:noWrap/>
            <w:hideMark/>
          </w:tcPr>
          <w:p w:rsidRPr="000871AB" w:rsidR="000871AB" w:rsidP="000871AB" w:rsidRDefault="000871AB" w14:paraId="5BD33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16 467 790</w:t>
            </w:r>
          </w:p>
        </w:tc>
        <w:tc>
          <w:tcPr>
            <w:tcW w:w="1976" w:type="dxa"/>
            <w:tcBorders>
              <w:top w:val="nil"/>
              <w:left w:val="nil"/>
              <w:bottom w:val="nil"/>
              <w:right w:val="nil"/>
            </w:tcBorders>
            <w:shd w:val="clear" w:color="auto" w:fill="auto"/>
            <w:noWrap/>
            <w:hideMark/>
          </w:tcPr>
          <w:p w:rsidRPr="000871AB" w:rsidR="000871AB" w:rsidP="000871AB" w:rsidRDefault="000871AB" w14:paraId="5BD33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12C" w14:textId="77777777">
        <w:trPr>
          <w:trHeight w:val="255"/>
        </w:trPr>
        <w:tc>
          <w:tcPr>
            <w:tcW w:w="291" w:type="dxa"/>
            <w:tcBorders>
              <w:top w:val="nil"/>
              <w:left w:val="nil"/>
              <w:bottom w:val="nil"/>
              <w:right w:val="nil"/>
            </w:tcBorders>
            <w:shd w:val="clear" w:color="auto" w:fill="auto"/>
            <w:noWrap/>
            <w:hideMark/>
          </w:tcPr>
          <w:p w:rsidRPr="000871AB" w:rsidR="000871AB" w:rsidP="000871AB" w:rsidRDefault="000871AB" w14:paraId="5BD3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27</w:t>
            </w:r>
          </w:p>
        </w:tc>
        <w:tc>
          <w:tcPr>
            <w:tcW w:w="4722" w:type="dxa"/>
            <w:tcBorders>
              <w:top w:val="nil"/>
              <w:left w:val="nil"/>
              <w:bottom w:val="nil"/>
              <w:right w:val="nil"/>
            </w:tcBorders>
            <w:shd w:val="clear" w:color="auto" w:fill="auto"/>
            <w:hideMark/>
          </w:tcPr>
          <w:p w:rsidRPr="000871AB" w:rsidR="000871AB" w:rsidP="000871AB" w:rsidRDefault="000871AB" w14:paraId="5BD33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Avgiften till Europeiska unionen</w:t>
            </w:r>
          </w:p>
        </w:tc>
        <w:tc>
          <w:tcPr>
            <w:tcW w:w="1743" w:type="dxa"/>
            <w:tcBorders>
              <w:top w:val="nil"/>
              <w:left w:val="nil"/>
              <w:bottom w:val="nil"/>
              <w:right w:val="nil"/>
            </w:tcBorders>
            <w:shd w:val="clear" w:color="auto" w:fill="auto"/>
            <w:noWrap/>
            <w:hideMark/>
          </w:tcPr>
          <w:p w:rsidRPr="000871AB" w:rsidR="000871AB" w:rsidP="000871AB" w:rsidRDefault="000871AB" w14:paraId="5BD33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29 586 305</w:t>
            </w:r>
          </w:p>
        </w:tc>
        <w:tc>
          <w:tcPr>
            <w:tcW w:w="1976" w:type="dxa"/>
            <w:tcBorders>
              <w:top w:val="nil"/>
              <w:left w:val="nil"/>
              <w:bottom w:val="nil"/>
              <w:right w:val="nil"/>
            </w:tcBorders>
            <w:shd w:val="clear" w:color="auto" w:fill="auto"/>
            <w:noWrap/>
            <w:hideMark/>
          </w:tcPr>
          <w:p w:rsidRPr="000871AB" w:rsidR="000871AB" w:rsidP="000871AB" w:rsidRDefault="000871AB" w14:paraId="5BD33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130" w14:textId="77777777">
        <w:trPr>
          <w:trHeight w:val="255"/>
        </w:trPr>
        <w:tc>
          <w:tcPr>
            <w:tcW w:w="5013" w:type="dxa"/>
            <w:gridSpan w:val="2"/>
            <w:tcBorders>
              <w:top w:val="nil"/>
              <w:left w:val="nil"/>
              <w:bottom w:val="nil"/>
              <w:right w:val="nil"/>
            </w:tcBorders>
            <w:shd w:val="clear" w:color="auto" w:fill="auto"/>
            <w:hideMark/>
          </w:tcPr>
          <w:p w:rsidRPr="000871AB" w:rsidR="000871AB" w:rsidP="000871AB" w:rsidRDefault="000871AB" w14:paraId="5BD33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Summa utgiftsområden</w:t>
            </w:r>
          </w:p>
        </w:tc>
        <w:tc>
          <w:tcPr>
            <w:tcW w:w="1743" w:type="dxa"/>
            <w:tcBorders>
              <w:top w:val="nil"/>
              <w:left w:val="nil"/>
              <w:bottom w:val="nil"/>
              <w:right w:val="nil"/>
            </w:tcBorders>
            <w:shd w:val="clear" w:color="auto" w:fill="auto"/>
            <w:noWrap/>
            <w:hideMark/>
          </w:tcPr>
          <w:p w:rsidRPr="000871AB" w:rsidR="000871AB" w:rsidP="000871AB" w:rsidRDefault="000871AB" w14:paraId="5BD33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971 169 281</w:t>
            </w:r>
          </w:p>
        </w:tc>
        <w:tc>
          <w:tcPr>
            <w:tcW w:w="1976" w:type="dxa"/>
            <w:tcBorders>
              <w:top w:val="nil"/>
              <w:left w:val="nil"/>
              <w:bottom w:val="nil"/>
              <w:right w:val="nil"/>
            </w:tcBorders>
            <w:shd w:val="clear" w:color="auto" w:fill="auto"/>
            <w:noWrap/>
            <w:hideMark/>
          </w:tcPr>
          <w:p w:rsidRPr="000871AB" w:rsidR="000871AB" w:rsidP="00E4569A" w:rsidRDefault="000871AB" w14:paraId="5BD3312F" w14:textId="26503E4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−23</w:t>
            </w:r>
            <w:r w:rsidR="00E4569A">
              <w:rPr>
                <w:rFonts w:ascii="Times New Roman" w:hAnsi="Times New Roman" w:eastAsia="Times New Roman" w:cs="Times New Roman"/>
                <w:b/>
                <w:bCs/>
                <w:kern w:val="0"/>
                <w:sz w:val="20"/>
                <w:szCs w:val="20"/>
                <w:lang w:eastAsia="sv-SE"/>
                <w14:numSpacing w14:val="default"/>
              </w:rPr>
              <w:t> 189 977</w:t>
            </w:r>
          </w:p>
        </w:tc>
      </w:tr>
      <w:tr w:rsidRPr="000871AB" w:rsidR="000871AB" w:rsidTr="000871AB" w14:paraId="5BD33134" w14:textId="77777777">
        <w:trPr>
          <w:trHeight w:val="255"/>
        </w:trPr>
        <w:tc>
          <w:tcPr>
            <w:tcW w:w="5013" w:type="dxa"/>
            <w:gridSpan w:val="2"/>
            <w:tcBorders>
              <w:top w:val="nil"/>
              <w:left w:val="nil"/>
              <w:bottom w:val="nil"/>
              <w:right w:val="nil"/>
            </w:tcBorders>
            <w:shd w:val="clear" w:color="auto" w:fill="auto"/>
            <w:hideMark/>
          </w:tcPr>
          <w:p w:rsidRPr="000871AB" w:rsidR="000871AB" w:rsidP="000871AB" w:rsidRDefault="000871AB" w14:paraId="5BD33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Minskning av anslagsbehållningar</w:t>
            </w:r>
          </w:p>
        </w:tc>
        <w:tc>
          <w:tcPr>
            <w:tcW w:w="1743" w:type="dxa"/>
            <w:tcBorders>
              <w:top w:val="nil"/>
              <w:left w:val="nil"/>
              <w:bottom w:val="nil"/>
              <w:right w:val="nil"/>
            </w:tcBorders>
            <w:shd w:val="clear" w:color="auto" w:fill="auto"/>
            <w:noWrap/>
            <w:hideMark/>
          </w:tcPr>
          <w:p w:rsidRPr="000871AB" w:rsidR="000871AB" w:rsidP="000871AB" w:rsidRDefault="000871AB" w14:paraId="5BD33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−7 019 457</w:t>
            </w:r>
          </w:p>
        </w:tc>
        <w:tc>
          <w:tcPr>
            <w:tcW w:w="1976" w:type="dxa"/>
            <w:tcBorders>
              <w:top w:val="nil"/>
              <w:left w:val="nil"/>
              <w:bottom w:val="nil"/>
              <w:right w:val="nil"/>
            </w:tcBorders>
            <w:shd w:val="clear" w:color="auto" w:fill="auto"/>
            <w:noWrap/>
            <w:hideMark/>
          </w:tcPr>
          <w:p w:rsidRPr="000871AB" w:rsidR="000871AB" w:rsidP="000871AB" w:rsidRDefault="000871AB" w14:paraId="5BD33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138" w14:textId="77777777">
        <w:trPr>
          <w:trHeight w:val="255"/>
        </w:trPr>
        <w:tc>
          <w:tcPr>
            <w:tcW w:w="5013" w:type="dxa"/>
            <w:gridSpan w:val="2"/>
            <w:tcBorders>
              <w:top w:val="nil"/>
              <w:left w:val="nil"/>
              <w:bottom w:val="single" w:color="auto" w:sz="4" w:space="0"/>
              <w:right w:val="nil"/>
            </w:tcBorders>
            <w:shd w:val="clear" w:color="auto" w:fill="auto"/>
            <w:hideMark/>
          </w:tcPr>
          <w:p w:rsidRPr="000871AB" w:rsidR="000871AB" w:rsidP="000871AB" w:rsidRDefault="000871AB" w14:paraId="5BD331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Summa utgifter</w:t>
            </w:r>
          </w:p>
        </w:tc>
        <w:tc>
          <w:tcPr>
            <w:tcW w:w="1743" w:type="dxa"/>
            <w:tcBorders>
              <w:top w:val="nil"/>
              <w:left w:val="nil"/>
              <w:bottom w:val="single" w:color="auto" w:sz="4" w:space="0"/>
              <w:right w:val="nil"/>
            </w:tcBorders>
            <w:shd w:val="clear" w:color="auto" w:fill="auto"/>
            <w:noWrap/>
            <w:hideMark/>
          </w:tcPr>
          <w:p w:rsidRPr="000871AB" w:rsidR="000871AB" w:rsidP="000871AB" w:rsidRDefault="000871AB" w14:paraId="5BD331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964 149 824</w:t>
            </w:r>
          </w:p>
        </w:tc>
        <w:tc>
          <w:tcPr>
            <w:tcW w:w="1976" w:type="dxa"/>
            <w:tcBorders>
              <w:top w:val="nil"/>
              <w:left w:val="nil"/>
              <w:bottom w:val="single" w:color="auto" w:sz="4" w:space="0"/>
              <w:right w:val="nil"/>
            </w:tcBorders>
            <w:shd w:val="clear" w:color="auto" w:fill="auto"/>
            <w:noWrap/>
            <w:hideMark/>
          </w:tcPr>
          <w:p w:rsidRPr="000871AB" w:rsidR="000871AB" w:rsidP="000871AB" w:rsidRDefault="00E4569A" w14:paraId="5BD33137" w14:textId="62AA6B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−23</w:t>
            </w:r>
            <w:r>
              <w:rPr>
                <w:rFonts w:ascii="Times New Roman" w:hAnsi="Times New Roman" w:eastAsia="Times New Roman" w:cs="Times New Roman"/>
                <w:b/>
                <w:bCs/>
                <w:kern w:val="0"/>
                <w:sz w:val="20"/>
                <w:szCs w:val="20"/>
                <w:lang w:eastAsia="sv-SE"/>
                <w14:numSpacing w14:val="default"/>
              </w:rPr>
              <w:t> 189 977</w:t>
            </w:r>
          </w:p>
        </w:tc>
      </w:tr>
      <w:tr w:rsidRPr="000871AB" w:rsidR="000871AB" w:rsidTr="000871AB" w14:paraId="5BD3313C" w14:textId="77777777">
        <w:trPr>
          <w:trHeight w:val="255"/>
        </w:trPr>
        <w:tc>
          <w:tcPr>
            <w:tcW w:w="5013" w:type="dxa"/>
            <w:gridSpan w:val="2"/>
            <w:tcBorders>
              <w:top w:val="nil"/>
              <w:left w:val="nil"/>
              <w:bottom w:val="nil"/>
              <w:right w:val="nil"/>
            </w:tcBorders>
            <w:shd w:val="clear" w:color="auto" w:fill="auto"/>
            <w:hideMark/>
          </w:tcPr>
          <w:p w:rsidRPr="000871AB" w:rsidR="000871AB" w:rsidP="000871AB" w:rsidRDefault="000871AB" w14:paraId="5BD33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743" w:type="dxa"/>
            <w:tcBorders>
              <w:top w:val="nil"/>
              <w:left w:val="nil"/>
              <w:bottom w:val="nil"/>
              <w:right w:val="nil"/>
            </w:tcBorders>
            <w:shd w:val="clear" w:color="auto" w:fill="auto"/>
            <w:noWrap/>
            <w:hideMark/>
          </w:tcPr>
          <w:p w:rsidRPr="000871AB" w:rsidR="000871AB" w:rsidP="000871AB" w:rsidRDefault="000871AB" w14:paraId="5BD33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8 225 872</w:t>
            </w:r>
          </w:p>
        </w:tc>
        <w:tc>
          <w:tcPr>
            <w:tcW w:w="1976" w:type="dxa"/>
            <w:tcBorders>
              <w:top w:val="nil"/>
              <w:left w:val="nil"/>
              <w:bottom w:val="nil"/>
              <w:right w:val="nil"/>
            </w:tcBorders>
            <w:shd w:val="clear" w:color="auto" w:fill="auto"/>
            <w:noWrap/>
            <w:hideMark/>
          </w:tcPr>
          <w:p w:rsidRPr="000871AB" w:rsidR="000871AB" w:rsidP="000871AB" w:rsidRDefault="000871AB" w14:paraId="5BD33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140" w14:textId="77777777">
        <w:trPr>
          <w:trHeight w:val="255"/>
        </w:trPr>
        <w:tc>
          <w:tcPr>
            <w:tcW w:w="5013" w:type="dxa"/>
            <w:gridSpan w:val="2"/>
            <w:tcBorders>
              <w:top w:val="nil"/>
              <w:left w:val="nil"/>
              <w:bottom w:val="nil"/>
              <w:right w:val="nil"/>
            </w:tcBorders>
            <w:shd w:val="clear" w:color="auto" w:fill="auto"/>
            <w:hideMark/>
          </w:tcPr>
          <w:p w:rsidRPr="000871AB" w:rsidR="000871AB" w:rsidP="000871AB" w:rsidRDefault="000871AB" w14:paraId="5BD33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Kassamässig korrigering</w:t>
            </w:r>
          </w:p>
        </w:tc>
        <w:tc>
          <w:tcPr>
            <w:tcW w:w="1743" w:type="dxa"/>
            <w:tcBorders>
              <w:top w:val="nil"/>
              <w:left w:val="nil"/>
              <w:bottom w:val="nil"/>
              <w:right w:val="nil"/>
            </w:tcBorders>
            <w:shd w:val="clear" w:color="auto" w:fill="auto"/>
            <w:noWrap/>
            <w:hideMark/>
          </w:tcPr>
          <w:p w:rsidRPr="000871AB" w:rsidR="000871AB" w:rsidP="000871AB" w:rsidRDefault="000871AB" w14:paraId="5BD331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976" w:type="dxa"/>
            <w:tcBorders>
              <w:top w:val="nil"/>
              <w:left w:val="nil"/>
              <w:bottom w:val="nil"/>
              <w:right w:val="nil"/>
            </w:tcBorders>
            <w:shd w:val="clear" w:color="auto" w:fill="auto"/>
            <w:noWrap/>
            <w:hideMark/>
          </w:tcPr>
          <w:p w:rsidRPr="000871AB" w:rsidR="000871AB" w:rsidP="000871AB" w:rsidRDefault="000871AB" w14:paraId="5BD331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144" w14:textId="77777777">
        <w:trPr>
          <w:trHeight w:val="255"/>
        </w:trPr>
        <w:tc>
          <w:tcPr>
            <w:tcW w:w="5013" w:type="dxa"/>
            <w:gridSpan w:val="2"/>
            <w:tcBorders>
              <w:top w:val="nil"/>
              <w:left w:val="nil"/>
              <w:bottom w:val="single" w:color="auto" w:sz="4" w:space="0"/>
              <w:right w:val="nil"/>
            </w:tcBorders>
            <w:shd w:val="clear" w:color="auto" w:fill="auto"/>
            <w:hideMark/>
          </w:tcPr>
          <w:p w:rsidRPr="000871AB" w:rsidR="000871AB" w:rsidP="000871AB" w:rsidRDefault="000871AB" w14:paraId="5BD33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Summa</w:t>
            </w:r>
          </w:p>
        </w:tc>
        <w:tc>
          <w:tcPr>
            <w:tcW w:w="1743" w:type="dxa"/>
            <w:tcBorders>
              <w:top w:val="nil"/>
              <w:left w:val="nil"/>
              <w:bottom w:val="single" w:color="auto" w:sz="4" w:space="0"/>
              <w:right w:val="nil"/>
            </w:tcBorders>
            <w:shd w:val="clear" w:color="auto" w:fill="auto"/>
            <w:noWrap/>
            <w:hideMark/>
          </w:tcPr>
          <w:p w:rsidRPr="000871AB" w:rsidR="000871AB" w:rsidP="000871AB" w:rsidRDefault="000871AB" w14:paraId="5BD33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972 375 696</w:t>
            </w:r>
          </w:p>
        </w:tc>
        <w:tc>
          <w:tcPr>
            <w:tcW w:w="1976" w:type="dxa"/>
            <w:tcBorders>
              <w:top w:val="nil"/>
              <w:left w:val="nil"/>
              <w:bottom w:val="single" w:color="auto" w:sz="4" w:space="0"/>
              <w:right w:val="nil"/>
            </w:tcBorders>
            <w:shd w:val="clear" w:color="auto" w:fill="auto"/>
            <w:noWrap/>
            <w:hideMark/>
          </w:tcPr>
          <w:p w:rsidRPr="000871AB" w:rsidR="000871AB" w:rsidP="000871AB" w:rsidRDefault="00E4569A" w14:paraId="5BD33143" w14:textId="6EBD96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−23</w:t>
            </w:r>
            <w:r>
              <w:rPr>
                <w:rFonts w:ascii="Times New Roman" w:hAnsi="Times New Roman" w:eastAsia="Times New Roman" w:cs="Times New Roman"/>
                <w:b/>
                <w:bCs/>
                <w:kern w:val="0"/>
                <w:sz w:val="20"/>
                <w:szCs w:val="20"/>
                <w:lang w:eastAsia="sv-SE"/>
                <w14:numSpacing w14:val="default"/>
              </w:rPr>
              <w:t> 189 977</w:t>
            </w:r>
          </w:p>
        </w:tc>
      </w:tr>
    </w:tbl>
    <w:p w:rsidRPr="00621ACE" w:rsidR="00AF12B3" w:rsidP="000871AB" w:rsidRDefault="00AF12B3" w14:paraId="5BD33145" w14:textId="77777777">
      <w:pPr>
        <w:ind w:firstLine="0"/>
        <w:rPr>
          <w:rFonts w:ascii="Times New Roman" w:hAnsi="Times New Roman" w:eastAsia="Times New Roman"/>
        </w:rPr>
      </w:pPr>
    </w:p>
    <w:p w:rsidRPr="00225415" w:rsidR="00AF12B3" w:rsidP="00440B5D" w:rsidRDefault="00AF12B3" w14:paraId="5BD33146" w14:textId="77777777">
      <w:pPr>
        <w:ind w:firstLine="0"/>
        <w:rPr>
          <w:i/>
        </w:rPr>
      </w:pPr>
      <w:r w:rsidRPr="00225415">
        <w:rPr>
          <w:b/>
          <w:i/>
        </w:rPr>
        <w:t>Tabell 16:</w:t>
      </w:r>
      <w:r w:rsidRPr="00225415">
        <w:rPr>
          <w:i/>
        </w:rPr>
        <w:t xml:space="preserve"> Förslag till utgiftsramar 2018-2020</w:t>
      </w:r>
    </w:p>
    <w:tbl>
      <w:tblPr>
        <w:tblW w:w="8524" w:type="dxa"/>
        <w:tblCellMar>
          <w:left w:w="70" w:type="dxa"/>
          <w:right w:w="70" w:type="dxa"/>
        </w:tblCellMar>
        <w:tblLook w:val="04A0" w:firstRow="1" w:lastRow="0" w:firstColumn="1" w:lastColumn="0" w:noHBand="0" w:noVBand="1"/>
      </w:tblPr>
      <w:tblGrid>
        <w:gridCol w:w="340"/>
        <w:gridCol w:w="5102"/>
        <w:gridCol w:w="1036"/>
        <w:gridCol w:w="1036"/>
        <w:gridCol w:w="1036"/>
      </w:tblGrid>
      <w:tr w:rsidRPr="000871AB" w:rsidR="000871AB" w:rsidTr="000871AB" w14:paraId="5BD3314B" w14:textId="77777777">
        <w:trPr>
          <w:trHeight w:val="255"/>
        </w:trPr>
        <w:tc>
          <w:tcPr>
            <w:tcW w:w="5416" w:type="dxa"/>
            <w:gridSpan w:val="2"/>
            <w:tcBorders>
              <w:top w:val="nil"/>
              <w:left w:val="nil"/>
              <w:bottom w:val="single" w:color="auto" w:sz="4" w:space="0"/>
              <w:right w:val="nil"/>
            </w:tcBorders>
            <w:shd w:val="clear" w:color="auto" w:fill="auto"/>
            <w:noWrap/>
            <w:hideMark/>
          </w:tcPr>
          <w:p w:rsidRPr="000871AB" w:rsidR="000871AB" w:rsidP="000871AB" w:rsidRDefault="000871AB" w14:paraId="5BD33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871AB">
              <w:rPr>
                <w:rFonts w:ascii="Times New Roman" w:hAnsi="Times New Roman" w:eastAsia="Times New Roman" w:cs="Times New Roman"/>
                <w:i/>
                <w:iCs/>
                <w:kern w:val="0"/>
                <w:sz w:val="20"/>
                <w:szCs w:val="20"/>
                <w:lang w:eastAsia="sv-SE"/>
                <w14:numSpacing w14:val="default"/>
              </w:rPr>
              <w:t>Miljoner kronor</w:t>
            </w:r>
          </w:p>
        </w:tc>
        <w:tc>
          <w:tcPr>
            <w:tcW w:w="1036" w:type="dxa"/>
            <w:tcBorders>
              <w:top w:val="nil"/>
              <w:left w:val="nil"/>
              <w:bottom w:val="nil"/>
              <w:right w:val="nil"/>
            </w:tcBorders>
            <w:shd w:val="clear" w:color="auto" w:fill="auto"/>
            <w:noWrap/>
            <w:hideMark/>
          </w:tcPr>
          <w:p w:rsidRPr="00E80FEF" w:rsidR="000871AB" w:rsidP="00E80FEF" w:rsidRDefault="00E80FEF" w14:paraId="5BD33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iCs/>
                <w:kern w:val="0"/>
                <w:sz w:val="20"/>
                <w:szCs w:val="20"/>
                <w:lang w:eastAsia="sv-SE"/>
                <w14:numSpacing w14:val="default"/>
              </w:rPr>
            </w:pPr>
            <w:r w:rsidRPr="00E80FEF">
              <w:rPr>
                <w:rFonts w:ascii="Times New Roman" w:hAnsi="Times New Roman" w:eastAsia="Times New Roman" w:cs="Times New Roman"/>
                <w:b/>
                <w:iCs/>
                <w:kern w:val="0"/>
                <w:sz w:val="20"/>
                <w:szCs w:val="20"/>
                <w:lang w:eastAsia="sv-SE"/>
                <w14:numSpacing w14:val="default"/>
              </w:rPr>
              <w:t>2018</w:t>
            </w:r>
          </w:p>
        </w:tc>
        <w:tc>
          <w:tcPr>
            <w:tcW w:w="1036" w:type="dxa"/>
            <w:tcBorders>
              <w:top w:val="nil"/>
              <w:left w:val="nil"/>
              <w:bottom w:val="nil"/>
              <w:right w:val="nil"/>
            </w:tcBorders>
            <w:shd w:val="clear" w:color="auto" w:fill="auto"/>
            <w:noWrap/>
            <w:hideMark/>
          </w:tcPr>
          <w:p w:rsidRPr="00E80FEF" w:rsidR="000871AB" w:rsidP="00E80FEF" w:rsidRDefault="00E80FEF" w14:paraId="5BD33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kern w:val="0"/>
                <w:sz w:val="20"/>
                <w:szCs w:val="20"/>
                <w:lang w:eastAsia="sv-SE"/>
                <w14:numSpacing w14:val="default"/>
              </w:rPr>
            </w:pPr>
            <w:r w:rsidRPr="00E80FEF">
              <w:rPr>
                <w:rFonts w:ascii="Times New Roman" w:hAnsi="Times New Roman" w:eastAsia="Times New Roman" w:cs="Times New Roman"/>
                <w:b/>
                <w:kern w:val="0"/>
                <w:sz w:val="20"/>
                <w:szCs w:val="20"/>
                <w:lang w:eastAsia="sv-SE"/>
                <w14:numSpacing w14:val="default"/>
              </w:rPr>
              <w:t>2019</w:t>
            </w:r>
          </w:p>
        </w:tc>
        <w:tc>
          <w:tcPr>
            <w:tcW w:w="1036" w:type="dxa"/>
            <w:tcBorders>
              <w:top w:val="nil"/>
              <w:left w:val="nil"/>
              <w:bottom w:val="nil"/>
              <w:right w:val="nil"/>
            </w:tcBorders>
            <w:shd w:val="clear" w:color="auto" w:fill="auto"/>
            <w:noWrap/>
            <w:hideMark/>
          </w:tcPr>
          <w:p w:rsidRPr="00E80FEF" w:rsidR="000871AB" w:rsidP="00E80FEF" w:rsidRDefault="00E80FEF" w14:paraId="5BD33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kern w:val="0"/>
                <w:sz w:val="20"/>
                <w:szCs w:val="20"/>
                <w:lang w:eastAsia="sv-SE"/>
                <w14:numSpacing w14:val="default"/>
              </w:rPr>
            </w:pPr>
            <w:r w:rsidRPr="00E80FEF">
              <w:rPr>
                <w:rFonts w:ascii="Times New Roman" w:hAnsi="Times New Roman" w:eastAsia="Times New Roman" w:cs="Times New Roman"/>
                <w:b/>
                <w:kern w:val="0"/>
                <w:sz w:val="20"/>
                <w:szCs w:val="20"/>
                <w:lang w:eastAsia="sv-SE"/>
                <w14:numSpacing w14:val="default"/>
              </w:rPr>
              <w:t>2020</w:t>
            </w:r>
          </w:p>
        </w:tc>
      </w:tr>
      <w:tr w:rsidRPr="000871AB" w:rsidR="000871AB" w:rsidTr="000871AB" w14:paraId="5BD3314E" w14:textId="77777777">
        <w:trPr>
          <w:trHeight w:val="255"/>
        </w:trPr>
        <w:tc>
          <w:tcPr>
            <w:tcW w:w="5416" w:type="dxa"/>
            <w:gridSpan w:val="2"/>
            <w:tcBorders>
              <w:top w:val="single" w:color="auto" w:sz="4" w:space="0"/>
              <w:left w:val="nil"/>
              <w:bottom w:val="nil"/>
              <w:right w:val="nil"/>
            </w:tcBorders>
            <w:shd w:val="clear" w:color="auto" w:fill="auto"/>
            <w:noWrap/>
            <w:hideMark/>
          </w:tcPr>
          <w:p w:rsidRPr="000871AB" w:rsidR="000871AB" w:rsidP="000871AB" w:rsidRDefault="000871AB" w14:paraId="5BD33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Utgiftsområde</w:t>
            </w:r>
          </w:p>
        </w:tc>
        <w:tc>
          <w:tcPr>
            <w:tcW w:w="3108" w:type="dxa"/>
            <w:gridSpan w:val="3"/>
            <w:tcBorders>
              <w:top w:val="single" w:color="auto" w:sz="4" w:space="0"/>
              <w:left w:val="nil"/>
              <w:bottom w:val="nil"/>
              <w:right w:val="nil"/>
            </w:tcBorders>
            <w:shd w:val="clear" w:color="auto" w:fill="auto"/>
            <w:hideMark/>
          </w:tcPr>
          <w:p w:rsidRPr="000871AB" w:rsidR="000871AB" w:rsidP="000871AB" w:rsidRDefault="000871AB" w14:paraId="5BD331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 xml:space="preserve">     Avvikelse från regeringen (KD)</w:t>
            </w:r>
          </w:p>
        </w:tc>
      </w:tr>
      <w:tr w:rsidRPr="000871AB" w:rsidR="000871AB" w:rsidTr="000871AB" w14:paraId="5BD33154" w14:textId="77777777">
        <w:trPr>
          <w:trHeight w:val="255"/>
        </w:trPr>
        <w:tc>
          <w:tcPr>
            <w:tcW w:w="314" w:type="dxa"/>
            <w:tcBorders>
              <w:top w:val="nil"/>
              <w:left w:val="nil"/>
              <w:bottom w:val="single" w:color="auto" w:sz="4" w:space="0"/>
              <w:right w:val="nil"/>
            </w:tcBorders>
            <w:shd w:val="clear" w:color="auto" w:fill="auto"/>
            <w:noWrap/>
            <w:hideMark/>
          </w:tcPr>
          <w:p w:rsidRPr="000871AB" w:rsidR="000871AB" w:rsidP="000871AB" w:rsidRDefault="000871AB" w14:paraId="5BD33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 </w:t>
            </w:r>
          </w:p>
        </w:tc>
        <w:tc>
          <w:tcPr>
            <w:tcW w:w="5102" w:type="dxa"/>
            <w:tcBorders>
              <w:top w:val="nil"/>
              <w:left w:val="nil"/>
              <w:bottom w:val="single" w:color="auto" w:sz="4" w:space="0"/>
              <w:right w:val="nil"/>
            </w:tcBorders>
            <w:shd w:val="clear" w:color="auto" w:fill="auto"/>
            <w:noWrap/>
            <w:hideMark/>
          </w:tcPr>
          <w:p w:rsidRPr="000871AB" w:rsidR="000871AB" w:rsidP="000871AB" w:rsidRDefault="000871AB" w14:paraId="5BD33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 </w:t>
            </w:r>
          </w:p>
        </w:tc>
        <w:tc>
          <w:tcPr>
            <w:tcW w:w="1036" w:type="dxa"/>
            <w:tcBorders>
              <w:top w:val="nil"/>
              <w:left w:val="nil"/>
              <w:bottom w:val="single" w:color="auto" w:sz="4" w:space="0"/>
              <w:right w:val="nil"/>
            </w:tcBorders>
            <w:shd w:val="clear" w:color="auto" w:fill="auto"/>
            <w:hideMark/>
          </w:tcPr>
          <w:p w:rsidRPr="000871AB" w:rsidR="000871AB" w:rsidP="000871AB" w:rsidRDefault="000871AB" w14:paraId="5BD33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2018</w:t>
            </w:r>
          </w:p>
        </w:tc>
        <w:tc>
          <w:tcPr>
            <w:tcW w:w="1036" w:type="dxa"/>
            <w:tcBorders>
              <w:top w:val="nil"/>
              <w:left w:val="nil"/>
              <w:bottom w:val="single" w:color="auto" w:sz="4" w:space="0"/>
              <w:right w:val="nil"/>
            </w:tcBorders>
            <w:shd w:val="clear" w:color="auto" w:fill="auto"/>
            <w:hideMark/>
          </w:tcPr>
          <w:p w:rsidRPr="000871AB" w:rsidR="000871AB" w:rsidP="000871AB" w:rsidRDefault="000871AB" w14:paraId="5BD33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2019</w:t>
            </w:r>
          </w:p>
        </w:tc>
        <w:tc>
          <w:tcPr>
            <w:tcW w:w="1036" w:type="dxa"/>
            <w:tcBorders>
              <w:top w:val="nil"/>
              <w:left w:val="nil"/>
              <w:bottom w:val="single" w:color="auto" w:sz="4" w:space="0"/>
              <w:right w:val="nil"/>
            </w:tcBorders>
            <w:shd w:val="clear" w:color="auto" w:fill="auto"/>
            <w:hideMark/>
          </w:tcPr>
          <w:p w:rsidRPr="000871AB" w:rsidR="000871AB" w:rsidP="000871AB" w:rsidRDefault="000871AB" w14:paraId="5BD33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2020</w:t>
            </w:r>
          </w:p>
        </w:tc>
      </w:tr>
      <w:tr w:rsidRPr="000871AB" w:rsidR="000871AB" w:rsidTr="000871AB" w14:paraId="5BD3315A"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w:t>
            </w:r>
          </w:p>
        </w:tc>
        <w:tc>
          <w:tcPr>
            <w:tcW w:w="5102" w:type="dxa"/>
            <w:tcBorders>
              <w:top w:val="nil"/>
              <w:left w:val="nil"/>
              <w:bottom w:val="nil"/>
              <w:right w:val="nil"/>
            </w:tcBorders>
            <w:shd w:val="clear" w:color="auto" w:fill="auto"/>
            <w:hideMark/>
          </w:tcPr>
          <w:p w:rsidRPr="000871AB" w:rsidR="000871AB" w:rsidP="000871AB" w:rsidRDefault="000871AB" w14:paraId="5BD33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Rikets styrelse</w:t>
            </w:r>
          </w:p>
        </w:tc>
        <w:tc>
          <w:tcPr>
            <w:tcW w:w="1036" w:type="dxa"/>
            <w:tcBorders>
              <w:top w:val="nil"/>
              <w:left w:val="nil"/>
              <w:bottom w:val="nil"/>
              <w:right w:val="nil"/>
            </w:tcBorders>
            <w:shd w:val="clear" w:color="auto" w:fill="auto"/>
            <w:noWrap/>
            <w:hideMark/>
          </w:tcPr>
          <w:p w:rsidRPr="000871AB" w:rsidR="000871AB" w:rsidP="000871AB" w:rsidRDefault="000871AB" w14:paraId="5BD33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−440</w:t>
            </w:r>
          </w:p>
        </w:tc>
        <w:tc>
          <w:tcPr>
            <w:tcW w:w="1036" w:type="dxa"/>
            <w:tcBorders>
              <w:top w:val="nil"/>
              <w:left w:val="nil"/>
              <w:bottom w:val="nil"/>
              <w:right w:val="nil"/>
            </w:tcBorders>
            <w:shd w:val="clear" w:color="auto" w:fill="auto"/>
            <w:noWrap/>
            <w:hideMark/>
          </w:tcPr>
          <w:p w:rsidRPr="000871AB" w:rsidR="000871AB" w:rsidP="000871AB" w:rsidRDefault="000871AB" w14:paraId="5BD33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−475</w:t>
            </w:r>
          </w:p>
        </w:tc>
        <w:tc>
          <w:tcPr>
            <w:tcW w:w="1036" w:type="dxa"/>
            <w:tcBorders>
              <w:top w:val="nil"/>
              <w:left w:val="nil"/>
              <w:bottom w:val="nil"/>
              <w:right w:val="nil"/>
            </w:tcBorders>
            <w:shd w:val="clear" w:color="auto" w:fill="auto"/>
            <w:noWrap/>
            <w:hideMark/>
          </w:tcPr>
          <w:p w:rsidRPr="000871AB" w:rsidR="000871AB" w:rsidP="000871AB" w:rsidRDefault="000871AB" w14:paraId="5BD33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−556</w:t>
            </w:r>
          </w:p>
        </w:tc>
      </w:tr>
      <w:tr w:rsidRPr="000871AB" w:rsidR="000871AB" w:rsidTr="000871AB" w14:paraId="5BD33160"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w:t>
            </w:r>
          </w:p>
        </w:tc>
        <w:tc>
          <w:tcPr>
            <w:tcW w:w="5102" w:type="dxa"/>
            <w:tcBorders>
              <w:top w:val="nil"/>
              <w:left w:val="nil"/>
              <w:bottom w:val="nil"/>
              <w:right w:val="nil"/>
            </w:tcBorders>
            <w:shd w:val="clear" w:color="auto" w:fill="auto"/>
            <w:hideMark/>
          </w:tcPr>
          <w:p w:rsidRPr="000871AB" w:rsidR="000871AB" w:rsidP="000871AB" w:rsidRDefault="000871AB" w14:paraId="5BD33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Samhällsekonomi och finansförvaltning</w:t>
            </w:r>
          </w:p>
        </w:tc>
        <w:tc>
          <w:tcPr>
            <w:tcW w:w="1036" w:type="dxa"/>
            <w:tcBorders>
              <w:top w:val="nil"/>
              <w:left w:val="nil"/>
              <w:bottom w:val="nil"/>
              <w:right w:val="nil"/>
            </w:tcBorders>
            <w:shd w:val="clear" w:color="auto" w:fill="auto"/>
            <w:noWrap/>
            <w:hideMark/>
          </w:tcPr>
          <w:p w:rsidRPr="000871AB" w:rsidR="000871AB" w:rsidP="000871AB" w:rsidRDefault="000871AB" w14:paraId="5BD33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−97</w:t>
            </w:r>
          </w:p>
        </w:tc>
        <w:tc>
          <w:tcPr>
            <w:tcW w:w="1036" w:type="dxa"/>
            <w:tcBorders>
              <w:top w:val="nil"/>
              <w:left w:val="nil"/>
              <w:bottom w:val="nil"/>
              <w:right w:val="nil"/>
            </w:tcBorders>
            <w:shd w:val="clear" w:color="auto" w:fill="auto"/>
            <w:noWrap/>
            <w:hideMark/>
          </w:tcPr>
          <w:p w:rsidRPr="000871AB" w:rsidR="000871AB" w:rsidP="000871AB" w:rsidRDefault="000871AB" w14:paraId="5BD33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−195</w:t>
            </w:r>
          </w:p>
        </w:tc>
        <w:tc>
          <w:tcPr>
            <w:tcW w:w="1036" w:type="dxa"/>
            <w:tcBorders>
              <w:top w:val="nil"/>
              <w:left w:val="nil"/>
              <w:bottom w:val="nil"/>
              <w:right w:val="nil"/>
            </w:tcBorders>
            <w:shd w:val="clear" w:color="auto" w:fill="auto"/>
            <w:noWrap/>
            <w:hideMark/>
          </w:tcPr>
          <w:p w:rsidRPr="000871AB" w:rsidR="000871AB" w:rsidP="000871AB" w:rsidRDefault="000871AB" w14:paraId="5BD331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−242</w:t>
            </w:r>
          </w:p>
        </w:tc>
      </w:tr>
      <w:tr w:rsidRPr="000871AB" w:rsidR="000871AB" w:rsidTr="000871AB" w14:paraId="5BD33166"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w:t>
            </w:r>
          </w:p>
        </w:tc>
        <w:tc>
          <w:tcPr>
            <w:tcW w:w="5102" w:type="dxa"/>
            <w:tcBorders>
              <w:top w:val="nil"/>
              <w:left w:val="nil"/>
              <w:bottom w:val="nil"/>
              <w:right w:val="nil"/>
            </w:tcBorders>
            <w:shd w:val="clear" w:color="auto" w:fill="auto"/>
            <w:hideMark/>
          </w:tcPr>
          <w:p w:rsidRPr="000871AB" w:rsidR="000871AB" w:rsidP="000871AB" w:rsidRDefault="000871AB" w14:paraId="5BD33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Skatt, tull och exekution</w:t>
            </w:r>
          </w:p>
        </w:tc>
        <w:tc>
          <w:tcPr>
            <w:tcW w:w="1036" w:type="dxa"/>
            <w:tcBorders>
              <w:top w:val="nil"/>
              <w:left w:val="nil"/>
              <w:bottom w:val="nil"/>
              <w:right w:val="nil"/>
            </w:tcBorders>
            <w:shd w:val="clear" w:color="auto" w:fill="auto"/>
            <w:noWrap/>
            <w:hideMark/>
          </w:tcPr>
          <w:p w:rsidRPr="000871AB" w:rsidR="000871AB" w:rsidP="000871AB" w:rsidRDefault="000871AB" w14:paraId="5BD331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−103</w:t>
            </w:r>
          </w:p>
        </w:tc>
        <w:tc>
          <w:tcPr>
            <w:tcW w:w="1036" w:type="dxa"/>
            <w:tcBorders>
              <w:top w:val="nil"/>
              <w:left w:val="nil"/>
              <w:bottom w:val="nil"/>
              <w:right w:val="nil"/>
            </w:tcBorders>
            <w:shd w:val="clear" w:color="auto" w:fill="auto"/>
            <w:noWrap/>
            <w:hideMark/>
          </w:tcPr>
          <w:p w:rsidRPr="000871AB" w:rsidR="000871AB" w:rsidP="000871AB" w:rsidRDefault="000871AB" w14:paraId="5BD33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−174</w:t>
            </w:r>
          </w:p>
        </w:tc>
        <w:tc>
          <w:tcPr>
            <w:tcW w:w="1036" w:type="dxa"/>
            <w:tcBorders>
              <w:top w:val="nil"/>
              <w:left w:val="nil"/>
              <w:bottom w:val="nil"/>
              <w:right w:val="nil"/>
            </w:tcBorders>
            <w:shd w:val="clear" w:color="auto" w:fill="auto"/>
            <w:noWrap/>
            <w:hideMark/>
          </w:tcPr>
          <w:p w:rsidRPr="000871AB" w:rsidR="000871AB" w:rsidP="000871AB" w:rsidRDefault="000871AB" w14:paraId="5BD33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−249</w:t>
            </w:r>
          </w:p>
        </w:tc>
      </w:tr>
      <w:tr w:rsidRPr="000871AB" w:rsidR="000871AB" w:rsidTr="000871AB" w14:paraId="5BD3316C"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w:t>
            </w:r>
          </w:p>
        </w:tc>
        <w:tc>
          <w:tcPr>
            <w:tcW w:w="5102" w:type="dxa"/>
            <w:tcBorders>
              <w:top w:val="nil"/>
              <w:left w:val="nil"/>
              <w:bottom w:val="nil"/>
              <w:right w:val="nil"/>
            </w:tcBorders>
            <w:shd w:val="clear" w:color="auto" w:fill="auto"/>
            <w:hideMark/>
          </w:tcPr>
          <w:p w:rsidRPr="000871AB" w:rsidR="000871AB" w:rsidP="000871AB" w:rsidRDefault="000871AB" w14:paraId="5BD33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Rättsväsendet</w:t>
            </w:r>
          </w:p>
        </w:tc>
        <w:tc>
          <w:tcPr>
            <w:tcW w:w="1036" w:type="dxa"/>
            <w:tcBorders>
              <w:top w:val="nil"/>
              <w:left w:val="nil"/>
              <w:bottom w:val="nil"/>
              <w:right w:val="nil"/>
            </w:tcBorders>
            <w:shd w:val="clear" w:color="auto" w:fill="auto"/>
            <w:noWrap/>
            <w:hideMark/>
          </w:tcPr>
          <w:p w:rsidRPr="000871AB" w:rsidR="000871AB" w:rsidP="000871AB" w:rsidRDefault="000871AB" w14:paraId="5BD331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+644</w:t>
            </w:r>
          </w:p>
        </w:tc>
        <w:tc>
          <w:tcPr>
            <w:tcW w:w="1036" w:type="dxa"/>
            <w:tcBorders>
              <w:top w:val="nil"/>
              <w:left w:val="nil"/>
              <w:bottom w:val="nil"/>
              <w:right w:val="nil"/>
            </w:tcBorders>
            <w:shd w:val="clear" w:color="auto" w:fill="auto"/>
            <w:noWrap/>
            <w:hideMark/>
          </w:tcPr>
          <w:p w:rsidRPr="000871AB" w:rsidR="000871AB" w:rsidP="000871AB" w:rsidRDefault="000871AB" w14:paraId="5BD33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+649</w:t>
            </w:r>
          </w:p>
        </w:tc>
        <w:tc>
          <w:tcPr>
            <w:tcW w:w="1036" w:type="dxa"/>
            <w:tcBorders>
              <w:top w:val="nil"/>
              <w:left w:val="nil"/>
              <w:bottom w:val="nil"/>
              <w:right w:val="nil"/>
            </w:tcBorders>
            <w:shd w:val="clear" w:color="auto" w:fill="auto"/>
            <w:noWrap/>
            <w:hideMark/>
          </w:tcPr>
          <w:p w:rsidRPr="000871AB" w:rsidR="000871AB" w:rsidP="000871AB" w:rsidRDefault="000871AB" w14:paraId="5BD33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+749</w:t>
            </w:r>
          </w:p>
        </w:tc>
      </w:tr>
      <w:tr w:rsidRPr="000871AB" w:rsidR="000871AB" w:rsidTr="000871AB" w14:paraId="5BD33172"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w:t>
            </w:r>
          </w:p>
        </w:tc>
        <w:tc>
          <w:tcPr>
            <w:tcW w:w="5102" w:type="dxa"/>
            <w:tcBorders>
              <w:top w:val="nil"/>
              <w:left w:val="nil"/>
              <w:bottom w:val="nil"/>
              <w:right w:val="nil"/>
            </w:tcBorders>
            <w:shd w:val="clear" w:color="auto" w:fill="auto"/>
            <w:hideMark/>
          </w:tcPr>
          <w:p w:rsidRPr="000871AB" w:rsidR="000871AB" w:rsidP="000871AB" w:rsidRDefault="000871AB" w14:paraId="5BD33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Internationell samverkan</w:t>
            </w:r>
          </w:p>
        </w:tc>
        <w:tc>
          <w:tcPr>
            <w:tcW w:w="1036" w:type="dxa"/>
            <w:tcBorders>
              <w:top w:val="nil"/>
              <w:left w:val="nil"/>
              <w:bottom w:val="nil"/>
              <w:right w:val="nil"/>
            </w:tcBorders>
            <w:shd w:val="clear" w:color="auto" w:fill="auto"/>
            <w:noWrap/>
            <w:hideMark/>
          </w:tcPr>
          <w:p w:rsidRPr="000871AB" w:rsidR="000871AB" w:rsidP="000871AB" w:rsidRDefault="000871AB" w14:paraId="5BD33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w:t>
            </w:r>
          </w:p>
        </w:tc>
        <w:tc>
          <w:tcPr>
            <w:tcW w:w="1036" w:type="dxa"/>
            <w:tcBorders>
              <w:top w:val="nil"/>
              <w:left w:val="nil"/>
              <w:bottom w:val="nil"/>
              <w:right w:val="nil"/>
            </w:tcBorders>
            <w:shd w:val="clear" w:color="auto" w:fill="auto"/>
            <w:noWrap/>
            <w:hideMark/>
          </w:tcPr>
          <w:p w:rsidRPr="000871AB" w:rsidR="000871AB" w:rsidP="000871AB" w:rsidRDefault="000871AB" w14:paraId="5BD33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w:t>
            </w:r>
          </w:p>
        </w:tc>
        <w:tc>
          <w:tcPr>
            <w:tcW w:w="1036" w:type="dxa"/>
            <w:tcBorders>
              <w:top w:val="nil"/>
              <w:left w:val="nil"/>
              <w:bottom w:val="nil"/>
              <w:right w:val="nil"/>
            </w:tcBorders>
            <w:shd w:val="clear" w:color="auto" w:fill="auto"/>
            <w:noWrap/>
            <w:hideMark/>
          </w:tcPr>
          <w:p w:rsidRPr="000871AB" w:rsidR="000871AB" w:rsidP="000871AB" w:rsidRDefault="000871AB" w14:paraId="5BD33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w:t>
            </w:r>
          </w:p>
        </w:tc>
      </w:tr>
      <w:tr w:rsidRPr="000871AB" w:rsidR="000871AB" w:rsidTr="000871AB" w14:paraId="5BD33178"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6</w:t>
            </w:r>
          </w:p>
        </w:tc>
        <w:tc>
          <w:tcPr>
            <w:tcW w:w="5102" w:type="dxa"/>
            <w:tcBorders>
              <w:top w:val="nil"/>
              <w:left w:val="nil"/>
              <w:bottom w:val="nil"/>
              <w:right w:val="nil"/>
            </w:tcBorders>
            <w:shd w:val="clear" w:color="auto" w:fill="auto"/>
            <w:hideMark/>
          </w:tcPr>
          <w:p w:rsidRPr="000871AB" w:rsidR="000871AB" w:rsidP="000871AB" w:rsidRDefault="000871AB" w14:paraId="5BD33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Försvar och samhällets krisberedskap</w:t>
            </w:r>
          </w:p>
        </w:tc>
        <w:tc>
          <w:tcPr>
            <w:tcW w:w="1036" w:type="dxa"/>
            <w:tcBorders>
              <w:top w:val="nil"/>
              <w:left w:val="nil"/>
              <w:bottom w:val="nil"/>
              <w:right w:val="nil"/>
            </w:tcBorders>
            <w:shd w:val="clear" w:color="auto" w:fill="auto"/>
            <w:noWrap/>
            <w:hideMark/>
          </w:tcPr>
          <w:p w:rsidRPr="000871AB" w:rsidR="000871AB" w:rsidP="000871AB" w:rsidRDefault="000871AB" w14:paraId="5BD33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+40</w:t>
            </w:r>
          </w:p>
        </w:tc>
        <w:tc>
          <w:tcPr>
            <w:tcW w:w="1036" w:type="dxa"/>
            <w:tcBorders>
              <w:top w:val="nil"/>
              <w:left w:val="nil"/>
              <w:bottom w:val="nil"/>
              <w:right w:val="nil"/>
            </w:tcBorders>
            <w:shd w:val="clear" w:color="auto" w:fill="auto"/>
            <w:noWrap/>
            <w:hideMark/>
          </w:tcPr>
          <w:p w:rsidRPr="000871AB" w:rsidR="000871AB" w:rsidP="000871AB" w:rsidRDefault="000871AB" w14:paraId="5BD33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+40</w:t>
            </w:r>
          </w:p>
        </w:tc>
        <w:tc>
          <w:tcPr>
            <w:tcW w:w="1036" w:type="dxa"/>
            <w:tcBorders>
              <w:top w:val="nil"/>
              <w:left w:val="nil"/>
              <w:bottom w:val="nil"/>
              <w:right w:val="nil"/>
            </w:tcBorders>
            <w:shd w:val="clear" w:color="auto" w:fill="auto"/>
            <w:noWrap/>
            <w:hideMark/>
          </w:tcPr>
          <w:p w:rsidRPr="000871AB" w:rsidR="000871AB" w:rsidP="000871AB" w:rsidRDefault="000871AB" w14:paraId="5BD33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+40</w:t>
            </w:r>
          </w:p>
        </w:tc>
      </w:tr>
      <w:tr w:rsidRPr="000871AB" w:rsidR="000871AB" w:rsidTr="000871AB" w14:paraId="5BD3317E"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w:t>
            </w:r>
          </w:p>
        </w:tc>
        <w:tc>
          <w:tcPr>
            <w:tcW w:w="5102" w:type="dxa"/>
            <w:tcBorders>
              <w:top w:val="nil"/>
              <w:left w:val="nil"/>
              <w:bottom w:val="nil"/>
              <w:right w:val="nil"/>
            </w:tcBorders>
            <w:shd w:val="clear" w:color="auto" w:fill="auto"/>
            <w:hideMark/>
          </w:tcPr>
          <w:p w:rsidRPr="000871AB" w:rsidR="000871AB" w:rsidP="000871AB" w:rsidRDefault="000871AB" w14:paraId="5BD33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Internationellt bistånd</w:t>
            </w:r>
          </w:p>
        </w:tc>
        <w:tc>
          <w:tcPr>
            <w:tcW w:w="1036" w:type="dxa"/>
            <w:tcBorders>
              <w:top w:val="nil"/>
              <w:left w:val="nil"/>
              <w:bottom w:val="nil"/>
              <w:right w:val="nil"/>
            </w:tcBorders>
            <w:shd w:val="clear" w:color="auto" w:fill="auto"/>
            <w:noWrap/>
            <w:hideMark/>
          </w:tcPr>
          <w:p w:rsidRPr="000871AB" w:rsidR="000871AB" w:rsidP="000871AB" w:rsidRDefault="000871AB" w14:paraId="5BD33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184"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8</w:t>
            </w:r>
          </w:p>
        </w:tc>
        <w:tc>
          <w:tcPr>
            <w:tcW w:w="5102" w:type="dxa"/>
            <w:tcBorders>
              <w:top w:val="nil"/>
              <w:left w:val="nil"/>
              <w:bottom w:val="nil"/>
              <w:right w:val="nil"/>
            </w:tcBorders>
            <w:shd w:val="clear" w:color="auto" w:fill="auto"/>
            <w:hideMark/>
          </w:tcPr>
          <w:p w:rsidRPr="000871AB" w:rsidR="000871AB" w:rsidP="000871AB" w:rsidRDefault="000871AB" w14:paraId="5BD33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Migration</w:t>
            </w:r>
          </w:p>
        </w:tc>
        <w:tc>
          <w:tcPr>
            <w:tcW w:w="1036" w:type="dxa"/>
            <w:tcBorders>
              <w:top w:val="nil"/>
              <w:left w:val="nil"/>
              <w:bottom w:val="nil"/>
              <w:right w:val="nil"/>
            </w:tcBorders>
            <w:shd w:val="clear" w:color="auto" w:fill="auto"/>
            <w:noWrap/>
            <w:hideMark/>
          </w:tcPr>
          <w:p w:rsidRPr="000871AB" w:rsidR="000871AB" w:rsidP="000871AB" w:rsidRDefault="000871AB" w14:paraId="5BD33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+2 576</w:t>
            </w:r>
          </w:p>
        </w:tc>
        <w:tc>
          <w:tcPr>
            <w:tcW w:w="1036" w:type="dxa"/>
            <w:tcBorders>
              <w:top w:val="nil"/>
              <w:left w:val="nil"/>
              <w:bottom w:val="nil"/>
              <w:right w:val="nil"/>
            </w:tcBorders>
            <w:shd w:val="clear" w:color="auto" w:fill="auto"/>
            <w:noWrap/>
            <w:hideMark/>
          </w:tcPr>
          <w:p w:rsidRPr="000871AB" w:rsidR="000871AB" w:rsidP="000871AB" w:rsidRDefault="000871AB" w14:paraId="5BD331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+2 542</w:t>
            </w:r>
          </w:p>
        </w:tc>
        <w:tc>
          <w:tcPr>
            <w:tcW w:w="1036" w:type="dxa"/>
            <w:tcBorders>
              <w:top w:val="nil"/>
              <w:left w:val="nil"/>
              <w:bottom w:val="nil"/>
              <w:right w:val="nil"/>
            </w:tcBorders>
            <w:shd w:val="clear" w:color="auto" w:fill="auto"/>
            <w:noWrap/>
            <w:hideMark/>
          </w:tcPr>
          <w:p w:rsidRPr="000871AB" w:rsidR="000871AB" w:rsidP="000871AB" w:rsidRDefault="000871AB" w14:paraId="5BD33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+2 506</w:t>
            </w:r>
          </w:p>
        </w:tc>
      </w:tr>
      <w:tr w:rsidRPr="000871AB" w:rsidR="000871AB" w:rsidTr="000871AB" w14:paraId="5BD3318A"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9</w:t>
            </w:r>
          </w:p>
        </w:tc>
        <w:tc>
          <w:tcPr>
            <w:tcW w:w="5102" w:type="dxa"/>
            <w:tcBorders>
              <w:top w:val="nil"/>
              <w:left w:val="nil"/>
              <w:bottom w:val="nil"/>
              <w:right w:val="nil"/>
            </w:tcBorders>
            <w:shd w:val="clear" w:color="auto" w:fill="auto"/>
            <w:hideMark/>
          </w:tcPr>
          <w:p w:rsidRPr="000871AB" w:rsidR="000871AB" w:rsidP="000871AB" w:rsidRDefault="000871AB" w14:paraId="5BD33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Hälsovård, sjukvård och social omsorg</w:t>
            </w:r>
          </w:p>
        </w:tc>
        <w:tc>
          <w:tcPr>
            <w:tcW w:w="1036" w:type="dxa"/>
            <w:tcBorders>
              <w:top w:val="nil"/>
              <w:left w:val="nil"/>
              <w:bottom w:val="nil"/>
              <w:right w:val="nil"/>
            </w:tcBorders>
            <w:shd w:val="clear" w:color="auto" w:fill="auto"/>
            <w:noWrap/>
            <w:hideMark/>
          </w:tcPr>
          <w:p w:rsidRPr="000871AB" w:rsidR="000871AB" w:rsidP="000871AB" w:rsidRDefault="005B6610" w14:paraId="5BD33187" w14:textId="5778689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+4 593</w:t>
            </w:r>
          </w:p>
        </w:tc>
        <w:tc>
          <w:tcPr>
            <w:tcW w:w="1036" w:type="dxa"/>
            <w:tcBorders>
              <w:top w:val="nil"/>
              <w:left w:val="nil"/>
              <w:bottom w:val="nil"/>
              <w:right w:val="nil"/>
            </w:tcBorders>
            <w:shd w:val="clear" w:color="auto" w:fill="auto"/>
            <w:noWrap/>
            <w:hideMark/>
          </w:tcPr>
          <w:p w:rsidRPr="000871AB" w:rsidR="000871AB" w:rsidP="005B6610" w:rsidRDefault="000871AB" w14:paraId="5BD33188" w14:textId="0A8E2E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w:t>
            </w:r>
            <w:r w:rsidR="005B6610">
              <w:rPr>
                <w:rFonts w:ascii="Times New Roman" w:hAnsi="Times New Roman" w:eastAsia="Times New Roman" w:cs="Times New Roman"/>
                <w:kern w:val="0"/>
                <w:sz w:val="20"/>
                <w:szCs w:val="20"/>
                <w:lang w:eastAsia="sv-SE"/>
                <w14:numSpacing w14:val="default"/>
              </w:rPr>
              <w:t>6 713</w:t>
            </w:r>
          </w:p>
        </w:tc>
        <w:tc>
          <w:tcPr>
            <w:tcW w:w="1036" w:type="dxa"/>
            <w:tcBorders>
              <w:top w:val="nil"/>
              <w:left w:val="nil"/>
              <w:bottom w:val="nil"/>
              <w:right w:val="nil"/>
            </w:tcBorders>
            <w:shd w:val="clear" w:color="auto" w:fill="auto"/>
            <w:noWrap/>
            <w:hideMark/>
          </w:tcPr>
          <w:p w:rsidRPr="000871AB" w:rsidR="000871AB" w:rsidP="005B6610" w:rsidRDefault="000871AB" w14:paraId="5BD33189" w14:textId="62F06E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w:t>
            </w:r>
            <w:r w:rsidR="005B6610">
              <w:rPr>
                <w:rFonts w:ascii="Times New Roman" w:hAnsi="Times New Roman" w:eastAsia="Times New Roman" w:cs="Times New Roman"/>
                <w:kern w:val="0"/>
                <w:sz w:val="20"/>
                <w:szCs w:val="20"/>
                <w:lang w:eastAsia="sv-SE"/>
                <w14:numSpacing w14:val="default"/>
              </w:rPr>
              <w:t>7 645</w:t>
            </w:r>
          </w:p>
        </w:tc>
      </w:tr>
      <w:tr w:rsidRPr="000871AB" w:rsidR="000871AB" w:rsidTr="000871AB" w14:paraId="5BD33190" w14:textId="77777777">
        <w:trPr>
          <w:trHeight w:val="510"/>
        </w:trPr>
        <w:tc>
          <w:tcPr>
            <w:tcW w:w="314" w:type="dxa"/>
            <w:tcBorders>
              <w:top w:val="nil"/>
              <w:left w:val="nil"/>
              <w:bottom w:val="nil"/>
              <w:right w:val="nil"/>
            </w:tcBorders>
            <w:shd w:val="clear" w:color="auto" w:fill="auto"/>
            <w:noWrap/>
            <w:hideMark/>
          </w:tcPr>
          <w:p w:rsidRPr="000871AB" w:rsidR="000871AB" w:rsidP="000871AB" w:rsidRDefault="000871AB" w14:paraId="5BD33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10</w:t>
            </w:r>
          </w:p>
        </w:tc>
        <w:tc>
          <w:tcPr>
            <w:tcW w:w="5102" w:type="dxa"/>
            <w:tcBorders>
              <w:top w:val="nil"/>
              <w:left w:val="nil"/>
              <w:bottom w:val="nil"/>
              <w:right w:val="nil"/>
            </w:tcBorders>
            <w:shd w:val="clear" w:color="auto" w:fill="auto"/>
            <w:hideMark/>
          </w:tcPr>
          <w:p w:rsidRPr="000871AB" w:rsidR="000871AB" w:rsidP="000871AB" w:rsidRDefault="000871AB" w14:paraId="5BD33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036" w:type="dxa"/>
            <w:tcBorders>
              <w:top w:val="nil"/>
              <w:left w:val="nil"/>
              <w:bottom w:val="nil"/>
              <w:right w:val="nil"/>
            </w:tcBorders>
            <w:shd w:val="clear" w:color="auto" w:fill="auto"/>
            <w:noWrap/>
            <w:hideMark/>
          </w:tcPr>
          <w:p w:rsidRPr="000871AB" w:rsidR="000871AB" w:rsidP="000871AB" w:rsidRDefault="000871AB" w14:paraId="5BD33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−2 698</w:t>
            </w:r>
          </w:p>
        </w:tc>
        <w:tc>
          <w:tcPr>
            <w:tcW w:w="1036" w:type="dxa"/>
            <w:tcBorders>
              <w:top w:val="nil"/>
              <w:left w:val="nil"/>
              <w:bottom w:val="nil"/>
              <w:right w:val="nil"/>
            </w:tcBorders>
            <w:shd w:val="clear" w:color="auto" w:fill="auto"/>
            <w:noWrap/>
            <w:hideMark/>
          </w:tcPr>
          <w:p w:rsidRPr="000871AB" w:rsidR="000871AB" w:rsidP="000871AB" w:rsidRDefault="000871AB" w14:paraId="5BD33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−2 752</w:t>
            </w:r>
          </w:p>
        </w:tc>
        <w:tc>
          <w:tcPr>
            <w:tcW w:w="1036" w:type="dxa"/>
            <w:tcBorders>
              <w:top w:val="nil"/>
              <w:left w:val="nil"/>
              <w:bottom w:val="nil"/>
              <w:right w:val="nil"/>
            </w:tcBorders>
            <w:shd w:val="clear" w:color="auto" w:fill="auto"/>
            <w:noWrap/>
            <w:hideMark/>
          </w:tcPr>
          <w:p w:rsidRPr="000871AB" w:rsidR="000871AB" w:rsidP="000871AB" w:rsidRDefault="000871AB" w14:paraId="5BD331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−2 909</w:t>
            </w:r>
          </w:p>
        </w:tc>
      </w:tr>
      <w:tr w:rsidRPr="000871AB" w:rsidR="000871AB" w:rsidTr="000871AB" w14:paraId="5BD33196"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11</w:t>
            </w:r>
          </w:p>
        </w:tc>
        <w:tc>
          <w:tcPr>
            <w:tcW w:w="5102" w:type="dxa"/>
            <w:tcBorders>
              <w:top w:val="nil"/>
              <w:left w:val="nil"/>
              <w:bottom w:val="nil"/>
              <w:right w:val="nil"/>
            </w:tcBorders>
            <w:shd w:val="clear" w:color="auto" w:fill="auto"/>
            <w:hideMark/>
          </w:tcPr>
          <w:p w:rsidRPr="000871AB" w:rsidR="000871AB" w:rsidP="000871AB" w:rsidRDefault="000871AB" w14:paraId="5BD33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Ekonomisk trygghet vid ålderdom</w:t>
            </w:r>
          </w:p>
        </w:tc>
        <w:tc>
          <w:tcPr>
            <w:tcW w:w="1036" w:type="dxa"/>
            <w:tcBorders>
              <w:top w:val="nil"/>
              <w:left w:val="nil"/>
              <w:bottom w:val="nil"/>
              <w:right w:val="nil"/>
            </w:tcBorders>
            <w:shd w:val="clear" w:color="auto" w:fill="auto"/>
            <w:noWrap/>
            <w:hideMark/>
          </w:tcPr>
          <w:p w:rsidRPr="000871AB" w:rsidR="000871AB" w:rsidP="000871AB" w:rsidRDefault="000871AB" w14:paraId="5BD33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+1 196</w:t>
            </w:r>
          </w:p>
        </w:tc>
        <w:tc>
          <w:tcPr>
            <w:tcW w:w="1036" w:type="dxa"/>
            <w:tcBorders>
              <w:top w:val="nil"/>
              <w:left w:val="nil"/>
              <w:bottom w:val="nil"/>
              <w:right w:val="nil"/>
            </w:tcBorders>
            <w:shd w:val="clear" w:color="auto" w:fill="auto"/>
            <w:noWrap/>
            <w:hideMark/>
          </w:tcPr>
          <w:p w:rsidRPr="000871AB" w:rsidR="000871AB" w:rsidP="000871AB" w:rsidRDefault="000871AB" w14:paraId="5BD33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+1 093</w:t>
            </w:r>
          </w:p>
        </w:tc>
        <w:tc>
          <w:tcPr>
            <w:tcW w:w="1036" w:type="dxa"/>
            <w:tcBorders>
              <w:top w:val="nil"/>
              <w:left w:val="nil"/>
              <w:bottom w:val="nil"/>
              <w:right w:val="nil"/>
            </w:tcBorders>
            <w:shd w:val="clear" w:color="auto" w:fill="auto"/>
            <w:noWrap/>
            <w:hideMark/>
          </w:tcPr>
          <w:p w:rsidRPr="000871AB" w:rsidR="000871AB" w:rsidP="000871AB" w:rsidRDefault="000871AB" w14:paraId="5BD33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+1 089</w:t>
            </w:r>
          </w:p>
        </w:tc>
      </w:tr>
      <w:tr w:rsidRPr="000871AB" w:rsidR="000871AB" w:rsidTr="000871AB" w14:paraId="5BD3319C"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12</w:t>
            </w:r>
          </w:p>
        </w:tc>
        <w:tc>
          <w:tcPr>
            <w:tcW w:w="5102" w:type="dxa"/>
            <w:tcBorders>
              <w:top w:val="nil"/>
              <w:left w:val="nil"/>
              <w:bottom w:val="nil"/>
              <w:right w:val="nil"/>
            </w:tcBorders>
            <w:shd w:val="clear" w:color="auto" w:fill="auto"/>
            <w:hideMark/>
          </w:tcPr>
          <w:p w:rsidRPr="000871AB" w:rsidR="000871AB" w:rsidP="000871AB" w:rsidRDefault="000871AB" w14:paraId="5BD33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Ekonomisk trygghet för familjer och barn</w:t>
            </w:r>
          </w:p>
        </w:tc>
        <w:tc>
          <w:tcPr>
            <w:tcW w:w="1036" w:type="dxa"/>
            <w:tcBorders>
              <w:top w:val="nil"/>
              <w:left w:val="nil"/>
              <w:bottom w:val="nil"/>
              <w:right w:val="nil"/>
            </w:tcBorders>
            <w:shd w:val="clear" w:color="auto" w:fill="auto"/>
            <w:noWrap/>
            <w:hideMark/>
          </w:tcPr>
          <w:p w:rsidRPr="000871AB" w:rsidR="000871AB" w:rsidP="00E4569A" w:rsidRDefault="000871AB" w14:paraId="5BD33199" w14:textId="554A570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w:t>
            </w:r>
            <w:r w:rsidR="00E4569A">
              <w:rPr>
                <w:rFonts w:ascii="Times New Roman" w:hAnsi="Times New Roman" w:eastAsia="Times New Roman" w:cs="Times New Roman"/>
                <w:kern w:val="0"/>
                <w:sz w:val="20"/>
                <w:szCs w:val="20"/>
                <w:lang w:eastAsia="sv-SE"/>
                <w14:numSpacing w14:val="default"/>
              </w:rPr>
              <w:t>2 763</w:t>
            </w:r>
          </w:p>
        </w:tc>
        <w:tc>
          <w:tcPr>
            <w:tcW w:w="1036" w:type="dxa"/>
            <w:tcBorders>
              <w:top w:val="nil"/>
              <w:left w:val="nil"/>
              <w:bottom w:val="nil"/>
              <w:right w:val="nil"/>
            </w:tcBorders>
            <w:shd w:val="clear" w:color="auto" w:fill="auto"/>
            <w:noWrap/>
            <w:hideMark/>
          </w:tcPr>
          <w:p w:rsidRPr="000871AB" w:rsidR="000871AB" w:rsidP="00E4569A" w:rsidRDefault="000871AB" w14:paraId="5BD3319A" w14:textId="4AED82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w:t>
            </w:r>
            <w:r w:rsidR="00E4569A">
              <w:rPr>
                <w:rFonts w:ascii="Times New Roman" w:hAnsi="Times New Roman" w:eastAsia="Times New Roman" w:cs="Times New Roman"/>
                <w:kern w:val="0"/>
                <w:sz w:val="20"/>
                <w:szCs w:val="20"/>
                <w:lang w:eastAsia="sv-SE"/>
                <w14:numSpacing w14:val="default"/>
              </w:rPr>
              <w:t>2 800</w:t>
            </w:r>
          </w:p>
        </w:tc>
        <w:tc>
          <w:tcPr>
            <w:tcW w:w="1036" w:type="dxa"/>
            <w:tcBorders>
              <w:top w:val="nil"/>
              <w:left w:val="nil"/>
              <w:bottom w:val="nil"/>
              <w:right w:val="nil"/>
            </w:tcBorders>
            <w:shd w:val="clear" w:color="auto" w:fill="auto"/>
            <w:noWrap/>
            <w:hideMark/>
          </w:tcPr>
          <w:p w:rsidRPr="000871AB" w:rsidR="000871AB" w:rsidP="00E4569A" w:rsidRDefault="000871AB" w14:paraId="5BD3319B" w14:textId="6BA552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w:t>
            </w:r>
            <w:r w:rsidR="00E4569A">
              <w:rPr>
                <w:rFonts w:ascii="Times New Roman" w:hAnsi="Times New Roman" w:eastAsia="Times New Roman" w:cs="Times New Roman"/>
                <w:kern w:val="0"/>
                <w:sz w:val="20"/>
                <w:szCs w:val="20"/>
                <w:lang w:eastAsia="sv-SE"/>
                <w14:numSpacing w14:val="default"/>
              </w:rPr>
              <w:t>2 820</w:t>
            </w:r>
          </w:p>
        </w:tc>
      </w:tr>
      <w:tr w:rsidRPr="000871AB" w:rsidR="000871AB" w:rsidTr="000871AB" w14:paraId="5BD331A2"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13</w:t>
            </w:r>
          </w:p>
        </w:tc>
        <w:tc>
          <w:tcPr>
            <w:tcW w:w="5102" w:type="dxa"/>
            <w:tcBorders>
              <w:top w:val="nil"/>
              <w:left w:val="nil"/>
              <w:bottom w:val="nil"/>
              <w:right w:val="nil"/>
            </w:tcBorders>
            <w:shd w:val="clear" w:color="auto" w:fill="auto"/>
            <w:hideMark/>
          </w:tcPr>
          <w:p w:rsidRPr="000871AB" w:rsidR="000871AB" w:rsidP="000871AB" w:rsidRDefault="000871AB" w14:paraId="5BD331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Integration och jämställdhet</w:t>
            </w:r>
          </w:p>
        </w:tc>
        <w:tc>
          <w:tcPr>
            <w:tcW w:w="1036" w:type="dxa"/>
            <w:tcBorders>
              <w:top w:val="nil"/>
              <w:left w:val="nil"/>
              <w:bottom w:val="nil"/>
              <w:right w:val="nil"/>
            </w:tcBorders>
            <w:shd w:val="clear" w:color="auto" w:fill="auto"/>
            <w:noWrap/>
            <w:hideMark/>
          </w:tcPr>
          <w:p w:rsidRPr="000871AB" w:rsidR="000871AB" w:rsidP="000871AB" w:rsidRDefault="000871AB" w14:paraId="5BD33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−1 504</w:t>
            </w:r>
          </w:p>
        </w:tc>
        <w:tc>
          <w:tcPr>
            <w:tcW w:w="1036" w:type="dxa"/>
            <w:tcBorders>
              <w:top w:val="nil"/>
              <w:left w:val="nil"/>
              <w:bottom w:val="nil"/>
              <w:right w:val="nil"/>
            </w:tcBorders>
            <w:shd w:val="clear" w:color="auto" w:fill="auto"/>
            <w:noWrap/>
            <w:hideMark/>
          </w:tcPr>
          <w:p w:rsidRPr="000871AB" w:rsidR="000871AB" w:rsidP="000871AB" w:rsidRDefault="000871AB" w14:paraId="5BD33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−1 281</w:t>
            </w:r>
          </w:p>
        </w:tc>
        <w:tc>
          <w:tcPr>
            <w:tcW w:w="1036" w:type="dxa"/>
            <w:tcBorders>
              <w:top w:val="nil"/>
              <w:left w:val="nil"/>
              <w:bottom w:val="nil"/>
              <w:right w:val="nil"/>
            </w:tcBorders>
            <w:shd w:val="clear" w:color="auto" w:fill="auto"/>
            <w:noWrap/>
            <w:hideMark/>
          </w:tcPr>
          <w:p w:rsidRPr="000871AB" w:rsidR="000871AB" w:rsidP="000871AB" w:rsidRDefault="000871AB" w14:paraId="5BD33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−1 163</w:t>
            </w:r>
          </w:p>
        </w:tc>
      </w:tr>
      <w:tr w:rsidRPr="000871AB" w:rsidR="000871AB" w:rsidTr="000871AB" w14:paraId="5BD331A8"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14</w:t>
            </w:r>
          </w:p>
        </w:tc>
        <w:tc>
          <w:tcPr>
            <w:tcW w:w="5102" w:type="dxa"/>
            <w:tcBorders>
              <w:top w:val="nil"/>
              <w:left w:val="nil"/>
              <w:bottom w:val="nil"/>
              <w:right w:val="nil"/>
            </w:tcBorders>
            <w:shd w:val="clear" w:color="auto" w:fill="auto"/>
            <w:hideMark/>
          </w:tcPr>
          <w:p w:rsidRPr="000871AB" w:rsidR="000871AB" w:rsidP="000871AB" w:rsidRDefault="000871AB" w14:paraId="5BD33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Arbetsmarknad och arbetsliv</w:t>
            </w:r>
          </w:p>
        </w:tc>
        <w:tc>
          <w:tcPr>
            <w:tcW w:w="1036" w:type="dxa"/>
            <w:tcBorders>
              <w:top w:val="nil"/>
              <w:left w:val="nil"/>
              <w:bottom w:val="nil"/>
              <w:right w:val="nil"/>
            </w:tcBorders>
            <w:shd w:val="clear" w:color="auto" w:fill="auto"/>
            <w:noWrap/>
            <w:hideMark/>
          </w:tcPr>
          <w:p w:rsidRPr="000871AB" w:rsidR="000871AB" w:rsidP="000871AB" w:rsidRDefault="000871AB" w14:paraId="5BD33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−7 260</w:t>
            </w:r>
          </w:p>
        </w:tc>
        <w:tc>
          <w:tcPr>
            <w:tcW w:w="1036" w:type="dxa"/>
            <w:tcBorders>
              <w:top w:val="nil"/>
              <w:left w:val="nil"/>
              <w:bottom w:val="nil"/>
              <w:right w:val="nil"/>
            </w:tcBorders>
            <w:shd w:val="clear" w:color="auto" w:fill="auto"/>
            <w:noWrap/>
            <w:hideMark/>
          </w:tcPr>
          <w:p w:rsidRPr="000871AB" w:rsidR="000871AB" w:rsidP="000871AB" w:rsidRDefault="000871AB" w14:paraId="5BD33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−8 094</w:t>
            </w:r>
          </w:p>
        </w:tc>
        <w:tc>
          <w:tcPr>
            <w:tcW w:w="1036" w:type="dxa"/>
            <w:tcBorders>
              <w:top w:val="nil"/>
              <w:left w:val="nil"/>
              <w:bottom w:val="nil"/>
              <w:right w:val="nil"/>
            </w:tcBorders>
            <w:shd w:val="clear" w:color="auto" w:fill="auto"/>
            <w:noWrap/>
            <w:hideMark/>
          </w:tcPr>
          <w:p w:rsidRPr="000871AB" w:rsidR="000871AB" w:rsidP="000871AB" w:rsidRDefault="000871AB" w14:paraId="5BD33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−8 489</w:t>
            </w:r>
          </w:p>
        </w:tc>
      </w:tr>
      <w:tr w:rsidRPr="000871AB" w:rsidR="000871AB" w:rsidTr="000871AB" w14:paraId="5BD331AE"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15</w:t>
            </w:r>
          </w:p>
        </w:tc>
        <w:tc>
          <w:tcPr>
            <w:tcW w:w="5102" w:type="dxa"/>
            <w:tcBorders>
              <w:top w:val="nil"/>
              <w:left w:val="nil"/>
              <w:bottom w:val="nil"/>
              <w:right w:val="nil"/>
            </w:tcBorders>
            <w:shd w:val="clear" w:color="auto" w:fill="auto"/>
            <w:hideMark/>
          </w:tcPr>
          <w:p w:rsidRPr="000871AB" w:rsidR="000871AB" w:rsidP="000871AB" w:rsidRDefault="000871AB" w14:paraId="5BD33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Studiestöd</w:t>
            </w:r>
          </w:p>
        </w:tc>
        <w:tc>
          <w:tcPr>
            <w:tcW w:w="1036" w:type="dxa"/>
            <w:tcBorders>
              <w:top w:val="nil"/>
              <w:left w:val="nil"/>
              <w:bottom w:val="nil"/>
              <w:right w:val="nil"/>
            </w:tcBorders>
            <w:shd w:val="clear" w:color="auto" w:fill="auto"/>
            <w:noWrap/>
            <w:hideMark/>
          </w:tcPr>
          <w:p w:rsidRPr="000871AB" w:rsidR="000871AB" w:rsidP="000871AB" w:rsidRDefault="000871AB" w14:paraId="5BD33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−4 045</w:t>
            </w:r>
          </w:p>
        </w:tc>
        <w:tc>
          <w:tcPr>
            <w:tcW w:w="1036" w:type="dxa"/>
            <w:tcBorders>
              <w:top w:val="nil"/>
              <w:left w:val="nil"/>
              <w:bottom w:val="nil"/>
              <w:right w:val="nil"/>
            </w:tcBorders>
            <w:shd w:val="clear" w:color="auto" w:fill="auto"/>
            <w:noWrap/>
            <w:hideMark/>
          </w:tcPr>
          <w:p w:rsidRPr="000871AB" w:rsidR="000871AB" w:rsidP="000871AB" w:rsidRDefault="000871AB" w14:paraId="5BD33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−4 185</w:t>
            </w:r>
          </w:p>
        </w:tc>
        <w:tc>
          <w:tcPr>
            <w:tcW w:w="1036" w:type="dxa"/>
            <w:tcBorders>
              <w:top w:val="nil"/>
              <w:left w:val="nil"/>
              <w:bottom w:val="nil"/>
              <w:right w:val="nil"/>
            </w:tcBorders>
            <w:shd w:val="clear" w:color="auto" w:fill="auto"/>
            <w:noWrap/>
            <w:hideMark/>
          </w:tcPr>
          <w:p w:rsidRPr="000871AB" w:rsidR="000871AB" w:rsidP="000871AB" w:rsidRDefault="000871AB" w14:paraId="5BD33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−4 356</w:t>
            </w:r>
          </w:p>
        </w:tc>
      </w:tr>
      <w:tr w:rsidRPr="000871AB" w:rsidR="000871AB" w:rsidTr="000871AB" w14:paraId="5BD331B4"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16</w:t>
            </w:r>
          </w:p>
        </w:tc>
        <w:tc>
          <w:tcPr>
            <w:tcW w:w="5102" w:type="dxa"/>
            <w:tcBorders>
              <w:top w:val="nil"/>
              <w:left w:val="nil"/>
              <w:bottom w:val="nil"/>
              <w:right w:val="nil"/>
            </w:tcBorders>
            <w:shd w:val="clear" w:color="auto" w:fill="auto"/>
            <w:hideMark/>
          </w:tcPr>
          <w:p w:rsidRPr="000871AB" w:rsidR="000871AB" w:rsidP="000871AB" w:rsidRDefault="000871AB" w14:paraId="5BD33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Utbildning och universitetsforskning</w:t>
            </w:r>
          </w:p>
        </w:tc>
        <w:tc>
          <w:tcPr>
            <w:tcW w:w="1036" w:type="dxa"/>
            <w:tcBorders>
              <w:top w:val="nil"/>
              <w:left w:val="nil"/>
              <w:bottom w:val="nil"/>
              <w:right w:val="nil"/>
            </w:tcBorders>
            <w:shd w:val="clear" w:color="auto" w:fill="auto"/>
            <w:noWrap/>
            <w:hideMark/>
          </w:tcPr>
          <w:p w:rsidRPr="000871AB" w:rsidR="000871AB" w:rsidP="000871AB" w:rsidRDefault="004C3364" w14:paraId="5BD331B1" w14:textId="498DBC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871AB" w:rsidR="000871AB">
              <w:rPr>
                <w:rFonts w:ascii="Times New Roman" w:hAnsi="Times New Roman" w:eastAsia="Times New Roman" w:cs="Times New Roman"/>
                <w:kern w:val="0"/>
                <w:sz w:val="20"/>
                <w:szCs w:val="20"/>
                <w:lang w:eastAsia="sv-SE"/>
                <w14:numSpacing w14:val="default"/>
              </w:rPr>
              <w:t>86</w:t>
            </w:r>
          </w:p>
        </w:tc>
        <w:tc>
          <w:tcPr>
            <w:tcW w:w="1036" w:type="dxa"/>
            <w:tcBorders>
              <w:top w:val="nil"/>
              <w:left w:val="nil"/>
              <w:bottom w:val="nil"/>
              <w:right w:val="nil"/>
            </w:tcBorders>
            <w:shd w:val="clear" w:color="auto" w:fill="auto"/>
            <w:noWrap/>
            <w:hideMark/>
          </w:tcPr>
          <w:p w:rsidRPr="000871AB" w:rsidR="000871AB" w:rsidP="004C3364" w:rsidRDefault="004C3364" w14:paraId="5BD331B2" w14:textId="11BFBA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+364</w:t>
            </w:r>
          </w:p>
        </w:tc>
        <w:tc>
          <w:tcPr>
            <w:tcW w:w="1036" w:type="dxa"/>
            <w:tcBorders>
              <w:top w:val="nil"/>
              <w:left w:val="nil"/>
              <w:bottom w:val="nil"/>
              <w:right w:val="nil"/>
            </w:tcBorders>
            <w:shd w:val="clear" w:color="auto" w:fill="auto"/>
            <w:noWrap/>
            <w:hideMark/>
          </w:tcPr>
          <w:p w:rsidRPr="000871AB" w:rsidR="000871AB" w:rsidP="000871AB" w:rsidRDefault="004C3364" w14:paraId="5BD331B3" w14:textId="081847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+252</w:t>
            </w:r>
          </w:p>
        </w:tc>
      </w:tr>
      <w:tr w:rsidRPr="000871AB" w:rsidR="000871AB" w:rsidTr="000871AB" w14:paraId="5BD331BA"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17</w:t>
            </w:r>
          </w:p>
        </w:tc>
        <w:tc>
          <w:tcPr>
            <w:tcW w:w="5102" w:type="dxa"/>
            <w:tcBorders>
              <w:top w:val="nil"/>
              <w:left w:val="nil"/>
              <w:bottom w:val="nil"/>
              <w:right w:val="nil"/>
            </w:tcBorders>
            <w:shd w:val="clear" w:color="auto" w:fill="auto"/>
            <w:hideMark/>
          </w:tcPr>
          <w:p w:rsidRPr="000871AB" w:rsidR="000871AB" w:rsidP="000871AB" w:rsidRDefault="000871AB" w14:paraId="5BD33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Kultur, medier, trossamfund och fritid</w:t>
            </w:r>
          </w:p>
        </w:tc>
        <w:tc>
          <w:tcPr>
            <w:tcW w:w="1036" w:type="dxa"/>
            <w:tcBorders>
              <w:top w:val="nil"/>
              <w:left w:val="nil"/>
              <w:bottom w:val="nil"/>
              <w:right w:val="nil"/>
            </w:tcBorders>
            <w:shd w:val="clear" w:color="auto" w:fill="auto"/>
            <w:noWrap/>
            <w:hideMark/>
          </w:tcPr>
          <w:p w:rsidRPr="000871AB" w:rsidR="000871AB" w:rsidP="000871AB" w:rsidRDefault="000871AB" w14:paraId="5BD33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−758</w:t>
            </w:r>
          </w:p>
        </w:tc>
        <w:tc>
          <w:tcPr>
            <w:tcW w:w="1036" w:type="dxa"/>
            <w:tcBorders>
              <w:top w:val="nil"/>
              <w:left w:val="nil"/>
              <w:bottom w:val="nil"/>
              <w:right w:val="nil"/>
            </w:tcBorders>
            <w:shd w:val="clear" w:color="auto" w:fill="auto"/>
            <w:noWrap/>
            <w:hideMark/>
          </w:tcPr>
          <w:p w:rsidRPr="000871AB" w:rsidR="000871AB" w:rsidP="000871AB" w:rsidRDefault="000871AB" w14:paraId="5BD33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−775</w:t>
            </w:r>
          </w:p>
        </w:tc>
        <w:tc>
          <w:tcPr>
            <w:tcW w:w="1036" w:type="dxa"/>
            <w:tcBorders>
              <w:top w:val="nil"/>
              <w:left w:val="nil"/>
              <w:bottom w:val="nil"/>
              <w:right w:val="nil"/>
            </w:tcBorders>
            <w:shd w:val="clear" w:color="auto" w:fill="auto"/>
            <w:noWrap/>
            <w:hideMark/>
          </w:tcPr>
          <w:p w:rsidRPr="000871AB" w:rsidR="000871AB" w:rsidP="000871AB" w:rsidRDefault="000871AB" w14:paraId="5BD33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−465</w:t>
            </w:r>
          </w:p>
        </w:tc>
      </w:tr>
      <w:tr w:rsidRPr="000871AB" w:rsidR="000871AB" w:rsidTr="000871AB" w14:paraId="5BD331C0" w14:textId="77777777">
        <w:trPr>
          <w:trHeight w:val="510"/>
        </w:trPr>
        <w:tc>
          <w:tcPr>
            <w:tcW w:w="314" w:type="dxa"/>
            <w:tcBorders>
              <w:top w:val="nil"/>
              <w:left w:val="nil"/>
              <w:bottom w:val="nil"/>
              <w:right w:val="nil"/>
            </w:tcBorders>
            <w:shd w:val="clear" w:color="auto" w:fill="auto"/>
            <w:noWrap/>
            <w:hideMark/>
          </w:tcPr>
          <w:p w:rsidRPr="000871AB" w:rsidR="000871AB" w:rsidP="000871AB" w:rsidRDefault="000871AB" w14:paraId="5BD331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18</w:t>
            </w:r>
          </w:p>
        </w:tc>
        <w:tc>
          <w:tcPr>
            <w:tcW w:w="5102" w:type="dxa"/>
            <w:tcBorders>
              <w:top w:val="nil"/>
              <w:left w:val="nil"/>
              <w:bottom w:val="nil"/>
              <w:right w:val="nil"/>
            </w:tcBorders>
            <w:shd w:val="clear" w:color="auto" w:fill="auto"/>
            <w:hideMark/>
          </w:tcPr>
          <w:p w:rsidRPr="000871AB" w:rsidR="000871AB" w:rsidP="000871AB" w:rsidRDefault="000871AB" w14:paraId="5BD33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036" w:type="dxa"/>
            <w:tcBorders>
              <w:top w:val="nil"/>
              <w:left w:val="nil"/>
              <w:bottom w:val="nil"/>
              <w:right w:val="nil"/>
            </w:tcBorders>
            <w:shd w:val="clear" w:color="auto" w:fill="auto"/>
            <w:noWrap/>
            <w:hideMark/>
          </w:tcPr>
          <w:p w:rsidRPr="000871AB" w:rsidR="000871AB" w:rsidP="000871AB" w:rsidRDefault="000871AB" w14:paraId="5BD331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−5 459</w:t>
            </w:r>
          </w:p>
        </w:tc>
        <w:tc>
          <w:tcPr>
            <w:tcW w:w="1036" w:type="dxa"/>
            <w:tcBorders>
              <w:top w:val="nil"/>
              <w:left w:val="nil"/>
              <w:bottom w:val="nil"/>
              <w:right w:val="nil"/>
            </w:tcBorders>
            <w:shd w:val="clear" w:color="auto" w:fill="auto"/>
            <w:noWrap/>
            <w:hideMark/>
          </w:tcPr>
          <w:p w:rsidRPr="000871AB" w:rsidR="000871AB" w:rsidP="000871AB" w:rsidRDefault="000871AB" w14:paraId="5BD33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−5 465</w:t>
            </w:r>
          </w:p>
        </w:tc>
        <w:tc>
          <w:tcPr>
            <w:tcW w:w="1036" w:type="dxa"/>
            <w:tcBorders>
              <w:top w:val="nil"/>
              <w:left w:val="nil"/>
              <w:bottom w:val="nil"/>
              <w:right w:val="nil"/>
            </w:tcBorders>
            <w:shd w:val="clear" w:color="auto" w:fill="auto"/>
            <w:noWrap/>
            <w:hideMark/>
          </w:tcPr>
          <w:p w:rsidRPr="000871AB" w:rsidR="000871AB" w:rsidP="000871AB" w:rsidRDefault="000871AB" w14:paraId="5BD33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−5 472</w:t>
            </w:r>
          </w:p>
        </w:tc>
      </w:tr>
      <w:tr w:rsidRPr="000871AB" w:rsidR="000871AB" w:rsidTr="000871AB" w14:paraId="5BD331C6"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19</w:t>
            </w:r>
          </w:p>
        </w:tc>
        <w:tc>
          <w:tcPr>
            <w:tcW w:w="5102" w:type="dxa"/>
            <w:tcBorders>
              <w:top w:val="nil"/>
              <w:left w:val="nil"/>
              <w:bottom w:val="nil"/>
              <w:right w:val="nil"/>
            </w:tcBorders>
            <w:shd w:val="clear" w:color="auto" w:fill="auto"/>
            <w:hideMark/>
          </w:tcPr>
          <w:p w:rsidRPr="000871AB" w:rsidR="000871AB" w:rsidP="000871AB" w:rsidRDefault="000871AB" w14:paraId="5BD33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Regional tillväxt</w:t>
            </w:r>
          </w:p>
        </w:tc>
        <w:tc>
          <w:tcPr>
            <w:tcW w:w="1036" w:type="dxa"/>
            <w:tcBorders>
              <w:top w:val="nil"/>
              <w:left w:val="nil"/>
              <w:bottom w:val="nil"/>
              <w:right w:val="nil"/>
            </w:tcBorders>
            <w:shd w:val="clear" w:color="auto" w:fill="auto"/>
            <w:noWrap/>
            <w:hideMark/>
          </w:tcPr>
          <w:p w:rsidRPr="000871AB" w:rsidR="000871AB" w:rsidP="000871AB" w:rsidRDefault="000871AB" w14:paraId="5BD33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w:t>
            </w:r>
          </w:p>
        </w:tc>
        <w:tc>
          <w:tcPr>
            <w:tcW w:w="1036" w:type="dxa"/>
            <w:tcBorders>
              <w:top w:val="nil"/>
              <w:left w:val="nil"/>
              <w:bottom w:val="nil"/>
              <w:right w:val="nil"/>
            </w:tcBorders>
            <w:shd w:val="clear" w:color="auto" w:fill="auto"/>
            <w:noWrap/>
            <w:hideMark/>
          </w:tcPr>
          <w:p w:rsidRPr="000871AB" w:rsidR="000871AB" w:rsidP="000871AB" w:rsidRDefault="000871AB" w14:paraId="5BD33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w:t>
            </w:r>
          </w:p>
        </w:tc>
        <w:tc>
          <w:tcPr>
            <w:tcW w:w="1036" w:type="dxa"/>
            <w:tcBorders>
              <w:top w:val="nil"/>
              <w:left w:val="nil"/>
              <w:bottom w:val="nil"/>
              <w:right w:val="nil"/>
            </w:tcBorders>
            <w:shd w:val="clear" w:color="auto" w:fill="auto"/>
            <w:noWrap/>
            <w:hideMark/>
          </w:tcPr>
          <w:p w:rsidRPr="000871AB" w:rsidR="000871AB" w:rsidP="000871AB" w:rsidRDefault="000871AB" w14:paraId="5BD33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w:t>
            </w:r>
          </w:p>
        </w:tc>
      </w:tr>
      <w:tr w:rsidRPr="000871AB" w:rsidR="000871AB" w:rsidTr="000871AB" w14:paraId="5BD331CC"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20</w:t>
            </w:r>
          </w:p>
        </w:tc>
        <w:tc>
          <w:tcPr>
            <w:tcW w:w="5102" w:type="dxa"/>
            <w:tcBorders>
              <w:top w:val="nil"/>
              <w:left w:val="nil"/>
              <w:bottom w:val="nil"/>
              <w:right w:val="nil"/>
            </w:tcBorders>
            <w:shd w:val="clear" w:color="auto" w:fill="auto"/>
            <w:hideMark/>
          </w:tcPr>
          <w:p w:rsidRPr="000871AB" w:rsidR="000871AB" w:rsidP="000871AB" w:rsidRDefault="000871AB" w14:paraId="5BD33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Allmän miljö- och naturvård</w:t>
            </w:r>
          </w:p>
        </w:tc>
        <w:tc>
          <w:tcPr>
            <w:tcW w:w="1036" w:type="dxa"/>
            <w:tcBorders>
              <w:top w:val="nil"/>
              <w:left w:val="nil"/>
              <w:bottom w:val="nil"/>
              <w:right w:val="nil"/>
            </w:tcBorders>
            <w:shd w:val="clear" w:color="auto" w:fill="auto"/>
            <w:noWrap/>
            <w:hideMark/>
          </w:tcPr>
          <w:p w:rsidRPr="000871AB" w:rsidR="000871AB" w:rsidP="000871AB" w:rsidRDefault="000871AB" w14:paraId="5BD33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−2 340</w:t>
            </w:r>
          </w:p>
        </w:tc>
        <w:tc>
          <w:tcPr>
            <w:tcW w:w="1036" w:type="dxa"/>
            <w:tcBorders>
              <w:top w:val="nil"/>
              <w:left w:val="nil"/>
              <w:bottom w:val="nil"/>
              <w:right w:val="nil"/>
            </w:tcBorders>
            <w:shd w:val="clear" w:color="auto" w:fill="auto"/>
            <w:noWrap/>
            <w:hideMark/>
          </w:tcPr>
          <w:p w:rsidRPr="000871AB" w:rsidR="000871AB" w:rsidP="000871AB" w:rsidRDefault="000871AB" w14:paraId="5BD33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−2 481</w:t>
            </w:r>
          </w:p>
        </w:tc>
        <w:tc>
          <w:tcPr>
            <w:tcW w:w="1036" w:type="dxa"/>
            <w:tcBorders>
              <w:top w:val="nil"/>
              <w:left w:val="nil"/>
              <w:bottom w:val="nil"/>
              <w:right w:val="nil"/>
            </w:tcBorders>
            <w:shd w:val="clear" w:color="auto" w:fill="auto"/>
            <w:noWrap/>
            <w:hideMark/>
          </w:tcPr>
          <w:p w:rsidRPr="000871AB" w:rsidR="000871AB" w:rsidP="000871AB" w:rsidRDefault="000871AB" w14:paraId="5BD33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−2 394</w:t>
            </w:r>
          </w:p>
        </w:tc>
      </w:tr>
      <w:tr w:rsidRPr="000871AB" w:rsidR="000871AB" w:rsidTr="000871AB" w14:paraId="5BD331D2"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21</w:t>
            </w:r>
          </w:p>
        </w:tc>
        <w:tc>
          <w:tcPr>
            <w:tcW w:w="5102" w:type="dxa"/>
            <w:tcBorders>
              <w:top w:val="nil"/>
              <w:left w:val="nil"/>
              <w:bottom w:val="nil"/>
              <w:right w:val="nil"/>
            </w:tcBorders>
            <w:shd w:val="clear" w:color="auto" w:fill="auto"/>
            <w:hideMark/>
          </w:tcPr>
          <w:p w:rsidRPr="000871AB" w:rsidR="000871AB" w:rsidP="000871AB" w:rsidRDefault="000871AB" w14:paraId="5BD331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Energi</w:t>
            </w:r>
          </w:p>
        </w:tc>
        <w:tc>
          <w:tcPr>
            <w:tcW w:w="1036" w:type="dxa"/>
            <w:tcBorders>
              <w:top w:val="nil"/>
              <w:left w:val="nil"/>
              <w:bottom w:val="nil"/>
              <w:right w:val="nil"/>
            </w:tcBorders>
            <w:shd w:val="clear" w:color="auto" w:fill="auto"/>
            <w:noWrap/>
            <w:hideMark/>
          </w:tcPr>
          <w:p w:rsidRPr="000871AB" w:rsidR="000871AB" w:rsidP="000871AB" w:rsidRDefault="000871AB" w14:paraId="5BD331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−419</w:t>
            </w:r>
          </w:p>
        </w:tc>
        <w:tc>
          <w:tcPr>
            <w:tcW w:w="1036" w:type="dxa"/>
            <w:tcBorders>
              <w:top w:val="nil"/>
              <w:left w:val="nil"/>
              <w:bottom w:val="nil"/>
              <w:right w:val="nil"/>
            </w:tcBorders>
            <w:shd w:val="clear" w:color="auto" w:fill="auto"/>
            <w:noWrap/>
            <w:hideMark/>
          </w:tcPr>
          <w:p w:rsidRPr="000871AB" w:rsidR="000871AB" w:rsidP="000871AB" w:rsidRDefault="000871AB" w14:paraId="5BD33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−422</w:t>
            </w:r>
          </w:p>
        </w:tc>
        <w:tc>
          <w:tcPr>
            <w:tcW w:w="1036" w:type="dxa"/>
            <w:tcBorders>
              <w:top w:val="nil"/>
              <w:left w:val="nil"/>
              <w:bottom w:val="nil"/>
              <w:right w:val="nil"/>
            </w:tcBorders>
            <w:shd w:val="clear" w:color="auto" w:fill="auto"/>
            <w:noWrap/>
            <w:hideMark/>
          </w:tcPr>
          <w:p w:rsidRPr="000871AB" w:rsidR="000871AB" w:rsidP="000871AB" w:rsidRDefault="000871AB" w14:paraId="5BD33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−324</w:t>
            </w:r>
          </w:p>
        </w:tc>
      </w:tr>
      <w:tr w:rsidRPr="000871AB" w:rsidR="000871AB" w:rsidTr="000871AB" w14:paraId="5BD331D8"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22</w:t>
            </w:r>
          </w:p>
        </w:tc>
        <w:tc>
          <w:tcPr>
            <w:tcW w:w="5102" w:type="dxa"/>
            <w:tcBorders>
              <w:top w:val="nil"/>
              <w:left w:val="nil"/>
              <w:bottom w:val="nil"/>
              <w:right w:val="nil"/>
            </w:tcBorders>
            <w:shd w:val="clear" w:color="auto" w:fill="auto"/>
            <w:hideMark/>
          </w:tcPr>
          <w:p w:rsidRPr="000871AB" w:rsidR="000871AB" w:rsidP="000871AB" w:rsidRDefault="000871AB" w14:paraId="5BD33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Kommunikationer</w:t>
            </w:r>
          </w:p>
        </w:tc>
        <w:tc>
          <w:tcPr>
            <w:tcW w:w="1036" w:type="dxa"/>
            <w:tcBorders>
              <w:top w:val="nil"/>
              <w:left w:val="nil"/>
              <w:bottom w:val="nil"/>
              <w:right w:val="nil"/>
            </w:tcBorders>
            <w:shd w:val="clear" w:color="auto" w:fill="auto"/>
            <w:noWrap/>
            <w:hideMark/>
          </w:tcPr>
          <w:p w:rsidRPr="000871AB" w:rsidR="000871AB" w:rsidP="000871AB" w:rsidRDefault="000871AB" w14:paraId="5BD33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−456</w:t>
            </w:r>
          </w:p>
        </w:tc>
        <w:tc>
          <w:tcPr>
            <w:tcW w:w="1036" w:type="dxa"/>
            <w:tcBorders>
              <w:top w:val="nil"/>
              <w:left w:val="nil"/>
              <w:bottom w:val="nil"/>
              <w:right w:val="nil"/>
            </w:tcBorders>
            <w:shd w:val="clear" w:color="auto" w:fill="auto"/>
            <w:noWrap/>
            <w:hideMark/>
          </w:tcPr>
          <w:p w:rsidRPr="000871AB" w:rsidR="000871AB" w:rsidP="000871AB" w:rsidRDefault="000871AB" w14:paraId="5BD33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−462</w:t>
            </w:r>
          </w:p>
        </w:tc>
        <w:tc>
          <w:tcPr>
            <w:tcW w:w="1036" w:type="dxa"/>
            <w:tcBorders>
              <w:top w:val="nil"/>
              <w:left w:val="nil"/>
              <w:bottom w:val="nil"/>
              <w:right w:val="nil"/>
            </w:tcBorders>
            <w:shd w:val="clear" w:color="auto" w:fill="auto"/>
            <w:noWrap/>
            <w:hideMark/>
          </w:tcPr>
          <w:p w:rsidRPr="000871AB" w:rsidR="000871AB" w:rsidP="000871AB" w:rsidRDefault="000871AB" w14:paraId="5BD331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−1 308</w:t>
            </w:r>
          </w:p>
        </w:tc>
      </w:tr>
      <w:tr w:rsidRPr="000871AB" w:rsidR="000871AB" w:rsidTr="000871AB" w14:paraId="5BD331DE"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23</w:t>
            </w:r>
          </w:p>
        </w:tc>
        <w:tc>
          <w:tcPr>
            <w:tcW w:w="5102" w:type="dxa"/>
            <w:tcBorders>
              <w:top w:val="nil"/>
              <w:left w:val="nil"/>
              <w:bottom w:val="nil"/>
              <w:right w:val="nil"/>
            </w:tcBorders>
            <w:shd w:val="clear" w:color="auto" w:fill="auto"/>
            <w:hideMark/>
          </w:tcPr>
          <w:p w:rsidRPr="000871AB" w:rsidR="000871AB" w:rsidP="000871AB" w:rsidRDefault="000871AB" w14:paraId="5BD33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Areella näringar, landsbygd och livsmedel</w:t>
            </w:r>
          </w:p>
        </w:tc>
        <w:tc>
          <w:tcPr>
            <w:tcW w:w="1036" w:type="dxa"/>
            <w:tcBorders>
              <w:top w:val="nil"/>
              <w:left w:val="nil"/>
              <w:bottom w:val="nil"/>
              <w:right w:val="nil"/>
            </w:tcBorders>
            <w:shd w:val="clear" w:color="auto" w:fill="auto"/>
            <w:noWrap/>
            <w:hideMark/>
          </w:tcPr>
          <w:p w:rsidRPr="000871AB" w:rsidR="000871AB" w:rsidP="000871AB" w:rsidRDefault="000871AB" w14:paraId="5BD33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−13</w:t>
            </w:r>
          </w:p>
        </w:tc>
        <w:tc>
          <w:tcPr>
            <w:tcW w:w="1036" w:type="dxa"/>
            <w:tcBorders>
              <w:top w:val="nil"/>
              <w:left w:val="nil"/>
              <w:bottom w:val="nil"/>
              <w:right w:val="nil"/>
            </w:tcBorders>
            <w:shd w:val="clear" w:color="auto" w:fill="auto"/>
            <w:noWrap/>
            <w:hideMark/>
          </w:tcPr>
          <w:p w:rsidRPr="000871AB" w:rsidR="000871AB" w:rsidP="000871AB" w:rsidRDefault="000871AB" w14:paraId="5BD33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−34</w:t>
            </w:r>
          </w:p>
        </w:tc>
        <w:tc>
          <w:tcPr>
            <w:tcW w:w="1036" w:type="dxa"/>
            <w:tcBorders>
              <w:top w:val="nil"/>
              <w:left w:val="nil"/>
              <w:bottom w:val="nil"/>
              <w:right w:val="nil"/>
            </w:tcBorders>
            <w:shd w:val="clear" w:color="auto" w:fill="auto"/>
            <w:noWrap/>
            <w:hideMark/>
          </w:tcPr>
          <w:p w:rsidRPr="000871AB" w:rsidR="000871AB" w:rsidP="000871AB" w:rsidRDefault="000871AB" w14:paraId="5BD33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+22</w:t>
            </w:r>
          </w:p>
        </w:tc>
      </w:tr>
      <w:tr w:rsidRPr="000871AB" w:rsidR="000871AB" w:rsidTr="000871AB" w14:paraId="5BD331E4"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24</w:t>
            </w:r>
          </w:p>
        </w:tc>
        <w:tc>
          <w:tcPr>
            <w:tcW w:w="5102" w:type="dxa"/>
            <w:tcBorders>
              <w:top w:val="nil"/>
              <w:left w:val="nil"/>
              <w:bottom w:val="nil"/>
              <w:right w:val="nil"/>
            </w:tcBorders>
            <w:shd w:val="clear" w:color="auto" w:fill="auto"/>
            <w:hideMark/>
          </w:tcPr>
          <w:p w:rsidRPr="000871AB" w:rsidR="000871AB" w:rsidP="000871AB" w:rsidRDefault="000871AB" w14:paraId="5BD33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Näringsliv</w:t>
            </w:r>
          </w:p>
        </w:tc>
        <w:tc>
          <w:tcPr>
            <w:tcW w:w="1036" w:type="dxa"/>
            <w:tcBorders>
              <w:top w:val="nil"/>
              <w:left w:val="nil"/>
              <w:bottom w:val="nil"/>
              <w:right w:val="nil"/>
            </w:tcBorders>
            <w:shd w:val="clear" w:color="auto" w:fill="auto"/>
            <w:noWrap/>
            <w:hideMark/>
          </w:tcPr>
          <w:p w:rsidRPr="000871AB" w:rsidR="000871AB" w:rsidP="000871AB" w:rsidRDefault="000871AB" w14:paraId="5BD33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−1 285</w:t>
            </w:r>
          </w:p>
        </w:tc>
        <w:tc>
          <w:tcPr>
            <w:tcW w:w="1036" w:type="dxa"/>
            <w:tcBorders>
              <w:top w:val="nil"/>
              <w:left w:val="nil"/>
              <w:bottom w:val="nil"/>
              <w:right w:val="nil"/>
            </w:tcBorders>
            <w:shd w:val="clear" w:color="auto" w:fill="auto"/>
            <w:noWrap/>
            <w:hideMark/>
          </w:tcPr>
          <w:p w:rsidRPr="000871AB" w:rsidR="000871AB" w:rsidP="000871AB" w:rsidRDefault="000871AB" w14:paraId="5BD3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−1 405</w:t>
            </w:r>
          </w:p>
        </w:tc>
        <w:tc>
          <w:tcPr>
            <w:tcW w:w="1036" w:type="dxa"/>
            <w:tcBorders>
              <w:top w:val="nil"/>
              <w:left w:val="nil"/>
              <w:bottom w:val="nil"/>
              <w:right w:val="nil"/>
            </w:tcBorders>
            <w:shd w:val="clear" w:color="auto" w:fill="auto"/>
            <w:noWrap/>
            <w:hideMark/>
          </w:tcPr>
          <w:p w:rsidRPr="000871AB" w:rsidR="000871AB" w:rsidP="000871AB" w:rsidRDefault="000871AB" w14:paraId="5BD33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−1 546</w:t>
            </w:r>
          </w:p>
        </w:tc>
      </w:tr>
      <w:tr w:rsidRPr="000871AB" w:rsidR="000871AB" w:rsidTr="000871AB" w14:paraId="5BD331EA"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25</w:t>
            </w:r>
          </w:p>
        </w:tc>
        <w:tc>
          <w:tcPr>
            <w:tcW w:w="5102" w:type="dxa"/>
            <w:tcBorders>
              <w:top w:val="nil"/>
              <w:left w:val="nil"/>
              <w:bottom w:val="nil"/>
              <w:right w:val="nil"/>
            </w:tcBorders>
            <w:shd w:val="clear" w:color="auto" w:fill="auto"/>
            <w:hideMark/>
          </w:tcPr>
          <w:p w:rsidRPr="000871AB" w:rsidR="000871AB" w:rsidP="000871AB" w:rsidRDefault="000871AB" w14:paraId="5BD33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Allmänna bidrag till kommuner</w:t>
            </w:r>
          </w:p>
        </w:tc>
        <w:tc>
          <w:tcPr>
            <w:tcW w:w="1036" w:type="dxa"/>
            <w:tcBorders>
              <w:top w:val="nil"/>
              <w:left w:val="nil"/>
              <w:bottom w:val="nil"/>
              <w:right w:val="nil"/>
            </w:tcBorders>
            <w:shd w:val="clear" w:color="auto" w:fill="auto"/>
            <w:noWrap/>
            <w:hideMark/>
          </w:tcPr>
          <w:p w:rsidRPr="000871AB" w:rsidR="000871AB" w:rsidP="005B6610" w:rsidRDefault="005B6610" w14:paraId="5BD331E7" w14:textId="7C5817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−10 985</w:t>
            </w:r>
          </w:p>
        </w:tc>
        <w:tc>
          <w:tcPr>
            <w:tcW w:w="1036" w:type="dxa"/>
            <w:tcBorders>
              <w:top w:val="nil"/>
              <w:left w:val="nil"/>
              <w:bottom w:val="nil"/>
              <w:right w:val="nil"/>
            </w:tcBorders>
            <w:shd w:val="clear" w:color="auto" w:fill="auto"/>
            <w:noWrap/>
            <w:hideMark/>
          </w:tcPr>
          <w:p w:rsidRPr="000871AB" w:rsidR="000871AB" w:rsidP="005B6610" w:rsidRDefault="000871AB" w14:paraId="5BD331E8" w14:textId="1F398E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w:t>
            </w:r>
            <w:r w:rsidR="005B6610">
              <w:rPr>
                <w:rFonts w:ascii="Times New Roman" w:hAnsi="Times New Roman" w:eastAsia="Times New Roman" w:cs="Times New Roman"/>
                <w:kern w:val="0"/>
                <w:sz w:val="20"/>
                <w:szCs w:val="20"/>
                <w:lang w:eastAsia="sv-SE"/>
                <w14:numSpacing w14:val="default"/>
              </w:rPr>
              <w:t>11 049</w:t>
            </w:r>
          </w:p>
        </w:tc>
        <w:tc>
          <w:tcPr>
            <w:tcW w:w="1036" w:type="dxa"/>
            <w:tcBorders>
              <w:top w:val="nil"/>
              <w:left w:val="nil"/>
              <w:bottom w:val="nil"/>
              <w:right w:val="nil"/>
            </w:tcBorders>
            <w:shd w:val="clear" w:color="auto" w:fill="auto"/>
            <w:noWrap/>
            <w:hideMark/>
          </w:tcPr>
          <w:p w:rsidRPr="000871AB" w:rsidR="000871AB" w:rsidP="005B6610" w:rsidRDefault="000871AB" w14:paraId="5BD331E9" w14:textId="317BC7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w:t>
            </w:r>
            <w:r w:rsidR="005B6610">
              <w:rPr>
                <w:rFonts w:ascii="Times New Roman" w:hAnsi="Times New Roman" w:eastAsia="Times New Roman" w:cs="Times New Roman"/>
                <w:kern w:val="0"/>
                <w:sz w:val="20"/>
                <w:szCs w:val="20"/>
                <w:lang w:eastAsia="sv-SE"/>
                <w14:numSpacing w14:val="default"/>
              </w:rPr>
              <w:t>10 953</w:t>
            </w:r>
          </w:p>
        </w:tc>
      </w:tr>
      <w:tr w:rsidRPr="000871AB" w:rsidR="000871AB" w:rsidTr="000871AB" w14:paraId="5BD331F0"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26</w:t>
            </w:r>
          </w:p>
        </w:tc>
        <w:tc>
          <w:tcPr>
            <w:tcW w:w="5102" w:type="dxa"/>
            <w:tcBorders>
              <w:top w:val="nil"/>
              <w:left w:val="nil"/>
              <w:bottom w:val="nil"/>
              <w:right w:val="nil"/>
            </w:tcBorders>
            <w:shd w:val="clear" w:color="auto" w:fill="auto"/>
            <w:hideMark/>
          </w:tcPr>
          <w:p w:rsidRPr="000871AB" w:rsidR="000871AB" w:rsidP="000871AB" w:rsidRDefault="000871AB" w14:paraId="5BD33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Statsskuldsräntor m.m.</w:t>
            </w:r>
          </w:p>
        </w:tc>
        <w:tc>
          <w:tcPr>
            <w:tcW w:w="1036" w:type="dxa"/>
            <w:tcBorders>
              <w:top w:val="nil"/>
              <w:left w:val="nil"/>
              <w:bottom w:val="nil"/>
              <w:right w:val="nil"/>
            </w:tcBorders>
            <w:shd w:val="clear" w:color="auto" w:fill="auto"/>
            <w:noWrap/>
            <w:hideMark/>
          </w:tcPr>
          <w:p w:rsidRPr="000871AB" w:rsidR="000871AB" w:rsidP="000871AB" w:rsidRDefault="000871AB" w14:paraId="5BD33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1F6" w14:textId="77777777">
        <w:trPr>
          <w:trHeight w:val="255"/>
        </w:trPr>
        <w:tc>
          <w:tcPr>
            <w:tcW w:w="314" w:type="dxa"/>
            <w:tcBorders>
              <w:top w:val="nil"/>
              <w:left w:val="nil"/>
              <w:bottom w:val="nil"/>
              <w:right w:val="nil"/>
            </w:tcBorders>
            <w:shd w:val="clear" w:color="auto" w:fill="auto"/>
            <w:noWrap/>
            <w:hideMark/>
          </w:tcPr>
          <w:p w:rsidRPr="000871AB" w:rsidR="000871AB" w:rsidP="000871AB" w:rsidRDefault="000871AB" w14:paraId="5BD33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27</w:t>
            </w:r>
          </w:p>
        </w:tc>
        <w:tc>
          <w:tcPr>
            <w:tcW w:w="5102" w:type="dxa"/>
            <w:tcBorders>
              <w:top w:val="nil"/>
              <w:left w:val="nil"/>
              <w:bottom w:val="nil"/>
              <w:right w:val="nil"/>
            </w:tcBorders>
            <w:shd w:val="clear" w:color="auto" w:fill="auto"/>
            <w:hideMark/>
          </w:tcPr>
          <w:p w:rsidRPr="000871AB" w:rsidR="000871AB" w:rsidP="000871AB" w:rsidRDefault="000871AB" w14:paraId="5BD33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Avgiften till Europeiska unionen</w:t>
            </w:r>
          </w:p>
        </w:tc>
        <w:tc>
          <w:tcPr>
            <w:tcW w:w="1036" w:type="dxa"/>
            <w:tcBorders>
              <w:top w:val="nil"/>
              <w:left w:val="nil"/>
              <w:bottom w:val="nil"/>
              <w:right w:val="nil"/>
            </w:tcBorders>
            <w:shd w:val="clear" w:color="auto" w:fill="auto"/>
            <w:noWrap/>
            <w:hideMark/>
          </w:tcPr>
          <w:p w:rsidRPr="000871AB" w:rsidR="000871AB" w:rsidP="000871AB" w:rsidRDefault="000871AB" w14:paraId="5BD33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1FB" w14:textId="77777777">
        <w:trPr>
          <w:trHeight w:val="255"/>
        </w:trPr>
        <w:tc>
          <w:tcPr>
            <w:tcW w:w="5416" w:type="dxa"/>
            <w:gridSpan w:val="2"/>
            <w:tcBorders>
              <w:top w:val="nil"/>
              <w:left w:val="nil"/>
              <w:bottom w:val="nil"/>
              <w:right w:val="nil"/>
            </w:tcBorders>
            <w:shd w:val="clear" w:color="auto" w:fill="auto"/>
            <w:hideMark/>
          </w:tcPr>
          <w:p w:rsidRPr="000871AB" w:rsidR="000871AB" w:rsidP="000871AB" w:rsidRDefault="000871AB" w14:paraId="5BD33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Summa utgiftsområden</w:t>
            </w:r>
          </w:p>
        </w:tc>
        <w:tc>
          <w:tcPr>
            <w:tcW w:w="1036" w:type="dxa"/>
            <w:tcBorders>
              <w:top w:val="nil"/>
              <w:left w:val="nil"/>
              <w:bottom w:val="nil"/>
              <w:right w:val="nil"/>
            </w:tcBorders>
            <w:shd w:val="clear" w:color="auto" w:fill="auto"/>
            <w:noWrap/>
            <w:hideMark/>
          </w:tcPr>
          <w:p w:rsidRPr="000871AB" w:rsidR="000871AB" w:rsidP="000871AB" w:rsidRDefault="000871AB" w14:paraId="5BD3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−26 132</w:t>
            </w:r>
          </w:p>
        </w:tc>
        <w:tc>
          <w:tcPr>
            <w:tcW w:w="1036" w:type="dxa"/>
            <w:tcBorders>
              <w:top w:val="nil"/>
              <w:left w:val="nil"/>
              <w:bottom w:val="nil"/>
              <w:right w:val="nil"/>
            </w:tcBorders>
            <w:shd w:val="clear" w:color="auto" w:fill="auto"/>
            <w:noWrap/>
            <w:hideMark/>
          </w:tcPr>
          <w:p w:rsidRPr="000871AB" w:rsidR="000871AB" w:rsidP="000871AB" w:rsidRDefault="000871AB" w14:paraId="5BD331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−25 046</w:t>
            </w:r>
          </w:p>
        </w:tc>
        <w:tc>
          <w:tcPr>
            <w:tcW w:w="1036" w:type="dxa"/>
            <w:tcBorders>
              <w:top w:val="nil"/>
              <w:left w:val="nil"/>
              <w:bottom w:val="nil"/>
              <w:right w:val="nil"/>
            </w:tcBorders>
            <w:shd w:val="clear" w:color="auto" w:fill="auto"/>
            <w:noWrap/>
            <w:hideMark/>
          </w:tcPr>
          <w:p w:rsidRPr="000871AB" w:rsidR="000871AB" w:rsidP="000871AB" w:rsidRDefault="000871AB" w14:paraId="5BD331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−25 306</w:t>
            </w:r>
          </w:p>
        </w:tc>
      </w:tr>
      <w:tr w:rsidRPr="000871AB" w:rsidR="000871AB" w:rsidTr="000871AB" w14:paraId="5BD33200" w14:textId="77777777">
        <w:trPr>
          <w:trHeight w:val="255"/>
        </w:trPr>
        <w:tc>
          <w:tcPr>
            <w:tcW w:w="5416" w:type="dxa"/>
            <w:gridSpan w:val="2"/>
            <w:tcBorders>
              <w:top w:val="nil"/>
              <w:left w:val="nil"/>
              <w:bottom w:val="nil"/>
              <w:right w:val="nil"/>
            </w:tcBorders>
            <w:shd w:val="clear" w:color="auto" w:fill="auto"/>
            <w:hideMark/>
          </w:tcPr>
          <w:p w:rsidRPr="000871AB" w:rsidR="000871AB" w:rsidP="000871AB" w:rsidRDefault="000871AB" w14:paraId="5BD331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Minskning av anslagsbehållningar</w:t>
            </w:r>
          </w:p>
        </w:tc>
        <w:tc>
          <w:tcPr>
            <w:tcW w:w="1036" w:type="dxa"/>
            <w:tcBorders>
              <w:top w:val="nil"/>
              <w:left w:val="nil"/>
              <w:bottom w:val="nil"/>
              <w:right w:val="nil"/>
            </w:tcBorders>
            <w:shd w:val="clear" w:color="auto" w:fill="auto"/>
            <w:noWrap/>
            <w:hideMark/>
          </w:tcPr>
          <w:p w:rsidRPr="000871AB" w:rsidR="000871AB" w:rsidP="000871AB" w:rsidRDefault="000871AB" w14:paraId="5BD33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1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1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205" w14:textId="77777777">
        <w:trPr>
          <w:trHeight w:val="255"/>
        </w:trPr>
        <w:tc>
          <w:tcPr>
            <w:tcW w:w="5416" w:type="dxa"/>
            <w:gridSpan w:val="2"/>
            <w:tcBorders>
              <w:top w:val="nil"/>
              <w:left w:val="nil"/>
              <w:bottom w:val="single" w:color="auto" w:sz="4" w:space="0"/>
              <w:right w:val="nil"/>
            </w:tcBorders>
            <w:shd w:val="clear" w:color="auto" w:fill="auto"/>
            <w:hideMark/>
          </w:tcPr>
          <w:p w:rsidRPr="000871AB" w:rsidR="000871AB" w:rsidP="000871AB" w:rsidRDefault="000871AB" w14:paraId="5BD332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Summa utgifter</w:t>
            </w:r>
          </w:p>
        </w:tc>
        <w:tc>
          <w:tcPr>
            <w:tcW w:w="1036" w:type="dxa"/>
            <w:tcBorders>
              <w:top w:val="nil"/>
              <w:left w:val="nil"/>
              <w:bottom w:val="single" w:color="auto" w:sz="4" w:space="0"/>
              <w:right w:val="nil"/>
            </w:tcBorders>
            <w:shd w:val="clear" w:color="auto" w:fill="auto"/>
            <w:noWrap/>
            <w:hideMark/>
          </w:tcPr>
          <w:p w:rsidRPr="000871AB" w:rsidR="000871AB" w:rsidP="000871AB" w:rsidRDefault="000871AB" w14:paraId="5BD33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−26 132</w:t>
            </w:r>
          </w:p>
        </w:tc>
        <w:tc>
          <w:tcPr>
            <w:tcW w:w="1036" w:type="dxa"/>
            <w:tcBorders>
              <w:top w:val="nil"/>
              <w:left w:val="nil"/>
              <w:bottom w:val="single" w:color="auto" w:sz="4" w:space="0"/>
              <w:right w:val="nil"/>
            </w:tcBorders>
            <w:shd w:val="clear" w:color="auto" w:fill="auto"/>
            <w:noWrap/>
            <w:hideMark/>
          </w:tcPr>
          <w:p w:rsidRPr="000871AB" w:rsidR="000871AB" w:rsidP="000871AB" w:rsidRDefault="000871AB" w14:paraId="5BD332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−25 046</w:t>
            </w:r>
          </w:p>
        </w:tc>
        <w:tc>
          <w:tcPr>
            <w:tcW w:w="1036" w:type="dxa"/>
            <w:tcBorders>
              <w:top w:val="nil"/>
              <w:left w:val="nil"/>
              <w:bottom w:val="single" w:color="auto" w:sz="4" w:space="0"/>
              <w:right w:val="nil"/>
            </w:tcBorders>
            <w:shd w:val="clear" w:color="auto" w:fill="auto"/>
            <w:noWrap/>
            <w:hideMark/>
          </w:tcPr>
          <w:p w:rsidRPr="000871AB" w:rsidR="000871AB" w:rsidP="000871AB" w:rsidRDefault="000871AB" w14:paraId="5BD33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−25 306</w:t>
            </w:r>
          </w:p>
        </w:tc>
      </w:tr>
      <w:tr w:rsidRPr="000871AB" w:rsidR="000871AB" w:rsidTr="000871AB" w14:paraId="5BD3320A" w14:textId="77777777">
        <w:trPr>
          <w:trHeight w:val="255"/>
        </w:trPr>
        <w:tc>
          <w:tcPr>
            <w:tcW w:w="5416" w:type="dxa"/>
            <w:gridSpan w:val="2"/>
            <w:tcBorders>
              <w:top w:val="nil"/>
              <w:left w:val="nil"/>
              <w:bottom w:val="nil"/>
              <w:right w:val="nil"/>
            </w:tcBorders>
            <w:shd w:val="clear" w:color="auto" w:fill="auto"/>
            <w:hideMark/>
          </w:tcPr>
          <w:p w:rsidRPr="000871AB" w:rsidR="000871AB" w:rsidP="000871AB" w:rsidRDefault="000871AB" w14:paraId="5BD33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036" w:type="dxa"/>
            <w:tcBorders>
              <w:top w:val="nil"/>
              <w:left w:val="nil"/>
              <w:bottom w:val="nil"/>
              <w:right w:val="nil"/>
            </w:tcBorders>
            <w:shd w:val="clear" w:color="auto" w:fill="auto"/>
            <w:noWrap/>
            <w:hideMark/>
          </w:tcPr>
          <w:p w:rsidRPr="000871AB" w:rsidR="000871AB" w:rsidP="000871AB" w:rsidRDefault="000871AB" w14:paraId="5BD33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2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20F" w14:textId="77777777">
        <w:trPr>
          <w:trHeight w:val="255"/>
        </w:trPr>
        <w:tc>
          <w:tcPr>
            <w:tcW w:w="5416" w:type="dxa"/>
            <w:gridSpan w:val="2"/>
            <w:tcBorders>
              <w:top w:val="nil"/>
              <w:left w:val="nil"/>
              <w:bottom w:val="nil"/>
              <w:right w:val="nil"/>
            </w:tcBorders>
            <w:shd w:val="clear" w:color="auto" w:fill="auto"/>
            <w:hideMark/>
          </w:tcPr>
          <w:p w:rsidRPr="000871AB" w:rsidR="000871AB" w:rsidP="000871AB" w:rsidRDefault="000871AB" w14:paraId="5BD332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Kassamässig korrigering</w:t>
            </w:r>
          </w:p>
        </w:tc>
        <w:tc>
          <w:tcPr>
            <w:tcW w:w="1036" w:type="dxa"/>
            <w:tcBorders>
              <w:top w:val="nil"/>
              <w:left w:val="nil"/>
              <w:bottom w:val="nil"/>
              <w:right w:val="nil"/>
            </w:tcBorders>
            <w:shd w:val="clear" w:color="auto" w:fill="auto"/>
            <w:noWrap/>
            <w:hideMark/>
          </w:tcPr>
          <w:p w:rsidRPr="000871AB" w:rsidR="000871AB" w:rsidP="000871AB" w:rsidRDefault="000871AB" w14:paraId="5BD33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0871AB" w:rsidR="000871AB" w:rsidP="000871AB" w:rsidRDefault="000871AB" w14:paraId="5BD33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71AB">
              <w:rPr>
                <w:rFonts w:ascii="Times New Roman" w:hAnsi="Times New Roman" w:eastAsia="Times New Roman" w:cs="Times New Roman"/>
                <w:kern w:val="0"/>
                <w:sz w:val="20"/>
                <w:szCs w:val="20"/>
                <w:lang w:eastAsia="sv-SE"/>
                <w14:numSpacing w14:val="default"/>
              </w:rPr>
              <w:t>±0</w:t>
            </w:r>
          </w:p>
        </w:tc>
      </w:tr>
      <w:tr w:rsidRPr="000871AB" w:rsidR="000871AB" w:rsidTr="000871AB" w14:paraId="5BD33214" w14:textId="77777777">
        <w:trPr>
          <w:trHeight w:val="255"/>
        </w:trPr>
        <w:tc>
          <w:tcPr>
            <w:tcW w:w="5416" w:type="dxa"/>
            <w:gridSpan w:val="2"/>
            <w:tcBorders>
              <w:top w:val="nil"/>
              <w:left w:val="nil"/>
              <w:bottom w:val="single" w:color="auto" w:sz="4" w:space="0"/>
              <w:right w:val="nil"/>
            </w:tcBorders>
            <w:shd w:val="clear" w:color="auto" w:fill="auto"/>
            <w:hideMark/>
          </w:tcPr>
          <w:p w:rsidRPr="000871AB" w:rsidR="000871AB" w:rsidP="000871AB" w:rsidRDefault="000871AB" w14:paraId="5BD33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Summa</w:t>
            </w:r>
          </w:p>
        </w:tc>
        <w:tc>
          <w:tcPr>
            <w:tcW w:w="1036" w:type="dxa"/>
            <w:tcBorders>
              <w:top w:val="nil"/>
              <w:left w:val="nil"/>
              <w:bottom w:val="single" w:color="auto" w:sz="4" w:space="0"/>
              <w:right w:val="nil"/>
            </w:tcBorders>
            <w:shd w:val="clear" w:color="auto" w:fill="auto"/>
            <w:noWrap/>
            <w:hideMark/>
          </w:tcPr>
          <w:p w:rsidRPr="000871AB" w:rsidR="000871AB" w:rsidP="000871AB" w:rsidRDefault="000871AB" w14:paraId="5BD33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−26 132</w:t>
            </w:r>
          </w:p>
        </w:tc>
        <w:tc>
          <w:tcPr>
            <w:tcW w:w="1036" w:type="dxa"/>
            <w:tcBorders>
              <w:top w:val="nil"/>
              <w:left w:val="nil"/>
              <w:bottom w:val="single" w:color="auto" w:sz="4" w:space="0"/>
              <w:right w:val="nil"/>
            </w:tcBorders>
            <w:shd w:val="clear" w:color="auto" w:fill="auto"/>
            <w:noWrap/>
            <w:hideMark/>
          </w:tcPr>
          <w:p w:rsidRPr="000871AB" w:rsidR="000871AB" w:rsidP="000871AB" w:rsidRDefault="000871AB" w14:paraId="5BD332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−25 046</w:t>
            </w:r>
          </w:p>
        </w:tc>
        <w:tc>
          <w:tcPr>
            <w:tcW w:w="1036" w:type="dxa"/>
            <w:tcBorders>
              <w:top w:val="nil"/>
              <w:left w:val="nil"/>
              <w:bottom w:val="single" w:color="auto" w:sz="4" w:space="0"/>
              <w:right w:val="nil"/>
            </w:tcBorders>
            <w:shd w:val="clear" w:color="auto" w:fill="auto"/>
            <w:noWrap/>
            <w:hideMark/>
          </w:tcPr>
          <w:p w:rsidRPr="000871AB" w:rsidR="000871AB" w:rsidP="000871AB" w:rsidRDefault="000871AB" w14:paraId="5BD33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71AB">
              <w:rPr>
                <w:rFonts w:ascii="Times New Roman" w:hAnsi="Times New Roman" w:eastAsia="Times New Roman" w:cs="Times New Roman"/>
                <w:b/>
                <w:bCs/>
                <w:kern w:val="0"/>
                <w:sz w:val="20"/>
                <w:szCs w:val="20"/>
                <w:lang w:eastAsia="sv-SE"/>
                <w14:numSpacing w14:val="default"/>
              </w:rPr>
              <w:t>−25 306</w:t>
            </w:r>
          </w:p>
        </w:tc>
      </w:tr>
    </w:tbl>
    <w:p w:rsidR="00AF12B3" w:rsidP="000871AB" w:rsidRDefault="00AF12B3" w14:paraId="5BD33215" w14:textId="77777777">
      <w:pPr>
        <w:ind w:firstLine="0"/>
        <w:rPr>
          <w:rFonts w:ascii="Times New Roman" w:hAnsi="Times New Roman" w:eastAsia="Times New Roman"/>
        </w:rPr>
      </w:pPr>
    </w:p>
    <w:p w:rsidRPr="00FF20B5" w:rsidR="00AF12B3" w:rsidP="00440B5D" w:rsidRDefault="00AF12B3" w14:paraId="5BD33216" w14:textId="77777777">
      <w:pPr>
        <w:ind w:firstLine="0"/>
        <w:rPr>
          <w:i/>
        </w:rPr>
      </w:pPr>
      <w:r>
        <w:rPr>
          <w:b/>
          <w:i/>
        </w:rPr>
        <w:t>Tabell 17</w:t>
      </w:r>
      <w:r w:rsidRPr="00225415">
        <w:rPr>
          <w:b/>
          <w:i/>
        </w:rPr>
        <w:t>:</w:t>
      </w:r>
      <w:r>
        <w:rPr>
          <w:i/>
        </w:rPr>
        <w:t xml:space="preserve"> Anslagsförslag 2017-2020 för utgiftsområde 1, avvikelser gentemot regeringen, miljoner kronor</w:t>
      </w:r>
    </w:p>
    <w:tbl>
      <w:tblPr>
        <w:tblW w:w="8678" w:type="dxa"/>
        <w:tblCellMar>
          <w:left w:w="70" w:type="dxa"/>
          <w:right w:w="70" w:type="dxa"/>
        </w:tblCellMar>
        <w:tblLook w:val="04A0" w:firstRow="1" w:lastRow="0" w:firstColumn="1" w:lastColumn="0" w:noHBand="0" w:noVBand="1"/>
      </w:tblPr>
      <w:tblGrid>
        <w:gridCol w:w="736"/>
        <w:gridCol w:w="4154"/>
        <w:gridCol w:w="947"/>
        <w:gridCol w:w="947"/>
        <w:gridCol w:w="947"/>
        <w:gridCol w:w="947"/>
      </w:tblGrid>
      <w:tr w:rsidRPr="000471DD" w:rsidR="00AF12B3" w:rsidTr="00AF12B3" w14:paraId="5BD3321D" w14:textId="77777777">
        <w:trPr>
          <w:trHeight w:val="246"/>
        </w:trPr>
        <w:tc>
          <w:tcPr>
            <w:tcW w:w="389" w:type="dxa"/>
            <w:tcBorders>
              <w:top w:val="nil"/>
              <w:left w:val="nil"/>
              <w:bottom w:val="single" w:color="auto" w:sz="4" w:space="0"/>
              <w:right w:val="nil"/>
            </w:tcBorders>
            <w:shd w:val="clear" w:color="auto" w:fill="auto"/>
            <w:hideMark/>
          </w:tcPr>
          <w:p w:rsidRPr="000471DD" w:rsidR="00AF12B3" w:rsidP="00AF12B3" w:rsidRDefault="00AF12B3" w14:paraId="5BD33217" w14:textId="77777777">
            <w:pPr>
              <w:spacing w:line="240" w:lineRule="auto"/>
              <w:rPr>
                <w:rFonts w:ascii="Times New Roman" w:hAnsi="Times New Roman" w:eastAsia="Times New Roman"/>
                <w:b/>
                <w:bCs/>
                <w:sz w:val="20"/>
                <w:szCs w:val="20"/>
                <w:lang w:eastAsia="sv-SE"/>
              </w:rPr>
            </w:pPr>
            <w:r w:rsidRPr="000471DD">
              <w:rPr>
                <w:rFonts w:ascii="Times New Roman" w:hAnsi="Times New Roman" w:eastAsia="Times New Roman"/>
                <w:b/>
                <w:bCs/>
                <w:sz w:val="20"/>
                <w:szCs w:val="20"/>
                <w:lang w:eastAsia="sv-SE"/>
              </w:rPr>
              <w:t> </w:t>
            </w:r>
          </w:p>
        </w:tc>
        <w:tc>
          <w:tcPr>
            <w:tcW w:w="4501" w:type="dxa"/>
            <w:tcBorders>
              <w:top w:val="nil"/>
              <w:left w:val="nil"/>
              <w:bottom w:val="single" w:color="auto" w:sz="4" w:space="0"/>
              <w:right w:val="nil"/>
            </w:tcBorders>
            <w:shd w:val="clear" w:color="auto" w:fill="auto"/>
            <w:hideMark/>
          </w:tcPr>
          <w:p w:rsidRPr="000471DD" w:rsidR="00AF12B3" w:rsidP="00AF12B3" w:rsidRDefault="00AF12B3" w14:paraId="5BD33218" w14:textId="77777777">
            <w:pPr>
              <w:spacing w:line="240" w:lineRule="auto"/>
              <w:rPr>
                <w:rFonts w:ascii="Times New Roman" w:hAnsi="Times New Roman" w:eastAsia="Times New Roman"/>
                <w:b/>
                <w:bCs/>
                <w:sz w:val="20"/>
                <w:szCs w:val="20"/>
                <w:lang w:eastAsia="sv-SE"/>
              </w:rPr>
            </w:pPr>
            <w:r w:rsidRPr="000471DD">
              <w:rPr>
                <w:rFonts w:ascii="Times New Roman" w:hAnsi="Times New Roman" w:eastAsia="Times New Roman"/>
                <w:b/>
                <w:bCs/>
                <w:sz w:val="20"/>
                <w:szCs w:val="20"/>
                <w:lang w:eastAsia="sv-SE"/>
              </w:rPr>
              <w:t>Utgiftsområde 1 Rikets styrelse</w:t>
            </w:r>
          </w:p>
        </w:tc>
        <w:tc>
          <w:tcPr>
            <w:tcW w:w="947" w:type="dxa"/>
            <w:tcBorders>
              <w:top w:val="nil"/>
              <w:left w:val="nil"/>
              <w:bottom w:val="single" w:color="auto" w:sz="4" w:space="0"/>
              <w:right w:val="nil"/>
            </w:tcBorders>
            <w:shd w:val="clear" w:color="auto" w:fill="auto"/>
            <w:hideMark/>
          </w:tcPr>
          <w:p w:rsidRPr="000471DD" w:rsidR="00AF12B3" w:rsidP="00AF12B3" w:rsidRDefault="00E80FEF" w14:paraId="5BD3321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sidR="00AF12B3">
              <w:rPr>
                <w:rFonts w:ascii="Times New Roman" w:hAnsi="Times New Roman" w:eastAsia="Times New Roman"/>
                <w:b/>
                <w:bCs/>
                <w:sz w:val="20"/>
                <w:szCs w:val="20"/>
                <w:lang w:eastAsia="sv-SE"/>
              </w:rPr>
              <w:t> </w:t>
            </w:r>
          </w:p>
        </w:tc>
        <w:tc>
          <w:tcPr>
            <w:tcW w:w="947" w:type="dxa"/>
            <w:tcBorders>
              <w:top w:val="nil"/>
              <w:left w:val="nil"/>
              <w:bottom w:val="single" w:color="auto" w:sz="4" w:space="0"/>
              <w:right w:val="nil"/>
            </w:tcBorders>
            <w:shd w:val="clear" w:color="auto" w:fill="auto"/>
            <w:hideMark/>
          </w:tcPr>
          <w:p w:rsidRPr="000471DD" w:rsidR="00AF12B3" w:rsidP="00AF12B3" w:rsidRDefault="00E80FEF" w14:paraId="5BD3321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47" w:type="dxa"/>
            <w:tcBorders>
              <w:top w:val="nil"/>
              <w:left w:val="nil"/>
              <w:bottom w:val="single" w:color="auto" w:sz="4" w:space="0"/>
              <w:right w:val="nil"/>
            </w:tcBorders>
            <w:shd w:val="clear" w:color="auto" w:fill="auto"/>
            <w:hideMark/>
          </w:tcPr>
          <w:p w:rsidRPr="000471DD" w:rsidR="00AF12B3" w:rsidP="00AF12B3" w:rsidRDefault="00E80FEF" w14:paraId="5BD3321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47" w:type="dxa"/>
            <w:tcBorders>
              <w:top w:val="nil"/>
              <w:left w:val="nil"/>
              <w:bottom w:val="single" w:color="auto" w:sz="4" w:space="0"/>
              <w:right w:val="nil"/>
            </w:tcBorders>
            <w:shd w:val="clear" w:color="auto" w:fill="auto"/>
            <w:hideMark/>
          </w:tcPr>
          <w:p w:rsidRPr="000471DD" w:rsidR="00AF12B3" w:rsidP="00AF12B3" w:rsidRDefault="00E80FEF" w14:paraId="5BD3321C"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0471DD" w:rsidR="00AF12B3" w:rsidTr="00AF12B3" w14:paraId="5BD33224"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1E"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1F"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Kungliga hov- och slottsstaten</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2"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3"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w:t>
            </w:r>
          </w:p>
        </w:tc>
      </w:tr>
      <w:tr w:rsidRPr="000471DD" w:rsidR="00AF12B3" w:rsidTr="00AF12B3" w14:paraId="5BD3322B"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25"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26"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Riksdagens ledamöter och partier m.m.</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9"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–18</w:t>
            </w:r>
          </w:p>
        </w:tc>
      </w:tr>
      <w:tr w:rsidRPr="000471DD" w:rsidR="00AF12B3" w:rsidTr="00AF12B3" w14:paraId="5BD33232"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2C"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2:2</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2D"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Riksdagens förvaltningsanslag</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2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–16</w:t>
            </w:r>
          </w:p>
        </w:tc>
      </w:tr>
      <w:tr w:rsidRPr="000471DD" w:rsidR="00AF12B3" w:rsidTr="00AF12B3" w14:paraId="5BD33239"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33"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2:4</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34"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Riksdagens ombudsmän (JO)</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r>
      <w:tr w:rsidRPr="000471DD" w:rsidR="00AF12B3" w:rsidTr="00AF12B3" w14:paraId="5BD33240"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3A"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3B"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Sametinget</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C"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D"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3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r>
      <w:tr w:rsidRPr="000471DD" w:rsidR="00AF12B3" w:rsidTr="00AF12B3" w14:paraId="5BD33247"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41"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4:1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42"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Regeringskansliet m.m.</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43"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–187</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4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–227</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4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–272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4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–321</w:t>
            </w:r>
          </w:p>
        </w:tc>
      </w:tr>
      <w:tr w:rsidRPr="000471DD" w:rsidR="00AF12B3" w:rsidTr="00AF12B3" w14:paraId="5BD3324E"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48"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49"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Länsstyrelserna m.m.</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4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–219</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4B"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–205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4C"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–182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4D"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–201</w:t>
            </w:r>
          </w:p>
        </w:tc>
      </w:tr>
      <w:tr w:rsidRPr="000471DD" w:rsidR="00AF12B3" w:rsidTr="00AF12B3" w14:paraId="5BD33255"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4F"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50"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Allmänna val och demokrati</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2"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3"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w:t>
            </w:r>
          </w:p>
        </w:tc>
      </w:tr>
      <w:tr w:rsidRPr="000471DD" w:rsidR="00AF12B3" w:rsidTr="00AF12B3" w14:paraId="5BD3325C"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56"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6:2</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57"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Justitiekanslern</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9"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B"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r>
      <w:tr w:rsidRPr="000471DD" w:rsidR="00AF12B3" w:rsidTr="00AF12B3" w14:paraId="5BD33263"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5D"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6:3</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5E"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Datainspektionen</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5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2"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r>
      <w:tr w:rsidRPr="000471DD" w:rsidR="00AF12B3" w:rsidTr="00AF12B3" w14:paraId="5BD3326A"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64"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6:5</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65"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Valmyndigheten</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9"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r>
      <w:tr w:rsidRPr="000471DD" w:rsidR="00AF12B3" w:rsidTr="00AF12B3" w14:paraId="5BD33271"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6B"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7:2</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6C"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Åtgärder för den nationella minoriteten romer</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D"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6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7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r>
      <w:tr w:rsidRPr="000471DD" w:rsidR="00AF12B3" w:rsidTr="00AF12B3" w14:paraId="5BD33278"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72"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8:2</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73"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Myndigheten för press, radio och tv</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7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7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7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7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r>
      <w:tr w:rsidRPr="000471DD" w:rsidR="00AF12B3" w:rsidTr="00AF12B3" w14:paraId="5BD3327F" w14:textId="77777777">
        <w:trPr>
          <w:trHeight w:val="246"/>
        </w:trPr>
        <w:tc>
          <w:tcPr>
            <w:tcW w:w="389"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79"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4501" w:type="dxa"/>
            <w:tcBorders>
              <w:top w:val="single" w:color="auto" w:sz="4" w:space="0"/>
              <w:left w:val="nil"/>
              <w:bottom w:val="single" w:color="auto" w:sz="4" w:space="0"/>
              <w:right w:val="nil"/>
            </w:tcBorders>
            <w:shd w:val="clear" w:color="auto" w:fill="auto"/>
            <w:hideMark/>
          </w:tcPr>
          <w:p w:rsidRPr="000471DD" w:rsidR="00AF12B3" w:rsidP="00AF12B3" w:rsidRDefault="00AF12B3" w14:paraId="5BD3327A"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Nya anslag</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7B"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7C"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7D"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7E"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r>
      <w:tr w:rsidRPr="000471DD" w:rsidR="00AF12B3" w:rsidTr="00AF12B3" w14:paraId="5BD33286" w14:textId="77777777">
        <w:trPr>
          <w:trHeight w:val="246"/>
        </w:trPr>
        <w:tc>
          <w:tcPr>
            <w:tcW w:w="389"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80"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4501" w:type="dxa"/>
            <w:tcBorders>
              <w:top w:val="single" w:color="auto" w:sz="4" w:space="0"/>
              <w:left w:val="nil"/>
              <w:bottom w:val="single" w:color="auto" w:sz="4" w:space="0"/>
              <w:right w:val="nil"/>
            </w:tcBorders>
            <w:shd w:val="clear" w:color="auto" w:fill="auto"/>
            <w:hideMark/>
          </w:tcPr>
          <w:p w:rsidRPr="000471DD" w:rsidR="00AF12B3" w:rsidP="00AF12B3" w:rsidRDefault="00AF12B3" w14:paraId="5BD33281"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82"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83"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84"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85"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r>
      <w:tr w:rsidRPr="000471DD" w:rsidR="00AF12B3" w:rsidTr="00AF12B3" w14:paraId="5BD3328D" w14:textId="77777777">
        <w:trPr>
          <w:trHeight w:val="260"/>
        </w:trPr>
        <w:tc>
          <w:tcPr>
            <w:tcW w:w="389" w:type="dxa"/>
            <w:tcBorders>
              <w:top w:val="single" w:color="auto" w:sz="4" w:space="0"/>
              <w:left w:val="nil"/>
              <w:bottom w:val="nil"/>
              <w:right w:val="single" w:color="auto" w:sz="4" w:space="0"/>
            </w:tcBorders>
            <w:shd w:val="clear" w:color="auto" w:fill="auto"/>
            <w:noWrap/>
            <w:hideMark/>
          </w:tcPr>
          <w:p w:rsidRPr="000471DD" w:rsidR="00AF12B3" w:rsidP="00AF12B3" w:rsidRDefault="00AF12B3" w14:paraId="5BD33287" w14:textId="77777777">
            <w:pPr>
              <w:spacing w:line="240" w:lineRule="auto"/>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 </w:t>
            </w:r>
          </w:p>
        </w:tc>
        <w:tc>
          <w:tcPr>
            <w:tcW w:w="4501" w:type="dxa"/>
            <w:tcBorders>
              <w:top w:val="single" w:color="auto" w:sz="4" w:space="0"/>
              <w:left w:val="single" w:color="auto" w:sz="4" w:space="0"/>
              <w:bottom w:val="single" w:color="auto" w:sz="4" w:space="0"/>
              <w:right w:val="single" w:color="auto" w:sz="4" w:space="0"/>
            </w:tcBorders>
            <w:shd w:val="clear" w:color="auto" w:fill="auto"/>
            <w:hideMark/>
          </w:tcPr>
          <w:p w:rsidRPr="000471DD" w:rsidR="00AF12B3" w:rsidP="00AF12B3" w:rsidRDefault="00AF12B3" w14:paraId="5BD33288" w14:textId="77777777">
            <w:pPr>
              <w:spacing w:line="240" w:lineRule="auto"/>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Summa</w:t>
            </w:r>
          </w:p>
        </w:tc>
        <w:tc>
          <w:tcPr>
            <w:tcW w:w="947" w:type="dxa"/>
            <w:tcBorders>
              <w:top w:val="single" w:color="auto" w:sz="4" w:space="0"/>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89" w14:textId="77777777">
            <w:pPr>
              <w:spacing w:line="240" w:lineRule="auto"/>
              <w:jc w:val="right"/>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–404</w:t>
            </w:r>
          </w:p>
        </w:tc>
        <w:tc>
          <w:tcPr>
            <w:tcW w:w="947" w:type="dxa"/>
            <w:tcBorders>
              <w:top w:val="single" w:color="auto" w:sz="4" w:space="0"/>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8A" w14:textId="77777777">
            <w:pPr>
              <w:spacing w:line="240" w:lineRule="auto"/>
              <w:jc w:val="right"/>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–440</w:t>
            </w:r>
          </w:p>
        </w:tc>
        <w:tc>
          <w:tcPr>
            <w:tcW w:w="947" w:type="dxa"/>
            <w:tcBorders>
              <w:top w:val="single" w:color="auto" w:sz="4" w:space="0"/>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8B" w14:textId="77777777">
            <w:pPr>
              <w:spacing w:line="240" w:lineRule="auto"/>
              <w:jc w:val="right"/>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–475</w:t>
            </w:r>
          </w:p>
        </w:tc>
        <w:tc>
          <w:tcPr>
            <w:tcW w:w="947" w:type="dxa"/>
            <w:tcBorders>
              <w:top w:val="single" w:color="auto" w:sz="4" w:space="0"/>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8C" w14:textId="77777777">
            <w:pPr>
              <w:spacing w:line="240" w:lineRule="auto"/>
              <w:jc w:val="right"/>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–556</w:t>
            </w:r>
          </w:p>
        </w:tc>
      </w:tr>
      <w:tr w:rsidRPr="000471DD" w:rsidR="00AF12B3" w:rsidTr="00AF12B3" w14:paraId="5BD33294" w14:textId="77777777">
        <w:trPr>
          <w:trHeight w:val="246"/>
        </w:trPr>
        <w:tc>
          <w:tcPr>
            <w:tcW w:w="389"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8E"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4501" w:type="dxa"/>
            <w:tcBorders>
              <w:top w:val="single" w:color="auto" w:sz="4" w:space="0"/>
              <w:left w:val="nil"/>
              <w:bottom w:val="single" w:color="auto" w:sz="4" w:space="0"/>
              <w:right w:val="nil"/>
            </w:tcBorders>
            <w:shd w:val="clear" w:color="auto" w:fill="auto"/>
            <w:hideMark/>
          </w:tcPr>
          <w:p w:rsidRPr="000471DD" w:rsidR="00AF12B3" w:rsidP="00AF12B3" w:rsidRDefault="00AF12B3" w14:paraId="5BD3328F"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Specificering av anslagsförändringar</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90"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91"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92"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47" w:type="dxa"/>
            <w:tcBorders>
              <w:top w:val="single" w:color="auto" w:sz="4" w:space="0"/>
              <w:left w:val="nil"/>
              <w:bottom w:val="single" w:color="auto" w:sz="4" w:space="0"/>
              <w:right w:val="nil"/>
            </w:tcBorders>
            <w:shd w:val="clear" w:color="auto" w:fill="auto"/>
            <w:noWrap/>
            <w:hideMark/>
          </w:tcPr>
          <w:p w:rsidRPr="000471DD" w:rsidR="00AF12B3" w:rsidP="00AF12B3" w:rsidRDefault="00AF12B3" w14:paraId="5BD33293"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r>
      <w:tr w:rsidRPr="000471DD" w:rsidR="00AF12B3" w:rsidTr="00AF12B3" w14:paraId="5BD3329B"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95"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96"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Nej:Riktat stöd till lst (uthyrning, bostad)</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9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9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–80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99"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–40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9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–40</w:t>
            </w:r>
          </w:p>
        </w:tc>
      </w:tr>
      <w:tr w:rsidRPr="000471DD" w:rsidR="00AF12B3" w:rsidTr="00AF12B3" w14:paraId="5BD332A2"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9C"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9D"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9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9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–25</w:t>
            </w:r>
          </w:p>
        </w:tc>
      </w:tr>
      <w:tr w:rsidRPr="000471DD" w:rsidR="00AF12B3" w:rsidTr="00AF12B3" w14:paraId="5BD332A9"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A3"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A4"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Flyttas tillbaka till uo8</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–72</w:t>
            </w:r>
          </w:p>
        </w:tc>
      </w:tr>
      <w:tr w:rsidRPr="000471DD" w:rsidR="00AF12B3" w:rsidTr="00AF12B3" w14:paraId="5BD332B0"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AA"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AB"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PLO</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C"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D"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–28</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–45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A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–64</w:t>
            </w:r>
          </w:p>
        </w:tc>
      </w:tr>
      <w:tr w:rsidRPr="000471DD" w:rsidR="00AF12B3" w:rsidTr="00AF12B3" w14:paraId="5BD332B7"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B1"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B2"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Summa</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B3"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–219</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B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–205</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B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–182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B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–201</w:t>
            </w:r>
          </w:p>
        </w:tc>
      </w:tr>
      <w:tr w:rsidRPr="000471DD" w:rsidR="00AF12B3" w:rsidTr="00AF12B3" w14:paraId="5BD332BE"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B8"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4:1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B9"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Regeringskansliet m.m.</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B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–150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BB"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–150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BC"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–150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BD"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–150</w:t>
            </w:r>
          </w:p>
        </w:tc>
      </w:tr>
      <w:tr w:rsidRPr="000471DD" w:rsidR="00AF12B3" w:rsidTr="00AF12B3" w14:paraId="5BD332C5"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BF"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4:1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C0"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PLO</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–37</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2"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–77</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3"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–122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–171</w:t>
            </w:r>
          </w:p>
        </w:tc>
      </w:tr>
      <w:tr w:rsidRPr="000471DD" w:rsidR="00AF12B3" w:rsidTr="00AF12B3" w14:paraId="5BD332CC"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C6"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4:1</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C7"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Summa</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–187</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9"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–227</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–272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B"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–321</w:t>
            </w:r>
          </w:p>
        </w:tc>
      </w:tr>
      <w:tr w:rsidRPr="000471DD" w:rsidR="00AF12B3" w:rsidTr="00AF12B3" w14:paraId="5BD332D3"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CD"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6:3</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CE"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Datainspektionen</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C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2"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r>
      <w:tr w:rsidRPr="000471DD" w:rsidR="00AF12B3" w:rsidTr="00AF12B3" w14:paraId="5BD332DA"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D4"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6:3</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D5"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PLO</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9"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r>
      <w:tr w:rsidRPr="000471DD" w:rsidR="00AF12B3" w:rsidTr="00AF12B3" w14:paraId="5BD332E1" w14:textId="77777777">
        <w:trPr>
          <w:trHeight w:val="246"/>
        </w:trPr>
        <w:tc>
          <w:tcPr>
            <w:tcW w:w="389" w:type="dxa"/>
            <w:tcBorders>
              <w:top w:val="nil"/>
              <w:left w:val="single" w:color="auto" w:sz="4" w:space="0"/>
              <w:bottom w:val="single" w:color="auto" w:sz="4" w:space="0"/>
              <w:right w:val="single" w:color="auto" w:sz="4" w:space="0"/>
            </w:tcBorders>
            <w:shd w:val="clear" w:color="auto" w:fill="auto"/>
            <w:noWrap/>
            <w:hideMark/>
          </w:tcPr>
          <w:p w:rsidRPr="000471DD" w:rsidR="00AF12B3" w:rsidP="00AF12B3" w:rsidRDefault="00AF12B3" w14:paraId="5BD332DB"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6:3</w:t>
            </w:r>
          </w:p>
        </w:tc>
        <w:tc>
          <w:tcPr>
            <w:tcW w:w="4501" w:type="dxa"/>
            <w:tcBorders>
              <w:top w:val="nil"/>
              <w:left w:val="nil"/>
              <w:bottom w:val="single" w:color="auto" w:sz="4" w:space="0"/>
              <w:right w:val="single" w:color="auto" w:sz="4" w:space="0"/>
            </w:tcBorders>
            <w:shd w:val="clear" w:color="auto" w:fill="auto"/>
            <w:hideMark/>
          </w:tcPr>
          <w:p w:rsidRPr="000471DD" w:rsidR="00AF12B3" w:rsidP="00AF12B3" w:rsidRDefault="00AF12B3" w14:paraId="5BD332DC"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Summa</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D"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D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47" w:type="dxa"/>
            <w:tcBorders>
              <w:top w:val="nil"/>
              <w:left w:val="nil"/>
              <w:bottom w:val="single" w:color="auto" w:sz="4" w:space="0"/>
              <w:right w:val="single" w:color="auto" w:sz="4" w:space="0"/>
            </w:tcBorders>
            <w:shd w:val="clear" w:color="auto" w:fill="auto"/>
            <w:noWrap/>
            <w:hideMark/>
          </w:tcPr>
          <w:p w:rsidRPr="000471DD" w:rsidR="00AF12B3" w:rsidP="00AF12B3" w:rsidRDefault="00AF12B3" w14:paraId="5BD332E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r>
    </w:tbl>
    <w:p w:rsidR="00AF12B3" w:rsidP="00AF12B3" w:rsidRDefault="00AF12B3" w14:paraId="5BD332E2" w14:textId="77777777">
      <w:pPr>
        <w:rPr>
          <w:rFonts w:ascii="Times New Roman" w:hAnsi="Times New Roman" w:eastAsia="Times New Roman"/>
        </w:rPr>
      </w:pPr>
    </w:p>
    <w:p w:rsidRPr="00815551" w:rsidR="00AF12B3" w:rsidP="00440B5D" w:rsidRDefault="00AF12B3" w14:paraId="5BD332E3" w14:textId="77777777">
      <w:pPr>
        <w:ind w:firstLine="0"/>
        <w:rPr>
          <w:i/>
        </w:rPr>
      </w:pPr>
      <w:r>
        <w:rPr>
          <w:b/>
          <w:i/>
        </w:rPr>
        <w:t>Tabell 18</w:t>
      </w:r>
      <w:r w:rsidRPr="00225415">
        <w:rPr>
          <w:b/>
          <w:i/>
        </w:rPr>
        <w:t>:</w:t>
      </w:r>
      <w:r>
        <w:rPr>
          <w:i/>
        </w:rPr>
        <w:t xml:space="preserve"> Anslagsförslag 2017-2020 för utgiftsområde 2, avvikelser gentemot regeringen, miljoner kronor</w:t>
      </w:r>
    </w:p>
    <w:tbl>
      <w:tblPr>
        <w:tblW w:w="8654" w:type="dxa"/>
        <w:tblCellMar>
          <w:left w:w="70" w:type="dxa"/>
          <w:right w:w="70" w:type="dxa"/>
        </w:tblCellMar>
        <w:tblLook w:val="04A0" w:firstRow="1" w:lastRow="0" w:firstColumn="1" w:lastColumn="0" w:noHBand="0" w:noVBand="1"/>
      </w:tblPr>
      <w:tblGrid>
        <w:gridCol w:w="774"/>
        <w:gridCol w:w="4048"/>
        <w:gridCol w:w="958"/>
        <w:gridCol w:w="958"/>
        <w:gridCol w:w="958"/>
        <w:gridCol w:w="958"/>
      </w:tblGrid>
      <w:tr w:rsidRPr="000471DD" w:rsidR="005016AA" w:rsidTr="005016AA" w14:paraId="5BD332EA" w14:textId="77777777">
        <w:trPr>
          <w:trHeight w:val="254"/>
        </w:trPr>
        <w:tc>
          <w:tcPr>
            <w:tcW w:w="774" w:type="dxa"/>
            <w:tcBorders>
              <w:top w:val="nil"/>
              <w:left w:val="nil"/>
              <w:bottom w:val="single" w:color="auto" w:sz="4" w:space="0"/>
              <w:right w:val="nil"/>
            </w:tcBorders>
            <w:shd w:val="clear" w:color="auto" w:fill="auto"/>
            <w:noWrap/>
            <w:hideMark/>
          </w:tcPr>
          <w:p w:rsidRPr="000471DD" w:rsidR="005016AA" w:rsidP="005016AA" w:rsidRDefault="005016AA" w14:paraId="5BD332E4" w14:textId="77777777">
            <w:pPr>
              <w:spacing w:line="240" w:lineRule="auto"/>
              <w:rPr>
                <w:rFonts w:ascii="Times New Roman" w:hAnsi="Times New Roman" w:eastAsia="Times New Roman"/>
                <w:b/>
                <w:bCs/>
                <w:sz w:val="20"/>
                <w:szCs w:val="20"/>
                <w:lang w:eastAsia="sv-SE"/>
              </w:rPr>
            </w:pPr>
            <w:r w:rsidRPr="000471DD">
              <w:rPr>
                <w:rFonts w:ascii="Times New Roman" w:hAnsi="Times New Roman" w:eastAsia="Times New Roman"/>
                <w:b/>
                <w:bCs/>
                <w:sz w:val="20"/>
                <w:szCs w:val="20"/>
                <w:lang w:eastAsia="sv-SE"/>
              </w:rPr>
              <w:t> </w:t>
            </w:r>
          </w:p>
        </w:tc>
        <w:tc>
          <w:tcPr>
            <w:tcW w:w="4048" w:type="dxa"/>
            <w:tcBorders>
              <w:top w:val="nil"/>
              <w:left w:val="nil"/>
              <w:bottom w:val="single" w:color="auto" w:sz="4" w:space="0"/>
              <w:right w:val="nil"/>
            </w:tcBorders>
            <w:shd w:val="clear" w:color="auto" w:fill="auto"/>
            <w:hideMark/>
          </w:tcPr>
          <w:p w:rsidRPr="000471DD" w:rsidR="005016AA" w:rsidP="005016AA" w:rsidRDefault="005016AA" w14:paraId="5BD332E5" w14:textId="77777777">
            <w:pPr>
              <w:spacing w:line="240" w:lineRule="auto"/>
              <w:rPr>
                <w:rFonts w:ascii="Times New Roman" w:hAnsi="Times New Roman" w:eastAsia="Times New Roman"/>
                <w:b/>
                <w:bCs/>
                <w:sz w:val="20"/>
                <w:szCs w:val="20"/>
                <w:lang w:eastAsia="sv-SE"/>
              </w:rPr>
            </w:pPr>
            <w:r w:rsidRPr="000471DD">
              <w:rPr>
                <w:rFonts w:ascii="Times New Roman" w:hAnsi="Times New Roman" w:eastAsia="Times New Roman"/>
                <w:b/>
                <w:bCs/>
                <w:sz w:val="20"/>
                <w:szCs w:val="20"/>
                <w:lang w:eastAsia="sv-SE"/>
              </w:rPr>
              <w:t>Utgiftsområde 2 Samhällsekonomi och finansförvaltning</w:t>
            </w:r>
          </w:p>
        </w:tc>
        <w:tc>
          <w:tcPr>
            <w:tcW w:w="958" w:type="dxa"/>
            <w:tcBorders>
              <w:top w:val="nil"/>
              <w:left w:val="nil"/>
              <w:bottom w:val="single" w:color="auto" w:sz="4" w:space="0"/>
              <w:right w:val="nil"/>
            </w:tcBorders>
            <w:shd w:val="clear" w:color="auto" w:fill="auto"/>
            <w:noWrap/>
            <w:hideMark/>
          </w:tcPr>
          <w:p w:rsidRPr="000471DD" w:rsidR="005016AA" w:rsidP="005016AA" w:rsidRDefault="005016AA" w14:paraId="5BD332E6"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58" w:type="dxa"/>
            <w:tcBorders>
              <w:top w:val="nil"/>
              <w:left w:val="nil"/>
              <w:bottom w:val="single" w:color="auto" w:sz="4" w:space="0"/>
              <w:right w:val="nil"/>
            </w:tcBorders>
            <w:shd w:val="clear" w:color="auto" w:fill="auto"/>
            <w:noWrap/>
            <w:hideMark/>
          </w:tcPr>
          <w:p w:rsidRPr="000471DD" w:rsidR="005016AA" w:rsidP="005016AA" w:rsidRDefault="005016AA" w14:paraId="5BD332E7"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58" w:type="dxa"/>
            <w:tcBorders>
              <w:top w:val="nil"/>
              <w:left w:val="nil"/>
              <w:bottom w:val="single" w:color="auto" w:sz="4" w:space="0"/>
              <w:right w:val="nil"/>
            </w:tcBorders>
            <w:shd w:val="clear" w:color="auto" w:fill="auto"/>
            <w:noWrap/>
            <w:hideMark/>
          </w:tcPr>
          <w:p w:rsidRPr="000471DD" w:rsidR="005016AA" w:rsidP="005016AA" w:rsidRDefault="005016AA" w14:paraId="5BD332E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58" w:type="dxa"/>
            <w:tcBorders>
              <w:top w:val="nil"/>
              <w:left w:val="nil"/>
              <w:bottom w:val="single" w:color="auto" w:sz="4" w:space="0"/>
              <w:right w:val="nil"/>
            </w:tcBorders>
            <w:shd w:val="clear" w:color="auto" w:fill="auto"/>
            <w:noWrap/>
            <w:hideMark/>
          </w:tcPr>
          <w:p w:rsidRPr="000471DD" w:rsidR="005016AA" w:rsidP="005016AA" w:rsidRDefault="005016AA" w14:paraId="5BD332E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0471DD" w:rsidR="005016AA" w:rsidTr="005016AA" w14:paraId="5BD332F1"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2EB"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2EC"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Statskontoret</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ED"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E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E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w:t>
            </w:r>
          </w:p>
        </w:tc>
      </w:tr>
      <w:tr w:rsidRPr="000471DD" w:rsidR="005016AA" w:rsidTr="005016AA" w14:paraId="5BD332F8"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2F2"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1:2</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2F3"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Kammarkollegiet</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r>
      <w:tr w:rsidRPr="000471DD" w:rsidR="005016AA" w:rsidTr="005016AA" w14:paraId="5BD332FF"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2F9"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1:7</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2FA"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Konjunkturinstitutet</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B"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–0</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C"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D"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2F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r>
      <w:tr w:rsidRPr="000471DD" w:rsidR="005016AA" w:rsidTr="005016AA" w14:paraId="5BD33306"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00"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1:8</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01"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Ekonomistyrningsverket</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02"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03"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0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0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–4</w:t>
            </w:r>
          </w:p>
        </w:tc>
      </w:tr>
      <w:tr w:rsidRPr="000471DD" w:rsidR="005016AA" w:rsidTr="005016AA" w14:paraId="5BD3330D"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07"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1:9</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08"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Statistiska centralbyrån</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09"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0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0B"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–9</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0C"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–13</w:t>
            </w:r>
          </w:p>
        </w:tc>
      </w:tr>
      <w:tr w:rsidRPr="000471DD" w:rsidR="005016AA" w:rsidTr="005016AA" w14:paraId="5BD33314"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0E"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1:11</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0F"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Finansinspektionen</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2"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–8</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3"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w:t>
            </w:r>
          </w:p>
        </w:tc>
      </w:tr>
      <w:tr w:rsidRPr="000471DD" w:rsidR="005016AA" w:rsidTr="005016AA" w14:paraId="5BD3331B"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15"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1:12</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16"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Riksgäldskontoret</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9"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–7</w:t>
            </w:r>
          </w:p>
        </w:tc>
      </w:tr>
      <w:tr w:rsidRPr="000471DD" w:rsidR="005016AA" w:rsidTr="005016AA" w14:paraId="5BD33322"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1C"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1:15</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1D"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Riksrevisionen</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E"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1F"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–3</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20"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2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–8</w:t>
            </w:r>
          </w:p>
        </w:tc>
      </w:tr>
      <w:tr w:rsidRPr="000471DD" w:rsidR="005016AA" w:rsidTr="005016AA" w14:paraId="5BD33329"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23"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1:17</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24"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Upphandlingsmyndigheten</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2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2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27"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28"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w:t>
            </w:r>
          </w:p>
        </w:tc>
      </w:tr>
      <w:tr w:rsidRPr="000471DD" w:rsidR="005016AA" w:rsidTr="005016AA" w14:paraId="5BD33330" w14:textId="77777777">
        <w:trPr>
          <w:trHeight w:val="254"/>
        </w:trPr>
        <w:tc>
          <w:tcPr>
            <w:tcW w:w="774" w:type="dxa"/>
            <w:tcBorders>
              <w:top w:val="single" w:color="auto" w:sz="4" w:space="0"/>
              <w:left w:val="nil"/>
              <w:bottom w:val="single" w:color="auto" w:sz="4" w:space="0"/>
              <w:right w:val="nil"/>
            </w:tcBorders>
            <w:shd w:val="clear" w:color="auto" w:fill="auto"/>
            <w:noWrap/>
            <w:hideMark/>
          </w:tcPr>
          <w:p w:rsidRPr="000471DD" w:rsidR="005016AA" w:rsidP="005016AA" w:rsidRDefault="005016AA" w14:paraId="5BD3332A"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4048" w:type="dxa"/>
            <w:tcBorders>
              <w:top w:val="single" w:color="auto" w:sz="4" w:space="0"/>
              <w:left w:val="nil"/>
              <w:bottom w:val="single" w:color="auto" w:sz="4" w:space="0"/>
              <w:right w:val="nil"/>
            </w:tcBorders>
            <w:shd w:val="clear" w:color="auto" w:fill="auto"/>
            <w:hideMark/>
          </w:tcPr>
          <w:p w:rsidRPr="000471DD" w:rsidR="005016AA" w:rsidP="005016AA" w:rsidRDefault="005016AA" w14:paraId="5BD3332B"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Nya anslag</w:t>
            </w:r>
          </w:p>
        </w:tc>
        <w:tc>
          <w:tcPr>
            <w:tcW w:w="958" w:type="dxa"/>
            <w:tcBorders>
              <w:top w:val="single" w:color="auto" w:sz="4" w:space="0"/>
              <w:left w:val="nil"/>
              <w:bottom w:val="single" w:color="auto" w:sz="4" w:space="0"/>
              <w:right w:val="nil"/>
            </w:tcBorders>
            <w:shd w:val="clear" w:color="auto" w:fill="auto"/>
            <w:noWrap/>
            <w:hideMark/>
          </w:tcPr>
          <w:p w:rsidRPr="000471DD" w:rsidR="005016AA" w:rsidP="005016AA" w:rsidRDefault="005016AA" w14:paraId="5BD3332C"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58" w:type="dxa"/>
            <w:tcBorders>
              <w:top w:val="single" w:color="auto" w:sz="4" w:space="0"/>
              <w:left w:val="nil"/>
              <w:bottom w:val="single" w:color="auto" w:sz="4" w:space="0"/>
              <w:right w:val="nil"/>
            </w:tcBorders>
            <w:shd w:val="clear" w:color="auto" w:fill="auto"/>
            <w:noWrap/>
            <w:hideMark/>
          </w:tcPr>
          <w:p w:rsidRPr="000471DD" w:rsidR="005016AA" w:rsidP="005016AA" w:rsidRDefault="005016AA" w14:paraId="5BD3332D"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58" w:type="dxa"/>
            <w:tcBorders>
              <w:top w:val="single" w:color="auto" w:sz="4" w:space="0"/>
              <w:left w:val="nil"/>
              <w:bottom w:val="single" w:color="auto" w:sz="4" w:space="0"/>
              <w:right w:val="nil"/>
            </w:tcBorders>
            <w:shd w:val="clear" w:color="auto" w:fill="auto"/>
            <w:noWrap/>
            <w:hideMark/>
          </w:tcPr>
          <w:p w:rsidRPr="000471DD" w:rsidR="005016AA" w:rsidP="005016AA" w:rsidRDefault="005016AA" w14:paraId="5BD3332E"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c>
          <w:tcPr>
            <w:tcW w:w="958" w:type="dxa"/>
            <w:tcBorders>
              <w:top w:val="single" w:color="auto" w:sz="4" w:space="0"/>
              <w:left w:val="nil"/>
              <w:bottom w:val="single" w:color="auto" w:sz="4" w:space="0"/>
              <w:right w:val="nil"/>
            </w:tcBorders>
            <w:shd w:val="clear" w:color="auto" w:fill="auto"/>
            <w:noWrap/>
            <w:hideMark/>
          </w:tcPr>
          <w:p w:rsidRPr="000471DD" w:rsidR="005016AA" w:rsidP="005016AA" w:rsidRDefault="005016AA" w14:paraId="5BD3332F" w14:textId="77777777">
            <w:pPr>
              <w:spacing w:line="240" w:lineRule="auto"/>
              <w:rPr>
                <w:rFonts w:ascii="Times New Roman" w:hAnsi="Times New Roman" w:eastAsia="Times New Roman"/>
                <w:i/>
                <w:iCs/>
                <w:sz w:val="20"/>
                <w:szCs w:val="20"/>
                <w:lang w:eastAsia="sv-SE"/>
              </w:rPr>
            </w:pPr>
            <w:r w:rsidRPr="000471DD">
              <w:rPr>
                <w:rFonts w:ascii="Times New Roman" w:hAnsi="Times New Roman" w:eastAsia="Times New Roman"/>
                <w:i/>
                <w:iCs/>
                <w:sz w:val="20"/>
                <w:szCs w:val="20"/>
                <w:lang w:eastAsia="sv-SE"/>
              </w:rPr>
              <w:t> </w:t>
            </w:r>
          </w:p>
        </w:tc>
      </w:tr>
      <w:tr w:rsidRPr="000471DD" w:rsidR="005016AA" w:rsidTr="005016AA" w14:paraId="5BD33337"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31"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32"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1:19 transfereringar pga kpi tobak</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33"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3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+50</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35"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+50</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36"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+50</w:t>
            </w:r>
          </w:p>
        </w:tc>
      </w:tr>
      <w:tr w:rsidRPr="000471DD" w:rsidR="005016AA" w:rsidTr="005016AA" w14:paraId="5BD3333E"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38"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39"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Lönekostnader äldre</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3A"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–100</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3B"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3C"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3D"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r>
      <w:tr w:rsidRPr="000471DD" w:rsidR="005016AA" w:rsidTr="005016AA" w14:paraId="5BD33345" w14:textId="77777777">
        <w:trPr>
          <w:trHeight w:val="254"/>
        </w:trPr>
        <w:tc>
          <w:tcPr>
            <w:tcW w:w="774" w:type="dxa"/>
            <w:tcBorders>
              <w:top w:val="nil"/>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3F"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 </w:t>
            </w:r>
          </w:p>
        </w:tc>
        <w:tc>
          <w:tcPr>
            <w:tcW w:w="4048" w:type="dxa"/>
            <w:tcBorders>
              <w:top w:val="nil"/>
              <w:left w:val="nil"/>
              <w:bottom w:val="single" w:color="auto" w:sz="4" w:space="0"/>
              <w:right w:val="single" w:color="auto" w:sz="4" w:space="0"/>
            </w:tcBorders>
            <w:shd w:val="clear" w:color="auto" w:fill="auto"/>
            <w:hideMark/>
          </w:tcPr>
          <w:p w:rsidRPr="000471DD" w:rsidR="005016AA" w:rsidP="005016AA" w:rsidRDefault="005016AA" w14:paraId="5BD33340" w14:textId="77777777">
            <w:pPr>
              <w:spacing w:line="240" w:lineRule="auto"/>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2:1 Reducerade rikthyror</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41"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–61</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42"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–125</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43"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–210</w:t>
            </w:r>
          </w:p>
        </w:tc>
        <w:tc>
          <w:tcPr>
            <w:tcW w:w="958" w:type="dxa"/>
            <w:tcBorders>
              <w:top w:val="nil"/>
              <w:left w:val="nil"/>
              <w:bottom w:val="single" w:color="auto" w:sz="4" w:space="0"/>
              <w:right w:val="single" w:color="auto" w:sz="4" w:space="0"/>
            </w:tcBorders>
            <w:shd w:val="clear" w:color="auto" w:fill="auto"/>
            <w:noWrap/>
            <w:hideMark/>
          </w:tcPr>
          <w:p w:rsidRPr="000471DD" w:rsidR="005016AA" w:rsidP="005016AA" w:rsidRDefault="005016AA" w14:paraId="5BD33344" w14:textId="77777777">
            <w:pPr>
              <w:spacing w:line="240" w:lineRule="auto"/>
              <w:jc w:val="right"/>
              <w:rPr>
                <w:rFonts w:ascii="Times New Roman" w:hAnsi="Times New Roman" w:eastAsia="Times New Roman"/>
                <w:sz w:val="20"/>
                <w:szCs w:val="20"/>
                <w:lang w:eastAsia="sv-SE"/>
              </w:rPr>
            </w:pPr>
            <w:r w:rsidRPr="000471DD">
              <w:rPr>
                <w:rFonts w:ascii="Times New Roman" w:hAnsi="Times New Roman" w:eastAsia="Times New Roman"/>
                <w:sz w:val="20"/>
                <w:szCs w:val="20"/>
                <w:lang w:eastAsia="sv-SE"/>
              </w:rPr>
              <w:t>–242</w:t>
            </w:r>
          </w:p>
        </w:tc>
      </w:tr>
      <w:tr w:rsidRPr="000471DD" w:rsidR="005016AA" w:rsidTr="005016AA" w14:paraId="5BD3334C" w14:textId="77777777">
        <w:trPr>
          <w:trHeight w:val="269"/>
        </w:trPr>
        <w:tc>
          <w:tcPr>
            <w:tcW w:w="774" w:type="dxa"/>
            <w:tcBorders>
              <w:top w:val="single" w:color="auto" w:sz="4" w:space="0"/>
              <w:left w:val="nil"/>
              <w:bottom w:val="nil"/>
              <w:right w:val="single" w:color="auto" w:sz="4" w:space="0"/>
            </w:tcBorders>
            <w:shd w:val="clear" w:color="auto" w:fill="auto"/>
            <w:noWrap/>
            <w:hideMark/>
          </w:tcPr>
          <w:p w:rsidRPr="000471DD" w:rsidR="005016AA" w:rsidP="005016AA" w:rsidRDefault="005016AA" w14:paraId="5BD33346" w14:textId="77777777">
            <w:pPr>
              <w:spacing w:line="240" w:lineRule="auto"/>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 </w:t>
            </w:r>
          </w:p>
        </w:tc>
        <w:tc>
          <w:tcPr>
            <w:tcW w:w="4048" w:type="dxa"/>
            <w:tcBorders>
              <w:top w:val="single" w:color="auto" w:sz="4" w:space="0"/>
              <w:left w:val="single" w:color="auto" w:sz="4" w:space="0"/>
              <w:bottom w:val="single" w:color="auto" w:sz="4" w:space="0"/>
              <w:right w:val="single" w:color="auto" w:sz="4" w:space="0"/>
            </w:tcBorders>
            <w:shd w:val="clear" w:color="auto" w:fill="auto"/>
            <w:hideMark/>
          </w:tcPr>
          <w:p w:rsidRPr="000471DD" w:rsidR="005016AA" w:rsidP="005016AA" w:rsidRDefault="005016AA" w14:paraId="5BD33347" w14:textId="77777777">
            <w:pPr>
              <w:spacing w:line="240" w:lineRule="auto"/>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Summa</w:t>
            </w:r>
          </w:p>
        </w:tc>
        <w:tc>
          <w:tcPr>
            <w:tcW w:w="958" w:type="dxa"/>
            <w:tcBorders>
              <w:top w:val="single" w:color="auto" w:sz="4" w:space="0"/>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48" w14:textId="77777777">
            <w:pPr>
              <w:spacing w:line="240" w:lineRule="auto"/>
              <w:jc w:val="right"/>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–170</w:t>
            </w:r>
          </w:p>
        </w:tc>
        <w:tc>
          <w:tcPr>
            <w:tcW w:w="958" w:type="dxa"/>
            <w:tcBorders>
              <w:top w:val="single" w:color="auto" w:sz="4" w:space="0"/>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49" w14:textId="77777777">
            <w:pPr>
              <w:spacing w:line="240" w:lineRule="auto"/>
              <w:jc w:val="right"/>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–97</w:t>
            </w:r>
          </w:p>
        </w:tc>
        <w:tc>
          <w:tcPr>
            <w:tcW w:w="958" w:type="dxa"/>
            <w:tcBorders>
              <w:top w:val="single" w:color="auto" w:sz="4" w:space="0"/>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4A" w14:textId="77777777">
            <w:pPr>
              <w:spacing w:line="240" w:lineRule="auto"/>
              <w:jc w:val="right"/>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–195</w:t>
            </w:r>
          </w:p>
        </w:tc>
        <w:tc>
          <w:tcPr>
            <w:tcW w:w="958" w:type="dxa"/>
            <w:tcBorders>
              <w:top w:val="single" w:color="auto" w:sz="4" w:space="0"/>
              <w:left w:val="single" w:color="auto" w:sz="4" w:space="0"/>
              <w:bottom w:val="single" w:color="auto" w:sz="4" w:space="0"/>
              <w:right w:val="single" w:color="auto" w:sz="4" w:space="0"/>
            </w:tcBorders>
            <w:shd w:val="clear" w:color="auto" w:fill="auto"/>
            <w:noWrap/>
            <w:hideMark/>
          </w:tcPr>
          <w:p w:rsidRPr="000471DD" w:rsidR="005016AA" w:rsidP="005016AA" w:rsidRDefault="005016AA" w14:paraId="5BD3334B" w14:textId="77777777">
            <w:pPr>
              <w:spacing w:line="240" w:lineRule="auto"/>
              <w:jc w:val="right"/>
              <w:rPr>
                <w:rFonts w:ascii="Times New Roman" w:hAnsi="Times New Roman" w:eastAsia="Times New Roman"/>
                <w:b/>
                <w:bCs/>
                <w:i/>
                <w:iCs/>
                <w:sz w:val="20"/>
                <w:szCs w:val="20"/>
                <w:lang w:eastAsia="sv-SE"/>
              </w:rPr>
            </w:pPr>
            <w:r w:rsidRPr="000471DD">
              <w:rPr>
                <w:rFonts w:ascii="Times New Roman" w:hAnsi="Times New Roman" w:eastAsia="Times New Roman"/>
                <w:b/>
                <w:bCs/>
                <w:i/>
                <w:iCs/>
                <w:sz w:val="20"/>
                <w:szCs w:val="20"/>
                <w:lang w:eastAsia="sv-SE"/>
              </w:rPr>
              <w:t>–242</w:t>
            </w:r>
          </w:p>
        </w:tc>
      </w:tr>
    </w:tbl>
    <w:p w:rsidR="00AF12B3" w:rsidP="00AF12B3" w:rsidRDefault="00AF12B3" w14:paraId="5BD3334D" w14:textId="77777777">
      <w:pPr>
        <w:rPr>
          <w:rFonts w:ascii="Times New Roman" w:hAnsi="Times New Roman" w:eastAsia="Times New Roman"/>
        </w:rPr>
      </w:pPr>
      <w:r>
        <w:rPr>
          <w:rFonts w:ascii="Times New Roman" w:hAnsi="Times New Roman" w:eastAsia="Times New Roman"/>
        </w:rPr>
        <w:t xml:space="preserve"> </w:t>
      </w:r>
    </w:p>
    <w:p w:rsidRPr="00FD64B0" w:rsidR="00AF12B3" w:rsidP="00440B5D" w:rsidRDefault="00AF12B3" w14:paraId="5BD3334E" w14:textId="77777777">
      <w:pPr>
        <w:ind w:firstLine="0"/>
        <w:rPr>
          <w:i/>
        </w:rPr>
      </w:pPr>
      <w:r>
        <w:rPr>
          <w:b/>
          <w:i/>
        </w:rPr>
        <w:t>Tabell 19</w:t>
      </w:r>
      <w:r w:rsidRPr="00225415">
        <w:rPr>
          <w:b/>
          <w:i/>
        </w:rPr>
        <w:t>:</w:t>
      </w:r>
      <w:r>
        <w:rPr>
          <w:i/>
        </w:rPr>
        <w:t xml:space="preserve"> Anslagsförslag 2017-2020 för utgiftsområde 3, avvikelser gentemot regeringen, miljoner kronor</w:t>
      </w:r>
    </w:p>
    <w:tbl>
      <w:tblPr>
        <w:tblW w:w="8679" w:type="dxa"/>
        <w:tblCellMar>
          <w:left w:w="70" w:type="dxa"/>
          <w:right w:w="70" w:type="dxa"/>
        </w:tblCellMar>
        <w:tblLook w:val="04A0" w:firstRow="1" w:lastRow="0" w:firstColumn="1" w:lastColumn="0" w:noHBand="0" w:noVBand="1"/>
      </w:tblPr>
      <w:tblGrid>
        <w:gridCol w:w="705"/>
        <w:gridCol w:w="4130"/>
        <w:gridCol w:w="961"/>
        <w:gridCol w:w="961"/>
        <w:gridCol w:w="961"/>
        <w:gridCol w:w="961"/>
      </w:tblGrid>
      <w:tr w:rsidRPr="00FF20B5" w:rsidR="005016AA" w:rsidTr="005016AA" w14:paraId="5BD33355" w14:textId="77777777">
        <w:trPr>
          <w:trHeight w:val="235"/>
        </w:trPr>
        <w:tc>
          <w:tcPr>
            <w:tcW w:w="705" w:type="dxa"/>
            <w:tcBorders>
              <w:top w:val="nil"/>
              <w:left w:val="nil"/>
              <w:bottom w:val="single" w:color="auto" w:sz="4" w:space="0"/>
              <w:right w:val="nil"/>
            </w:tcBorders>
            <w:shd w:val="clear" w:color="auto" w:fill="auto"/>
            <w:noWrap/>
            <w:hideMark/>
          </w:tcPr>
          <w:p w:rsidRPr="00FF20B5" w:rsidR="005016AA" w:rsidP="005016AA" w:rsidRDefault="005016AA" w14:paraId="5BD3334F" w14:textId="77777777">
            <w:pPr>
              <w:spacing w:line="240" w:lineRule="auto"/>
              <w:rPr>
                <w:rFonts w:ascii="Times New Roman" w:hAnsi="Times New Roman" w:eastAsia="Times New Roman"/>
                <w:b/>
                <w:bCs/>
                <w:sz w:val="20"/>
                <w:szCs w:val="20"/>
                <w:lang w:eastAsia="sv-SE"/>
              </w:rPr>
            </w:pPr>
            <w:r w:rsidRPr="00FF20B5">
              <w:rPr>
                <w:rFonts w:ascii="Times New Roman" w:hAnsi="Times New Roman" w:eastAsia="Times New Roman"/>
                <w:b/>
                <w:bCs/>
                <w:sz w:val="20"/>
                <w:szCs w:val="20"/>
                <w:lang w:eastAsia="sv-SE"/>
              </w:rPr>
              <w:t> </w:t>
            </w:r>
          </w:p>
        </w:tc>
        <w:tc>
          <w:tcPr>
            <w:tcW w:w="4130" w:type="dxa"/>
            <w:tcBorders>
              <w:top w:val="nil"/>
              <w:left w:val="nil"/>
              <w:bottom w:val="single" w:color="auto" w:sz="4" w:space="0"/>
              <w:right w:val="nil"/>
            </w:tcBorders>
            <w:shd w:val="clear" w:color="auto" w:fill="auto"/>
            <w:hideMark/>
          </w:tcPr>
          <w:p w:rsidRPr="00FF20B5" w:rsidR="005016AA" w:rsidP="005016AA" w:rsidRDefault="005016AA" w14:paraId="5BD33350" w14:textId="77777777">
            <w:pPr>
              <w:spacing w:line="240" w:lineRule="auto"/>
              <w:rPr>
                <w:rFonts w:ascii="Times New Roman" w:hAnsi="Times New Roman" w:eastAsia="Times New Roman"/>
                <w:b/>
                <w:bCs/>
                <w:sz w:val="20"/>
                <w:szCs w:val="20"/>
                <w:lang w:eastAsia="sv-SE"/>
              </w:rPr>
            </w:pPr>
            <w:r w:rsidRPr="00FF20B5">
              <w:rPr>
                <w:rFonts w:ascii="Times New Roman" w:hAnsi="Times New Roman" w:eastAsia="Times New Roman"/>
                <w:b/>
                <w:bCs/>
                <w:sz w:val="20"/>
                <w:szCs w:val="20"/>
                <w:lang w:eastAsia="sv-SE"/>
              </w:rPr>
              <w:t>Utgiftsområde 3 Skatt, tull och exekution</w:t>
            </w:r>
          </w:p>
        </w:tc>
        <w:tc>
          <w:tcPr>
            <w:tcW w:w="961" w:type="dxa"/>
            <w:tcBorders>
              <w:top w:val="nil"/>
              <w:left w:val="nil"/>
              <w:bottom w:val="single" w:color="auto" w:sz="4" w:space="0"/>
              <w:right w:val="nil"/>
            </w:tcBorders>
            <w:shd w:val="clear" w:color="auto" w:fill="auto"/>
            <w:noWrap/>
            <w:hideMark/>
          </w:tcPr>
          <w:p w:rsidRPr="000471DD" w:rsidR="005016AA" w:rsidP="005016AA" w:rsidRDefault="005016AA" w14:paraId="5BD33351"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61" w:type="dxa"/>
            <w:tcBorders>
              <w:top w:val="nil"/>
              <w:left w:val="nil"/>
              <w:bottom w:val="single" w:color="auto" w:sz="4" w:space="0"/>
              <w:right w:val="nil"/>
            </w:tcBorders>
            <w:shd w:val="clear" w:color="auto" w:fill="auto"/>
            <w:noWrap/>
            <w:hideMark/>
          </w:tcPr>
          <w:p w:rsidRPr="000471DD" w:rsidR="005016AA" w:rsidP="005016AA" w:rsidRDefault="005016AA" w14:paraId="5BD33352"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61" w:type="dxa"/>
            <w:tcBorders>
              <w:top w:val="nil"/>
              <w:left w:val="nil"/>
              <w:bottom w:val="single" w:color="auto" w:sz="4" w:space="0"/>
              <w:right w:val="nil"/>
            </w:tcBorders>
            <w:shd w:val="clear" w:color="auto" w:fill="auto"/>
            <w:noWrap/>
            <w:hideMark/>
          </w:tcPr>
          <w:p w:rsidRPr="000471DD" w:rsidR="005016AA" w:rsidP="005016AA" w:rsidRDefault="005016AA" w14:paraId="5BD33353"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61" w:type="dxa"/>
            <w:tcBorders>
              <w:top w:val="nil"/>
              <w:left w:val="nil"/>
              <w:bottom w:val="single" w:color="auto" w:sz="4" w:space="0"/>
              <w:right w:val="nil"/>
            </w:tcBorders>
            <w:shd w:val="clear" w:color="auto" w:fill="auto"/>
            <w:noWrap/>
            <w:hideMark/>
          </w:tcPr>
          <w:p w:rsidRPr="000471DD" w:rsidR="005016AA" w:rsidP="005016AA" w:rsidRDefault="005016AA" w14:paraId="5BD33354"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5016AA" w14:paraId="5BD3335C" w14:textId="77777777">
        <w:trPr>
          <w:trHeight w:val="235"/>
        </w:trPr>
        <w:tc>
          <w:tcPr>
            <w:tcW w:w="705"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56"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1:1</w:t>
            </w:r>
          </w:p>
        </w:tc>
        <w:tc>
          <w:tcPr>
            <w:tcW w:w="4130"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57"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Skatteverket</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58"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–41</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59"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–77</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5A"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–125</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5B"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–175</w:t>
            </w:r>
          </w:p>
        </w:tc>
      </w:tr>
      <w:tr w:rsidRPr="00FF20B5" w:rsidR="005016AA" w:rsidTr="005016AA" w14:paraId="5BD33363" w14:textId="77777777">
        <w:trPr>
          <w:trHeight w:val="235"/>
        </w:trPr>
        <w:tc>
          <w:tcPr>
            <w:tcW w:w="705"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5D"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1:2</w:t>
            </w:r>
          </w:p>
        </w:tc>
        <w:tc>
          <w:tcPr>
            <w:tcW w:w="4130"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5E"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Tullverket</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5F"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–7</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60"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–18</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61"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–29</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62"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–41</w:t>
            </w:r>
          </w:p>
        </w:tc>
      </w:tr>
      <w:tr w:rsidRPr="00FF20B5" w:rsidR="005016AA" w:rsidTr="005016AA" w14:paraId="5BD3336A" w14:textId="77777777">
        <w:trPr>
          <w:trHeight w:val="235"/>
        </w:trPr>
        <w:tc>
          <w:tcPr>
            <w:tcW w:w="705"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64"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1:3</w:t>
            </w:r>
          </w:p>
        </w:tc>
        <w:tc>
          <w:tcPr>
            <w:tcW w:w="4130"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65"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Kronofogdemyndigheten</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66"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+2</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67"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–9</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68"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–20</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69"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–33</w:t>
            </w:r>
          </w:p>
        </w:tc>
      </w:tr>
      <w:tr w:rsidRPr="00FF20B5" w:rsidR="005016AA" w:rsidTr="005016AA" w14:paraId="5BD33371" w14:textId="77777777">
        <w:trPr>
          <w:trHeight w:val="249"/>
        </w:trPr>
        <w:tc>
          <w:tcPr>
            <w:tcW w:w="705"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36B" w14:textId="77777777">
            <w:pPr>
              <w:spacing w:line="240" w:lineRule="auto"/>
              <w:rPr>
                <w:rFonts w:ascii="Times New Roman" w:hAnsi="Times New Roman" w:eastAsia="Times New Roman"/>
                <w:b/>
                <w:bCs/>
                <w:i/>
                <w:iCs/>
                <w:sz w:val="20"/>
                <w:szCs w:val="20"/>
                <w:lang w:eastAsia="sv-SE"/>
              </w:rPr>
            </w:pPr>
            <w:r w:rsidRPr="00FF20B5">
              <w:rPr>
                <w:rFonts w:ascii="Times New Roman" w:hAnsi="Times New Roman" w:eastAsia="Times New Roman"/>
                <w:b/>
                <w:bCs/>
                <w:i/>
                <w:iCs/>
                <w:sz w:val="20"/>
                <w:szCs w:val="20"/>
                <w:lang w:eastAsia="sv-SE"/>
              </w:rPr>
              <w:t> </w:t>
            </w:r>
          </w:p>
        </w:tc>
        <w:tc>
          <w:tcPr>
            <w:tcW w:w="4130" w:type="dxa"/>
            <w:tcBorders>
              <w:top w:val="single" w:color="auto" w:sz="4" w:space="0"/>
              <w:left w:val="single" w:color="auto" w:sz="4" w:space="0"/>
              <w:bottom w:val="single" w:color="auto" w:sz="4" w:space="0"/>
              <w:right w:val="single" w:color="auto" w:sz="4" w:space="0"/>
            </w:tcBorders>
            <w:shd w:val="clear" w:color="auto" w:fill="auto"/>
            <w:hideMark/>
          </w:tcPr>
          <w:p w:rsidRPr="00FF20B5" w:rsidR="005016AA" w:rsidP="005016AA" w:rsidRDefault="005016AA" w14:paraId="5BD3336C" w14:textId="77777777">
            <w:pPr>
              <w:spacing w:line="240" w:lineRule="auto"/>
              <w:rPr>
                <w:rFonts w:ascii="Times New Roman" w:hAnsi="Times New Roman" w:eastAsia="Times New Roman"/>
                <w:b/>
                <w:bCs/>
                <w:i/>
                <w:iCs/>
                <w:sz w:val="20"/>
                <w:szCs w:val="20"/>
                <w:lang w:eastAsia="sv-SE"/>
              </w:rPr>
            </w:pPr>
            <w:r w:rsidRPr="00FF20B5">
              <w:rPr>
                <w:rFonts w:ascii="Times New Roman" w:hAnsi="Times New Roman" w:eastAsia="Times New Roman"/>
                <w:b/>
                <w:bCs/>
                <w:i/>
                <w:iCs/>
                <w:sz w:val="20"/>
                <w:szCs w:val="20"/>
                <w:lang w:eastAsia="sv-SE"/>
              </w:rPr>
              <w:t>Summa</w:t>
            </w:r>
          </w:p>
        </w:tc>
        <w:tc>
          <w:tcPr>
            <w:tcW w:w="961" w:type="dxa"/>
            <w:tcBorders>
              <w:top w:val="single" w:color="auto" w:sz="4" w:space="0"/>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6D" w14:textId="77777777">
            <w:pPr>
              <w:spacing w:line="240" w:lineRule="auto"/>
              <w:jc w:val="right"/>
              <w:rPr>
                <w:rFonts w:ascii="Times New Roman" w:hAnsi="Times New Roman" w:eastAsia="Times New Roman"/>
                <w:b/>
                <w:bCs/>
                <w:i/>
                <w:iCs/>
                <w:sz w:val="20"/>
                <w:szCs w:val="20"/>
                <w:lang w:eastAsia="sv-SE"/>
              </w:rPr>
            </w:pPr>
            <w:r w:rsidRPr="00FF20B5">
              <w:rPr>
                <w:rFonts w:ascii="Times New Roman" w:hAnsi="Times New Roman" w:eastAsia="Times New Roman"/>
                <w:b/>
                <w:bCs/>
                <w:i/>
                <w:iCs/>
                <w:sz w:val="20"/>
                <w:szCs w:val="20"/>
                <w:lang w:eastAsia="sv-SE"/>
              </w:rPr>
              <w:t>–47</w:t>
            </w:r>
          </w:p>
        </w:tc>
        <w:tc>
          <w:tcPr>
            <w:tcW w:w="961" w:type="dxa"/>
            <w:tcBorders>
              <w:top w:val="single" w:color="auto" w:sz="4" w:space="0"/>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6E" w14:textId="77777777">
            <w:pPr>
              <w:spacing w:line="240" w:lineRule="auto"/>
              <w:jc w:val="right"/>
              <w:rPr>
                <w:rFonts w:ascii="Times New Roman" w:hAnsi="Times New Roman" w:eastAsia="Times New Roman"/>
                <w:b/>
                <w:bCs/>
                <w:i/>
                <w:iCs/>
                <w:sz w:val="20"/>
                <w:szCs w:val="20"/>
                <w:lang w:eastAsia="sv-SE"/>
              </w:rPr>
            </w:pPr>
            <w:r w:rsidRPr="00FF20B5">
              <w:rPr>
                <w:rFonts w:ascii="Times New Roman" w:hAnsi="Times New Roman" w:eastAsia="Times New Roman"/>
                <w:b/>
                <w:bCs/>
                <w:i/>
                <w:iCs/>
                <w:sz w:val="20"/>
                <w:szCs w:val="20"/>
                <w:lang w:eastAsia="sv-SE"/>
              </w:rPr>
              <w:t>–103</w:t>
            </w:r>
          </w:p>
        </w:tc>
        <w:tc>
          <w:tcPr>
            <w:tcW w:w="961" w:type="dxa"/>
            <w:tcBorders>
              <w:top w:val="single" w:color="auto" w:sz="4" w:space="0"/>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6F" w14:textId="77777777">
            <w:pPr>
              <w:spacing w:line="240" w:lineRule="auto"/>
              <w:jc w:val="right"/>
              <w:rPr>
                <w:rFonts w:ascii="Times New Roman" w:hAnsi="Times New Roman" w:eastAsia="Times New Roman"/>
                <w:b/>
                <w:bCs/>
                <w:i/>
                <w:iCs/>
                <w:sz w:val="20"/>
                <w:szCs w:val="20"/>
                <w:lang w:eastAsia="sv-SE"/>
              </w:rPr>
            </w:pPr>
            <w:r w:rsidRPr="00FF20B5">
              <w:rPr>
                <w:rFonts w:ascii="Times New Roman" w:hAnsi="Times New Roman" w:eastAsia="Times New Roman"/>
                <w:b/>
                <w:bCs/>
                <w:i/>
                <w:iCs/>
                <w:sz w:val="20"/>
                <w:szCs w:val="20"/>
                <w:lang w:eastAsia="sv-SE"/>
              </w:rPr>
              <w:t>–174</w:t>
            </w:r>
          </w:p>
        </w:tc>
        <w:tc>
          <w:tcPr>
            <w:tcW w:w="961" w:type="dxa"/>
            <w:tcBorders>
              <w:top w:val="single" w:color="auto" w:sz="4" w:space="0"/>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70" w14:textId="77777777">
            <w:pPr>
              <w:spacing w:line="240" w:lineRule="auto"/>
              <w:jc w:val="right"/>
              <w:rPr>
                <w:rFonts w:ascii="Times New Roman" w:hAnsi="Times New Roman" w:eastAsia="Times New Roman"/>
                <w:b/>
                <w:bCs/>
                <w:i/>
                <w:iCs/>
                <w:sz w:val="20"/>
                <w:szCs w:val="20"/>
                <w:lang w:eastAsia="sv-SE"/>
              </w:rPr>
            </w:pPr>
            <w:r w:rsidRPr="00FF20B5">
              <w:rPr>
                <w:rFonts w:ascii="Times New Roman" w:hAnsi="Times New Roman" w:eastAsia="Times New Roman"/>
                <w:b/>
                <w:bCs/>
                <w:i/>
                <w:iCs/>
                <w:sz w:val="20"/>
                <w:szCs w:val="20"/>
                <w:lang w:eastAsia="sv-SE"/>
              </w:rPr>
              <w:t>–249</w:t>
            </w:r>
          </w:p>
        </w:tc>
      </w:tr>
      <w:tr w:rsidRPr="00FF20B5" w:rsidR="005016AA" w:rsidTr="005016AA" w14:paraId="5BD33378" w14:textId="77777777">
        <w:trPr>
          <w:trHeight w:val="235"/>
        </w:trPr>
        <w:tc>
          <w:tcPr>
            <w:tcW w:w="705"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72" w14:textId="77777777">
            <w:pPr>
              <w:spacing w:line="240" w:lineRule="auto"/>
              <w:rPr>
                <w:rFonts w:ascii="Times New Roman" w:hAnsi="Times New Roman" w:eastAsia="Times New Roman"/>
                <w:i/>
                <w:iCs/>
                <w:sz w:val="20"/>
                <w:szCs w:val="20"/>
                <w:lang w:eastAsia="sv-SE"/>
              </w:rPr>
            </w:pPr>
            <w:r w:rsidRPr="00FF20B5">
              <w:rPr>
                <w:rFonts w:ascii="Times New Roman" w:hAnsi="Times New Roman" w:eastAsia="Times New Roman"/>
                <w:i/>
                <w:iCs/>
                <w:sz w:val="20"/>
                <w:szCs w:val="20"/>
                <w:lang w:eastAsia="sv-SE"/>
              </w:rPr>
              <w:t> </w:t>
            </w:r>
          </w:p>
        </w:tc>
        <w:tc>
          <w:tcPr>
            <w:tcW w:w="4130"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373" w14:textId="77777777">
            <w:pPr>
              <w:spacing w:line="240" w:lineRule="auto"/>
              <w:rPr>
                <w:rFonts w:ascii="Times New Roman" w:hAnsi="Times New Roman" w:eastAsia="Times New Roman"/>
                <w:i/>
                <w:iCs/>
                <w:sz w:val="20"/>
                <w:szCs w:val="20"/>
                <w:lang w:eastAsia="sv-SE"/>
              </w:rPr>
            </w:pPr>
            <w:r w:rsidRPr="00FF20B5">
              <w:rPr>
                <w:rFonts w:ascii="Times New Roman" w:hAnsi="Times New Roman" w:eastAsia="Times New Roman"/>
                <w:i/>
                <w:iCs/>
                <w:sz w:val="20"/>
                <w:szCs w:val="20"/>
                <w:lang w:eastAsia="sv-SE"/>
              </w:rPr>
              <w:t>Specificering av anslagsförändringar</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74" w14:textId="77777777">
            <w:pPr>
              <w:spacing w:line="240" w:lineRule="auto"/>
              <w:rPr>
                <w:rFonts w:ascii="Times New Roman" w:hAnsi="Times New Roman" w:eastAsia="Times New Roman"/>
                <w:i/>
                <w:iCs/>
                <w:sz w:val="20"/>
                <w:szCs w:val="20"/>
                <w:lang w:eastAsia="sv-SE"/>
              </w:rPr>
            </w:pPr>
            <w:r w:rsidRPr="00FF20B5">
              <w:rPr>
                <w:rFonts w:ascii="Times New Roman" w:hAnsi="Times New Roman" w:eastAsia="Times New Roman"/>
                <w:i/>
                <w:iCs/>
                <w:sz w:val="20"/>
                <w:szCs w:val="20"/>
                <w:lang w:eastAsia="sv-SE"/>
              </w:rPr>
              <w:t> </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75" w14:textId="77777777">
            <w:pPr>
              <w:spacing w:line="240" w:lineRule="auto"/>
              <w:rPr>
                <w:rFonts w:ascii="Times New Roman" w:hAnsi="Times New Roman" w:eastAsia="Times New Roman"/>
                <w:i/>
                <w:iCs/>
                <w:sz w:val="20"/>
                <w:szCs w:val="20"/>
                <w:lang w:eastAsia="sv-SE"/>
              </w:rPr>
            </w:pPr>
            <w:r w:rsidRPr="00FF20B5">
              <w:rPr>
                <w:rFonts w:ascii="Times New Roman" w:hAnsi="Times New Roman" w:eastAsia="Times New Roman"/>
                <w:i/>
                <w:iCs/>
                <w:sz w:val="20"/>
                <w:szCs w:val="20"/>
                <w:lang w:eastAsia="sv-SE"/>
              </w:rPr>
              <w:t> </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76" w14:textId="77777777">
            <w:pPr>
              <w:spacing w:line="240" w:lineRule="auto"/>
              <w:rPr>
                <w:rFonts w:ascii="Times New Roman" w:hAnsi="Times New Roman" w:eastAsia="Times New Roman"/>
                <w:i/>
                <w:iCs/>
                <w:sz w:val="20"/>
                <w:szCs w:val="20"/>
                <w:lang w:eastAsia="sv-SE"/>
              </w:rPr>
            </w:pPr>
            <w:r w:rsidRPr="00FF20B5">
              <w:rPr>
                <w:rFonts w:ascii="Times New Roman" w:hAnsi="Times New Roman" w:eastAsia="Times New Roman"/>
                <w:i/>
                <w:iCs/>
                <w:sz w:val="20"/>
                <w:szCs w:val="20"/>
                <w:lang w:eastAsia="sv-SE"/>
              </w:rPr>
              <w:t> </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77" w14:textId="77777777">
            <w:pPr>
              <w:spacing w:line="240" w:lineRule="auto"/>
              <w:rPr>
                <w:rFonts w:ascii="Times New Roman" w:hAnsi="Times New Roman" w:eastAsia="Times New Roman"/>
                <w:i/>
                <w:iCs/>
                <w:sz w:val="20"/>
                <w:szCs w:val="20"/>
                <w:lang w:eastAsia="sv-SE"/>
              </w:rPr>
            </w:pPr>
            <w:r w:rsidRPr="00FF20B5">
              <w:rPr>
                <w:rFonts w:ascii="Times New Roman" w:hAnsi="Times New Roman" w:eastAsia="Times New Roman"/>
                <w:i/>
                <w:iCs/>
                <w:sz w:val="20"/>
                <w:szCs w:val="20"/>
                <w:lang w:eastAsia="sv-SE"/>
              </w:rPr>
              <w:t> </w:t>
            </w:r>
          </w:p>
        </w:tc>
      </w:tr>
      <w:tr w:rsidRPr="00FF20B5" w:rsidR="005016AA" w:rsidTr="005016AA" w14:paraId="5BD3337F" w14:textId="77777777">
        <w:trPr>
          <w:trHeight w:val="470"/>
        </w:trPr>
        <w:tc>
          <w:tcPr>
            <w:tcW w:w="705"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79"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1:1</w:t>
            </w:r>
          </w:p>
        </w:tc>
        <w:tc>
          <w:tcPr>
            <w:tcW w:w="4130"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7A"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Nej till utveckling av IT-system för att Skatteverket ska bli ensam namnmyndighet (omflyttning från UO4 1:6)</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7B"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–10</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7C"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 </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7D"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 </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7E"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 </w:t>
            </w:r>
          </w:p>
        </w:tc>
      </w:tr>
      <w:tr w:rsidRPr="00FF20B5" w:rsidR="005016AA" w:rsidTr="005016AA" w14:paraId="5BD33386" w14:textId="77777777">
        <w:trPr>
          <w:trHeight w:val="235"/>
        </w:trPr>
        <w:tc>
          <w:tcPr>
            <w:tcW w:w="705"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80"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1:1</w:t>
            </w:r>
          </w:p>
        </w:tc>
        <w:tc>
          <w:tcPr>
            <w:tcW w:w="4130"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81"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PLO</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82"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–31</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83"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–77</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84"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–125</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85"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–175</w:t>
            </w:r>
          </w:p>
        </w:tc>
      </w:tr>
      <w:tr w:rsidRPr="00FF20B5" w:rsidR="005016AA" w:rsidTr="005016AA" w14:paraId="5BD3338D" w14:textId="77777777">
        <w:trPr>
          <w:trHeight w:val="235"/>
        </w:trPr>
        <w:tc>
          <w:tcPr>
            <w:tcW w:w="705"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87"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1:1</w:t>
            </w:r>
          </w:p>
        </w:tc>
        <w:tc>
          <w:tcPr>
            <w:tcW w:w="4130"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88"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Summa</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89"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–41</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8A"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–77</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8B"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–125</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8C"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–175</w:t>
            </w:r>
          </w:p>
        </w:tc>
      </w:tr>
      <w:tr w:rsidRPr="00FF20B5" w:rsidR="005016AA" w:rsidTr="005016AA" w14:paraId="5BD33394" w14:textId="77777777">
        <w:trPr>
          <w:trHeight w:val="235"/>
        </w:trPr>
        <w:tc>
          <w:tcPr>
            <w:tcW w:w="705"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8E"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1:3</w:t>
            </w:r>
          </w:p>
        </w:tc>
        <w:tc>
          <w:tcPr>
            <w:tcW w:w="4130"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8F"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Budgetrådgivare</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90"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+10</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91"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+10</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92"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+10</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93"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+10</w:t>
            </w:r>
          </w:p>
        </w:tc>
      </w:tr>
      <w:tr w:rsidRPr="00FF20B5" w:rsidR="005016AA" w:rsidTr="005016AA" w14:paraId="5BD3339B" w14:textId="77777777">
        <w:trPr>
          <w:trHeight w:val="235"/>
        </w:trPr>
        <w:tc>
          <w:tcPr>
            <w:tcW w:w="705"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95"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1:3</w:t>
            </w:r>
          </w:p>
        </w:tc>
        <w:tc>
          <w:tcPr>
            <w:tcW w:w="4130"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96"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PLO</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97"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–8</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98"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–19</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99"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–30</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9A"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–43</w:t>
            </w:r>
          </w:p>
        </w:tc>
      </w:tr>
      <w:tr w:rsidRPr="00FF20B5" w:rsidR="005016AA" w:rsidTr="005016AA" w14:paraId="5BD333A2" w14:textId="77777777">
        <w:trPr>
          <w:trHeight w:val="235"/>
        </w:trPr>
        <w:tc>
          <w:tcPr>
            <w:tcW w:w="705"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9C"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 </w:t>
            </w:r>
          </w:p>
        </w:tc>
        <w:tc>
          <w:tcPr>
            <w:tcW w:w="4130"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39D"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 </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9E"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+2</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9F"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–9</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A0"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–20</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A1"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–33</w:t>
            </w:r>
          </w:p>
        </w:tc>
      </w:tr>
    </w:tbl>
    <w:p w:rsidR="00AF12B3" w:rsidP="00AF12B3" w:rsidRDefault="00AF12B3" w14:paraId="5BD333A3" w14:textId="77777777">
      <w:pPr>
        <w:rPr>
          <w:rFonts w:ascii="Times New Roman" w:hAnsi="Times New Roman" w:eastAsia="Times New Roman"/>
        </w:rPr>
      </w:pPr>
      <w:r>
        <w:rPr>
          <w:rFonts w:ascii="Times New Roman" w:hAnsi="Times New Roman" w:eastAsia="Times New Roman"/>
        </w:rPr>
        <w:t xml:space="preserve">  </w:t>
      </w:r>
    </w:p>
    <w:p w:rsidRPr="00A16673" w:rsidR="00AF12B3" w:rsidP="00440B5D" w:rsidRDefault="00AF12B3" w14:paraId="5BD333A4" w14:textId="77777777">
      <w:pPr>
        <w:ind w:firstLine="0"/>
        <w:rPr>
          <w:i/>
        </w:rPr>
      </w:pPr>
      <w:r>
        <w:rPr>
          <w:b/>
          <w:i/>
        </w:rPr>
        <w:t>Tabell 20</w:t>
      </w:r>
      <w:r w:rsidRPr="00225415">
        <w:rPr>
          <w:b/>
          <w:i/>
        </w:rPr>
        <w:t>:</w:t>
      </w:r>
      <w:r>
        <w:rPr>
          <w:i/>
        </w:rPr>
        <w:t xml:space="preserve"> Anslagsförslag 2017-2020 för utgiftsområde 4, avvikelser gentemot regeringen, miljoner kronor</w:t>
      </w:r>
    </w:p>
    <w:tbl>
      <w:tblPr>
        <w:tblW w:w="8680" w:type="dxa"/>
        <w:tblCellMar>
          <w:left w:w="70" w:type="dxa"/>
          <w:right w:w="70" w:type="dxa"/>
        </w:tblCellMar>
        <w:tblLook w:val="04A0" w:firstRow="1" w:lastRow="0" w:firstColumn="1" w:lastColumn="0" w:noHBand="0" w:noVBand="1"/>
      </w:tblPr>
      <w:tblGrid>
        <w:gridCol w:w="779"/>
        <w:gridCol w:w="4057"/>
        <w:gridCol w:w="961"/>
        <w:gridCol w:w="961"/>
        <w:gridCol w:w="961"/>
        <w:gridCol w:w="961"/>
      </w:tblGrid>
      <w:tr w:rsidRPr="00FF20B5" w:rsidR="005016AA" w:rsidTr="005016AA" w14:paraId="5BD333AB" w14:textId="77777777">
        <w:trPr>
          <w:trHeight w:val="259"/>
        </w:trPr>
        <w:tc>
          <w:tcPr>
            <w:tcW w:w="779" w:type="dxa"/>
            <w:tcBorders>
              <w:top w:val="nil"/>
              <w:left w:val="nil"/>
              <w:bottom w:val="single" w:color="auto" w:sz="4" w:space="0"/>
              <w:right w:val="nil"/>
            </w:tcBorders>
            <w:shd w:val="clear" w:color="auto" w:fill="auto"/>
            <w:noWrap/>
            <w:hideMark/>
          </w:tcPr>
          <w:p w:rsidRPr="00FF20B5" w:rsidR="005016AA" w:rsidP="005016AA" w:rsidRDefault="005016AA" w14:paraId="5BD333A5" w14:textId="77777777">
            <w:pPr>
              <w:spacing w:line="240" w:lineRule="auto"/>
              <w:rPr>
                <w:rFonts w:ascii="Times New Roman" w:hAnsi="Times New Roman" w:eastAsia="Times New Roman"/>
                <w:b/>
                <w:bCs/>
                <w:sz w:val="20"/>
                <w:szCs w:val="20"/>
                <w:lang w:eastAsia="sv-SE"/>
              </w:rPr>
            </w:pPr>
            <w:r w:rsidRPr="00FF20B5">
              <w:rPr>
                <w:rFonts w:ascii="Times New Roman" w:hAnsi="Times New Roman" w:eastAsia="Times New Roman"/>
                <w:b/>
                <w:bCs/>
                <w:sz w:val="20"/>
                <w:szCs w:val="20"/>
                <w:lang w:eastAsia="sv-SE"/>
              </w:rPr>
              <w:t> </w:t>
            </w:r>
          </w:p>
        </w:tc>
        <w:tc>
          <w:tcPr>
            <w:tcW w:w="4057" w:type="dxa"/>
            <w:tcBorders>
              <w:top w:val="nil"/>
              <w:left w:val="nil"/>
              <w:bottom w:val="single" w:color="auto" w:sz="4" w:space="0"/>
              <w:right w:val="nil"/>
            </w:tcBorders>
            <w:shd w:val="clear" w:color="auto" w:fill="auto"/>
            <w:hideMark/>
          </w:tcPr>
          <w:p w:rsidRPr="00FF20B5" w:rsidR="005016AA" w:rsidP="005016AA" w:rsidRDefault="005016AA" w14:paraId="5BD333A6" w14:textId="77777777">
            <w:pPr>
              <w:spacing w:line="240" w:lineRule="auto"/>
              <w:rPr>
                <w:rFonts w:ascii="Times New Roman" w:hAnsi="Times New Roman" w:eastAsia="Times New Roman"/>
                <w:b/>
                <w:bCs/>
                <w:sz w:val="20"/>
                <w:szCs w:val="20"/>
                <w:lang w:eastAsia="sv-SE"/>
              </w:rPr>
            </w:pPr>
            <w:r w:rsidRPr="00FF20B5">
              <w:rPr>
                <w:rFonts w:ascii="Times New Roman" w:hAnsi="Times New Roman" w:eastAsia="Times New Roman"/>
                <w:b/>
                <w:bCs/>
                <w:sz w:val="20"/>
                <w:szCs w:val="20"/>
                <w:lang w:eastAsia="sv-SE"/>
              </w:rPr>
              <w:t>Utgiftsområde 4 Rättsväsendet</w:t>
            </w:r>
          </w:p>
        </w:tc>
        <w:tc>
          <w:tcPr>
            <w:tcW w:w="961" w:type="dxa"/>
            <w:tcBorders>
              <w:top w:val="nil"/>
              <w:left w:val="nil"/>
              <w:bottom w:val="single" w:color="auto" w:sz="4" w:space="0"/>
              <w:right w:val="nil"/>
            </w:tcBorders>
            <w:shd w:val="clear" w:color="auto" w:fill="auto"/>
            <w:noWrap/>
            <w:hideMark/>
          </w:tcPr>
          <w:p w:rsidRPr="000471DD" w:rsidR="005016AA" w:rsidP="005016AA" w:rsidRDefault="005016AA" w14:paraId="5BD333A7"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61" w:type="dxa"/>
            <w:tcBorders>
              <w:top w:val="nil"/>
              <w:left w:val="nil"/>
              <w:bottom w:val="single" w:color="auto" w:sz="4" w:space="0"/>
              <w:right w:val="nil"/>
            </w:tcBorders>
            <w:shd w:val="clear" w:color="auto" w:fill="auto"/>
            <w:noWrap/>
            <w:hideMark/>
          </w:tcPr>
          <w:p w:rsidRPr="000471DD" w:rsidR="005016AA" w:rsidP="005016AA" w:rsidRDefault="005016AA" w14:paraId="5BD333A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61" w:type="dxa"/>
            <w:tcBorders>
              <w:top w:val="nil"/>
              <w:left w:val="nil"/>
              <w:bottom w:val="single" w:color="auto" w:sz="4" w:space="0"/>
              <w:right w:val="nil"/>
            </w:tcBorders>
            <w:shd w:val="clear" w:color="auto" w:fill="auto"/>
            <w:noWrap/>
            <w:hideMark/>
          </w:tcPr>
          <w:p w:rsidRPr="000471DD" w:rsidR="005016AA" w:rsidP="005016AA" w:rsidRDefault="005016AA" w14:paraId="5BD333A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61" w:type="dxa"/>
            <w:tcBorders>
              <w:top w:val="nil"/>
              <w:left w:val="nil"/>
              <w:bottom w:val="single" w:color="auto" w:sz="4" w:space="0"/>
              <w:right w:val="nil"/>
            </w:tcBorders>
            <w:shd w:val="clear" w:color="auto" w:fill="auto"/>
            <w:noWrap/>
            <w:hideMark/>
          </w:tcPr>
          <w:p w:rsidRPr="000471DD" w:rsidR="005016AA" w:rsidP="005016AA" w:rsidRDefault="005016AA" w14:paraId="5BD333A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5016AA" w14:paraId="5BD333B2" w14:textId="77777777">
        <w:trPr>
          <w:trHeight w:val="259"/>
        </w:trPr>
        <w:tc>
          <w:tcPr>
            <w:tcW w:w="779"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AC"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1:1</w:t>
            </w:r>
          </w:p>
        </w:tc>
        <w:tc>
          <w:tcPr>
            <w:tcW w:w="4057"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AD"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Polismyndigheten</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AE"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+494</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AF"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+539</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B0"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+544</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B1"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+644</w:t>
            </w:r>
          </w:p>
        </w:tc>
      </w:tr>
      <w:tr w:rsidRPr="00FF20B5" w:rsidR="005016AA" w:rsidTr="005016AA" w14:paraId="5BD333B9" w14:textId="77777777">
        <w:trPr>
          <w:trHeight w:val="259"/>
        </w:trPr>
        <w:tc>
          <w:tcPr>
            <w:tcW w:w="779" w:type="dxa"/>
            <w:tcBorders>
              <w:top w:val="nil"/>
              <w:left w:val="single" w:color="auto" w:sz="4" w:space="0"/>
              <w:bottom w:val="single" w:color="auto" w:sz="4" w:space="0"/>
              <w:right w:val="single" w:color="auto" w:sz="4" w:space="0"/>
            </w:tcBorders>
            <w:shd w:val="clear" w:color="auto" w:fill="auto"/>
            <w:noWrap/>
            <w:hideMark/>
          </w:tcPr>
          <w:p w:rsidRPr="00FF20B5" w:rsidR="005016AA" w:rsidP="005016AA" w:rsidRDefault="005016AA" w14:paraId="5BD333B3"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1:3</w:t>
            </w:r>
          </w:p>
        </w:tc>
        <w:tc>
          <w:tcPr>
            <w:tcW w:w="4057" w:type="dxa"/>
            <w:tcBorders>
              <w:top w:val="nil"/>
              <w:left w:val="nil"/>
              <w:bottom w:val="single" w:color="auto" w:sz="4" w:space="0"/>
              <w:right w:val="single" w:color="auto" w:sz="4" w:space="0"/>
            </w:tcBorders>
            <w:shd w:val="clear" w:color="auto" w:fill="auto"/>
            <w:hideMark/>
          </w:tcPr>
          <w:p w:rsidRPr="00FF20B5" w:rsidR="005016AA" w:rsidP="005016AA" w:rsidRDefault="005016AA" w14:paraId="5BD333B4" w14:textId="77777777">
            <w:pPr>
              <w:spacing w:line="240" w:lineRule="auto"/>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Åklagarmyndigheten</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B5"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+15</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B6"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+15</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B7"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+15</w:t>
            </w:r>
          </w:p>
        </w:tc>
        <w:tc>
          <w:tcPr>
            <w:tcW w:w="961" w:type="dxa"/>
            <w:tcBorders>
              <w:top w:val="nil"/>
              <w:left w:val="nil"/>
              <w:bottom w:val="single" w:color="auto" w:sz="4" w:space="0"/>
              <w:right w:val="single" w:color="auto" w:sz="4" w:space="0"/>
            </w:tcBorders>
            <w:shd w:val="clear" w:color="auto" w:fill="auto"/>
            <w:noWrap/>
            <w:hideMark/>
          </w:tcPr>
          <w:p w:rsidRPr="00FF20B5" w:rsidR="005016AA" w:rsidP="005016AA" w:rsidRDefault="005016AA" w14:paraId="5BD333B8" w14:textId="77777777">
            <w:pPr>
              <w:spacing w:line="240" w:lineRule="auto"/>
              <w:jc w:val="right"/>
              <w:rPr>
                <w:rFonts w:ascii="Times New Roman" w:hAnsi="Times New Roman" w:eastAsia="Times New Roman"/>
                <w:sz w:val="20"/>
                <w:szCs w:val="20"/>
                <w:lang w:eastAsia="sv-SE"/>
              </w:rPr>
            </w:pPr>
            <w:r w:rsidRPr="00FF20B5">
              <w:rPr>
                <w:rFonts w:ascii="Times New Roman" w:hAnsi="Times New Roman" w:eastAsia="Times New Roman"/>
                <w:sz w:val="20"/>
                <w:szCs w:val="20"/>
                <w:lang w:eastAsia="sv-SE"/>
              </w:rPr>
              <w:t>+15</w:t>
            </w:r>
          </w:p>
        </w:tc>
      </w:tr>
      <w:tr w:rsidRPr="00FF20B5" w:rsidR="005016AA" w:rsidTr="005016AA" w14:paraId="5BD333C0" w14:textId="77777777">
        <w:trPr>
          <w:trHeight w:val="259"/>
        </w:trPr>
        <w:tc>
          <w:tcPr>
            <w:tcW w:w="779" w:type="dxa"/>
            <w:tcBorders>
              <w:top w:val="nil"/>
              <w:left w:val="nil"/>
              <w:bottom w:val="nil"/>
              <w:right w:val="nil"/>
            </w:tcBorders>
            <w:shd w:val="clear" w:color="auto" w:fill="auto"/>
            <w:noWrap/>
            <w:hideMark/>
          </w:tcPr>
          <w:p w:rsidRPr="00FF20B5" w:rsidR="005016AA" w:rsidP="005016AA" w:rsidRDefault="005016AA" w14:paraId="5BD333BA" w14:textId="77777777">
            <w:pPr>
              <w:spacing w:line="240" w:lineRule="auto"/>
              <w:rPr>
                <w:rFonts w:eastAsia="Times New Roman"/>
                <w:sz w:val="20"/>
                <w:szCs w:val="20"/>
                <w:lang w:eastAsia="sv-SE"/>
              </w:rPr>
            </w:pPr>
            <w:r w:rsidRPr="00FF20B5">
              <w:rPr>
                <w:rFonts w:eastAsia="Times New Roman"/>
                <w:sz w:val="20"/>
                <w:szCs w:val="20"/>
                <w:lang w:eastAsia="sv-SE"/>
              </w:rPr>
              <w:t>1:6</w:t>
            </w:r>
          </w:p>
        </w:tc>
        <w:tc>
          <w:tcPr>
            <w:tcW w:w="4057" w:type="dxa"/>
            <w:tcBorders>
              <w:top w:val="nil"/>
              <w:left w:val="nil"/>
              <w:bottom w:val="nil"/>
              <w:right w:val="nil"/>
            </w:tcBorders>
            <w:shd w:val="clear" w:color="auto" w:fill="auto"/>
            <w:hideMark/>
          </w:tcPr>
          <w:p w:rsidRPr="00FF20B5" w:rsidR="005016AA" w:rsidP="005016AA" w:rsidRDefault="005016AA" w14:paraId="5BD333BB" w14:textId="77777777">
            <w:pPr>
              <w:spacing w:line="240" w:lineRule="auto"/>
              <w:rPr>
                <w:rFonts w:eastAsia="Times New Roman"/>
                <w:sz w:val="20"/>
                <w:szCs w:val="20"/>
                <w:lang w:eastAsia="sv-SE"/>
              </w:rPr>
            </w:pPr>
            <w:r w:rsidRPr="00FF20B5">
              <w:rPr>
                <w:rFonts w:eastAsia="Times New Roman"/>
                <w:sz w:val="20"/>
                <w:szCs w:val="20"/>
                <w:lang w:eastAsia="sv-SE"/>
              </w:rPr>
              <w:t>Kriminalvården</w:t>
            </w:r>
          </w:p>
        </w:tc>
        <w:tc>
          <w:tcPr>
            <w:tcW w:w="961" w:type="dxa"/>
            <w:tcBorders>
              <w:top w:val="nil"/>
              <w:left w:val="nil"/>
              <w:bottom w:val="nil"/>
              <w:right w:val="nil"/>
            </w:tcBorders>
            <w:shd w:val="clear" w:color="auto" w:fill="auto"/>
            <w:noWrap/>
            <w:hideMark/>
          </w:tcPr>
          <w:p w:rsidRPr="00FF20B5" w:rsidR="005016AA" w:rsidP="005016AA" w:rsidRDefault="005016AA" w14:paraId="5BD333BC"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961" w:type="dxa"/>
            <w:tcBorders>
              <w:top w:val="nil"/>
              <w:left w:val="nil"/>
              <w:bottom w:val="nil"/>
              <w:right w:val="nil"/>
            </w:tcBorders>
            <w:shd w:val="clear" w:color="auto" w:fill="auto"/>
            <w:noWrap/>
            <w:hideMark/>
          </w:tcPr>
          <w:p w:rsidRPr="00FF20B5" w:rsidR="005016AA" w:rsidP="005016AA" w:rsidRDefault="005016AA" w14:paraId="5BD333BD" w14:textId="77777777">
            <w:pPr>
              <w:spacing w:line="240" w:lineRule="auto"/>
              <w:jc w:val="right"/>
              <w:rPr>
                <w:rFonts w:eastAsia="Times New Roman"/>
                <w:sz w:val="20"/>
                <w:szCs w:val="20"/>
                <w:lang w:eastAsia="sv-SE"/>
              </w:rPr>
            </w:pPr>
          </w:p>
        </w:tc>
        <w:tc>
          <w:tcPr>
            <w:tcW w:w="961" w:type="dxa"/>
            <w:tcBorders>
              <w:top w:val="nil"/>
              <w:left w:val="nil"/>
              <w:bottom w:val="nil"/>
              <w:right w:val="nil"/>
            </w:tcBorders>
            <w:shd w:val="clear" w:color="auto" w:fill="auto"/>
            <w:noWrap/>
            <w:hideMark/>
          </w:tcPr>
          <w:p w:rsidRPr="00FF20B5" w:rsidR="005016AA" w:rsidP="005016AA" w:rsidRDefault="005016AA" w14:paraId="5BD333BE" w14:textId="77777777">
            <w:pPr>
              <w:spacing w:line="240" w:lineRule="auto"/>
              <w:rPr>
                <w:rFonts w:ascii="Times New Roman" w:hAnsi="Times New Roman" w:eastAsia="Times New Roman"/>
                <w:sz w:val="20"/>
                <w:szCs w:val="20"/>
                <w:lang w:eastAsia="sv-SE"/>
              </w:rPr>
            </w:pPr>
          </w:p>
        </w:tc>
        <w:tc>
          <w:tcPr>
            <w:tcW w:w="961" w:type="dxa"/>
            <w:tcBorders>
              <w:top w:val="nil"/>
              <w:left w:val="nil"/>
              <w:bottom w:val="nil"/>
              <w:right w:val="nil"/>
            </w:tcBorders>
            <w:shd w:val="clear" w:color="auto" w:fill="auto"/>
            <w:noWrap/>
            <w:hideMark/>
          </w:tcPr>
          <w:p w:rsidRPr="00FF20B5" w:rsidR="005016AA" w:rsidP="005016AA" w:rsidRDefault="005016AA" w14:paraId="5BD333BF" w14:textId="77777777">
            <w:pPr>
              <w:spacing w:line="240" w:lineRule="auto"/>
              <w:rPr>
                <w:rFonts w:ascii="Times New Roman" w:hAnsi="Times New Roman" w:eastAsia="Times New Roman"/>
                <w:sz w:val="20"/>
                <w:szCs w:val="20"/>
                <w:lang w:eastAsia="sv-SE"/>
              </w:rPr>
            </w:pPr>
          </w:p>
        </w:tc>
      </w:tr>
      <w:tr w:rsidRPr="00FF20B5" w:rsidR="005016AA" w:rsidTr="005016AA" w14:paraId="5BD333C7" w14:textId="77777777">
        <w:trPr>
          <w:trHeight w:val="259"/>
        </w:trPr>
        <w:tc>
          <w:tcPr>
            <w:tcW w:w="779" w:type="dxa"/>
            <w:tcBorders>
              <w:top w:val="nil"/>
              <w:left w:val="nil"/>
              <w:bottom w:val="nil"/>
              <w:right w:val="nil"/>
            </w:tcBorders>
            <w:shd w:val="clear" w:color="auto" w:fill="auto"/>
            <w:noWrap/>
            <w:hideMark/>
          </w:tcPr>
          <w:p w:rsidRPr="00FF20B5" w:rsidR="005016AA" w:rsidP="005016AA" w:rsidRDefault="005016AA" w14:paraId="5BD333C1" w14:textId="77777777">
            <w:pPr>
              <w:spacing w:line="240" w:lineRule="auto"/>
              <w:rPr>
                <w:rFonts w:eastAsia="Times New Roman"/>
                <w:sz w:val="20"/>
                <w:szCs w:val="20"/>
                <w:lang w:eastAsia="sv-SE"/>
              </w:rPr>
            </w:pPr>
            <w:r w:rsidRPr="00FF20B5">
              <w:rPr>
                <w:rFonts w:eastAsia="Times New Roman"/>
                <w:sz w:val="20"/>
                <w:szCs w:val="20"/>
                <w:lang w:eastAsia="sv-SE"/>
              </w:rPr>
              <w:t>1:10</w:t>
            </w:r>
          </w:p>
        </w:tc>
        <w:tc>
          <w:tcPr>
            <w:tcW w:w="4057" w:type="dxa"/>
            <w:tcBorders>
              <w:top w:val="nil"/>
              <w:left w:val="nil"/>
              <w:bottom w:val="nil"/>
              <w:right w:val="nil"/>
            </w:tcBorders>
            <w:shd w:val="clear" w:color="auto" w:fill="auto"/>
            <w:hideMark/>
          </w:tcPr>
          <w:p w:rsidRPr="00FF20B5" w:rsidR="005016AA" w:rsidP="005016AA" w:rsidRDefault="005016AA" w14:paraId="5BD333C2" w14:textId="77777777">
            <w:pPr>
              <w:spacing w:line="240" w:lineRule="auto"/>
              <w:rPr>
                <w:rFonts w:eastAsia="Times New Roman"/>
                <w:sz w:val="20"/>
                <w:szCs w:val="20"/>
                <w:lang w:eastAsia="sv-SE"/>
              </w:rPr>
            </w:pPr>
            <w:r w:rsidRPr="00FF20B5">
              <w:rPr>
                <w:rFonts w:eastAsia="Times New Roman"/>
                <w:sz w:val="20"/>
                <w:szCs w:val="20"/>
                <w:lang w:eastAsia="sv-SE"/>
              </w:rPr>
              <w:t>Brottsoffermyndigheten</w:t>
            </w:r>
          </w:p>
        </w:tc>
        <w:tc>
          <w:tcPr>
            <w:tcW w:w="961" w:type="dxa"/>
            <w:tcBorders>
              <w:top w:val="nil"/>
              <w:left w:val="nil"/>
              <w:bottom w:val="nil"/>
              <w:right w:val="nil"/>
            </w:tcBorders>
            <w:shd w:val="clear" w:color="auto" w:fill="auto"/>
            <w:noWrap/>
            <w:hideMark/>
          </w:tcPr>
          <w:p w:rsidRPr="00FF20B5" w:rsidR="005016AA" w:rsidP="005016AA" w:rsidRDefault="005016AA" w14:paraId="5BD333C3" w14:textId="77777777">
            <w:pPr>
              <w:spacing w:line="240" w:lineRule="auto"/>
              <w:jc w:val="right"/>
              <w:rPr>
                <w:rFonts w:eastAsia="Times New Roman"/>
                <w:sz w:val="20"/>
                <w:szCs w:val="20"/>
                <w:lang w:eastAsia="sv-SE"/>
              </w:rPr>
            </w:pPr>
            <w:r w:rsidRPr="00FF20B5">
              <w:rPr>
                <w:rFonts w:eastAsia="Times New Roman"/>
                <w:sz w:val="20"/>
                <w:szCs w:val="20"/>
                <w:lang w:eastAsia="sv-SE"/>
              </w:rPr>
              <w:t>+20</w:t>
            </w:r>
          </w:p>
        </w:tc>
        <w:tc>
          <w:tcPr>
            <w:tcW w:w="961" w:type="dxa"/>
            <w:tcBorders>
              <w:top w:val="nil"/>
              <w:left w:val="nil"/>
              <w:bottom w:val="nil"/>
              <w:right w:val="nil"/>
            </w:tcBorders>
            <w:shd w:val="clear" w:color="auto" w:fill="auto"/>
            <w:noWrap/>
            <w:hideMark/>
          </w:tcPr>
          <w:p w:rsidRPr="00FF20B5" w:rsidR="005016AA" w:rsidP="005016AA" w:rsidRDefault="005016AA" w14:paraId="5BD333C4" w14:textId="77777777">
            <w:pPr>
              <w:spacing w:line="240" w:lineRule="auto"/>
              <w:jc w:val="right"/>
              <w:rPr>
                <w:rFonts w:eastAsia="Times New Roman"/>
                <w:sz w:val="20"/>
                <w:szCs w:val="20"/>
                <w:lang w:eastAsia="sv-SE"/>
              </w:rPr>
            </w:pPr>
            <w:r w:rsidRPr="00FF20B5">
              <w:rPr>
                <w:rFonts w:eastAsia="Times New Roman"/>
                <w:sz w:val="20"/>
                <w:szCs w:val="20"/>
                <w:lang w:eastAsia="sv-SE"/>
              </w:rPr>
              <w:t>+20</w:t>
            </w:r>
          </w:p>
        </w:tc>
        <w:tc>
          <w:tcPr>
            <w:tcW w:w="961" w:type="dxa"/>
            <w:tcBorders>
              <w:top w:val="nil"/>
              <w:left w:val="nil"/>
              <w:bottom w:val="nil"/>
              <w:right w:val="nil"/>
            </w:tcBorders>
            <w:shd w:val="clear" w:color="auto" w:fill="auto"/>
            <w:noWrap/>
            <w:hideMark/>
          </w:tcPr>
          <w:p w:rsidRPr="00FF20B5" w:rsidR="005016AA" w:rsidP="005016AA" w:rsidRDefault="005016AA" w14:paraId="5BD333C5" w14:textId="77777777">
            <w:pPr>
              <w:spacing w:line="240" w:lineRule="auto"/>
              <w:jc w:val="right"/>
              <w:rPr>
                <w:rFonts w:eastAsia="Times New Roman"/>
                <w:sz w:val="20"/>
                <w:szCs w:val="20"/>
                <w:lang w:eastAsia="sv-SE"/>
              </w:rPr>
            </w:pPr>
            <w:r w:rsidRPr="00FF20B5">
              <w:rPr>
                <w:rFonts w:eastAsia="Times New Roman"/>
                <w:sz w:val="20"/>
                <w:szCs w:val="20"/>
                <w:lang w:eastAsia="sv-SE"/>
              </w:rPr>
              <w:t>+20</w:t>
            </w:r>
          </w:p>
        </w:tc>
        <w:tc>
          <w:tcPr>
            <w:tcW w:w="961" w:type="dxa"/>
            <w:tcBorders>
              <w:top w:val="nil"/>
              <w:left w:val="nil"/>
              <w:bottom w:val="nil"/>
              <w:right w:val="nil"/>
            </w:tcBorders>
            <w:shd w:val="clear" w:color="auto" w:fill="auto"/>
            <w:noWrap/>
            <w:hideMark/>
          </w:tcPr>
          <w:p w:rsidRPr="00FF20B5" w:rsidR="005016AA" w:rsidP="005016AA" w:rsidRDefault="005016AA" w14:paraId="5BD333C6" w14:textId="77777777">
            <w:pPr>
              <w:spacing w:line="240" w:lineRule="auto"/>
              <w:jc w:val="right"/>
              <w:rPr>
                <w:rFonts w:eastAsia="Times New Roman"/>
                <w:sz w:val="20"/>
                <w:szCs w:val="20"/>
                <w:lang w:eastAsia="sv-SE"/>
              </w:rPr>
            </w:pPr>
            <w:r w:rsidRPr="00FF20B5">
              <w:rPr>
                <w:rFonts w:eastAsia="Times New Roman"/>
                <w:sz w:val="20"/>
                <w:szCs w:val="20"/>
                <w:lang w:eastAsia="sv-SE"/>
              </w:rPr>
              <w:t>+20</w:t>
            </w:r>
          </w:p>
        </w:tc>
      </w:tr>
      <w:tr w:rsidRPr="00FF20B5" w:rsidR="005016AA" w:rsidTr="005016AA" w14:paraId="5BD333CE" w14:textId="77777777">
        <w:trPr>
          <w:trHeight w:val="259"/>
        </w:trPr>
        <w:tc>
          <w:tcPr>
            <w:tcW w:w="779"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C8" w14:textId="77777777">
            <w:pPr>
              <w:spacing w:line="240" w:lineRule="auto"/>
              <w:jc w:val="right"/>
              <w:rPr>
                <w:rFonts w:eastAsia="Times New Roman"/>
                <w:sz w:val="20"/>
                <w:szCs w:val="20"/>
                <w:lang w:eastAsia="sv-SE"/>
              </w:rPr>
            </w:pPr>
          </w:p>
        </w:tc>
        <w:tc>
          <w:tcPr>
            <w:tcW w:w="4057"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3C9" w14:textId="77777777">
            <w:pPr>
              <w:spacing w:line="240" w:lineRule="auto"/>
              <w:rPr>
                <w:rFonts w:eastAsia="Times New Roman"/>
                <w:i/>
                <w:iCs/>
                <w:sz w:val="20"/>
                <w:szCs w:val="20"/>
                <w:lang w:eastAsia="sv-SE"/>
              </w:rPr>
            </w:pPr>
            <w:r w:rsidRPr="00FF20B5">
              <w:rPr>
                <w:rFonts w:eastAsia="Times New Roman"/>
                <w:i/>
                <w:iCs/>
                <w:sz w:val="20"/>
                <w:szCs w:val="20"/>
                <w:lang w:eastAsia="sv-SE"/>
              </w:rPr>
              <w:t>Nya anslag</w:t>
            </w: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CA" w14:textId="77777777">
            <w:pPr>
              <w:spacing w:line="240" w:lineRule="auto"/>
              <w:rPr>
                <w:rFonts w:eastAsia="Times New Roman"/>
                <w:i/>
                <w:iCs/>
                <w:sz w:val="20"/>
                <w:szCs w:val="20"/>
                <w:lang w:eastAsia="sv-SE"/>
              </w:rPr>
            </w:pP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CB" w14:textId="77777777">
            <w:pPr>
              <w:spacing w:line="240" w:lineRule="auto"/>
              <w:rPr>
                <w:rFonts w:ascii="Times New Roman" w:hAnsi="Times New Roman" w:eastAsia="Times New Roman"/>
                <w:sz w:val="20"/>
                <w:szCs w:val="20"/>
                <w:lang w:eastAsia="sv-SE"/>
              </w:rPr>
            </w:pP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CC" w14:textId="77777777">
            <w:pPr>
              <w:spacing w:line="240" w:lineRule="auto"/>
              <w:rPr>
                <w:rFonts w:ascii="Times New Roman" w:hAnsi="Times New Roman" w:eastAsia="Times New Roman"/>
                <w:sz w:val="20"/>
                <w:szCs w:val="20"/>
                <w:lang w:eastAsia="sv-SE"/>
              </w:rPr>
            </w:pPr>
          </w:p>
        </w:tc>
        <w:tc>
          <w:tcPr>
            <w:tcW w:w="9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3CD" w14:textId="77777777">
            <w:pPr>
              <w:spacing w:line="240" w:lineRule="auto"/>
              <w:rPr>
                <w:rFonts w:ascii="Times New Roman" w:hAnsi="Times New Roman" w:eastAsia="Times New Roman"/>
                <w:sz w:val="20"/>
                <w:szCs w:val="20"/>
                <w:lang w:eastAsia="sv-SE"/>
              </w:rPr>
            </w:pPr>
          </w:p>
        </w:tc>
      </w:tr>
      <w:tr w:rsidRPr="00FF20B5" w:rsidR="005016AA" w:rsidTr="005016AA" w14:paraId="5BD333D5" w14:textId="77777777">
        <w:trPr>
          <w:trHeight w:val="259"/>
        </w:trPr>
        <w:tc>
          <w:tcPr>
            <w:tcW w:w="779" w:type="dxa"/>
            <w:tcBorders>
              <w:top w:val="nil"/>
              <w:left w:val="nil"/>
              <w:bottom w:val="nil"/>
              <w:right w:val="nil"/>
            </w:tcBorders>
            <w:shd w:val="clear" w:color="auto" w:fill="auto"/>
            <w:noWrap/>
            <w:hideMark/>
          </w:tcPr>
          <w:p w:rsidRPr="00FF20B5" w:rsidR="005016AA" w:rsidP="005016AA" w:rsidRDefault="005016AA" w14:paraId="5BD333CF" w14:textId="77777777">
            <w:pPr>
              <w:spacing w:line="240" w:lineRule="auto"/>
              <w:rPr>
                <w:rFonts w:ascii="Times New Roman" w:hAnsi="Times New Roman" w:eastAsia="Times New Roman"/>
                <w:sz w:val="20"/>
                <w:szCs w:val="20"/>
                <w:lang w:eastAsia="sv-SE"/>
              </w:rPr>
            </w:pPr>
          </w:p>
        </w:tc>
        <w:tc>
          <w:tcPr>
            <w:tcW w:w="4057" w:type="dxa"/>
            <w:tcBorders>
              <w:top w:val="nil"/>
              <w:left w:val="nil"/>
              <w:bottom w:val="nil"/>
              <w:right w:val="nil"/>
            </w:tcBorders>
            <w:shd w:val="clear" w:color="auto" w:fill="auto"/>
            <w:hideMark/>
          </w:tcPr>
          <w:p w:rsidRPr="00FF20B5" w:rsidR="005016AA" w:rsidP="005016AA" w:rsidRDefault="005016AA" w14:paraId="5BD333D0" w14:textId="77777777">
            <w:pPr>
              <w:spacing w:line="240" w:lineRule="auto"/>
              <w:rPr>
                <w:rFonts w:eastAsia="Times New Roman"/>
                <w:sz w:val="20"/>
                <w:szCs w:val="20"/>
                <w:lang w:eastAsia="sv-SE"/>
              </w:rPr>
            </w:pPr>
            <w:r w:rsidRPr="00FF20B5">
              <w:rPr>
                <w:rFonts w:eastAsia="Times New Roman"/>
                <w:sz w:val="20"/>
                <w:szCs w:val="20"/>
                <w:lang w:eastAsia="sv-SE"/>
              </w:rPr>
              <w:t>Kommunala insatser mot våldsbejakande terror</w:t>
            </w:r>
          </w:p>
        </w:tc>
        <w:tc>
          <w:tcPr>
            <w:tcW w:w="961" w:type="dxa"/>
            <w:tcBorders>
              <w:top w:val="nil"/>
              <w:left w:val="nil"/>
              <w:bottom w:val="nil"/>
              <w:right w:val="nil"/>
            </w:tcBorders>
            <w:shd w:val="clear" w:color="auto" w:fill="auto"/>
            <w:noWrap/>
            <w:hideMark/>
          </w:tcPr>
          <w:p w:rsidRPr="00FF20B5" w:rsidR="005016AA" w:rsidP="005016AA" w:rsidRDefault="005016AA" w14:paraId="5BD333D1"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961" w:type="dxa"/>
            <w:tcBorders>
              <w:top w:val="nil"/>
              <w:left w:val="nil"/>
              <w:bottom w:val="nil"/>
              <w:right w:val="nil"/>
            </w:tcBorders>
            <w:shd w:val="clear" w:color="auto" w:fill="auto"/>
            <w:noWrap/>
            <w:hideMark/>
          </w:tcPr>
          <w:p w:rsidRPr="00FF20B5" w:rsidR="005016AA" w:rsidP="005016AA" w:rsidRDefault="005016AA" w14:paraId="5BD333D2"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961" w:type="dxa"/>
            <w:tcBorders>
              <w:top w:val="nil"/>
              <w:left w:val="nil"/>
              <w:bottom w:val="nil"/>
              <w:right w:val="nil"/>
            </w:tcBorders>
            <w:shd w:val="clear" w:color="auto" w:fill="auto"/>
            <w:noWrap/>
            <w:hideMark/>
          </w:tcPr>
          <w:p w:rsidRPr="00FF20B5" w:rsidR="005016AA" w:rsidP="005016AA" w:rsidRDefault="005016AA" w14:paraId="5BD333D3"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961" w:type="dxa"/>
            <w:tcBorders>
              <w:top w:val="nil"/>
              <w:left w:val="nil"/>
              <w:bottom w:val="nil"/>
              <w:right w:val="nil"/>
            </w:tcBorders>
            <w:shd w:val="clear" w:color="auto" w:fill="auto"/>
            <w:noWrap/>
            <w:hideMark/>
          </w:tcPr>
          <w:p w:rsidRPr="00FF20B5" w:rsidR="005016AA" w:rsidP="005016AA" w:rsidRDefault="005016AA" w14:paraId="5BD333D4"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r>
      <w:tr w:rsidRPr="00FF20B5" w:rsidR="005016AA" w:rsidTr="005016AA" w14:paraId="5BD333DC" w14:textId="77777777">
        <w:trPr>
          <w:trHeight w:val="259"/>
        </w:trPr>
        <w:tc>
          <w:tcPr>
            <w:tcW w:w="779" w:type="dxa"/>
            <w:tcBorders>
              <w:top w:val="nil"/>
              <w:left w:val="nil"/>
              <w:bottom w:val="nil"/>
              <w:right w:val="nil"/>
            </w:tcBorders>
            <w:shd w:val="clear" w:color="auto" w:fill="auto"/>
            <w:noWrap/>
            <w:hideMark/>
          </w:tcPr>
          <w:p w:rsidRPr="00FF20B5" w:rsidR="005016AA" w:rsidP="005016AA" w:rsidRDefault="005016AA" w14:paraId="5BD333D6" w14:textId="77777777">
            <w:pPr>
              <w:spacing w:line="240" w:lineRule="auto"/>
              <w:jc w:val="right"/>
              <w:rPr>
                <w:rFonts w:eastAsia="Times New Roman"/>
                <w:sz w:val="20"/>
                <w:szCs w:val="20"/>
                <w:lang w:eastAsia="sv-SE"/>
              </w:rPr>
            </w:pPr>
          </w:p>
        </w:tc>
        <w:tc>
          <w:tcPr>
            <w:tcW w:w="4057" w:type="dxa"/>
            <w:tcBorders>
              <w:top w:val="nil"/>
              <w:left w:val="nil"/>
              <w:bottom w:val="nil"/>
              <w:right w:val="nil"/>
            </w:tcBorders>
            <w:shd w:val="clear" w:color="auto" w:fill="auto"/>
            <w:hideMark/>
          </w:tcPr>
          <w:p w:rsidRPr="00FF20B5" w:rsidR="005016AA" w:rsidP="005016AA" w:rsidRDefault="005016AA" w14:paraId="5BD333D7" w14:textId="77777777">
            <w:pPr>
              <w:spacing w:line="240" w:lineRule="auto"/>
              <w:rPr>
                <w:rFonts w:eastAsia="Times New Roman"/>
                <w:sz w:val="20"/>
                <w:szCs w:val="20"/>
                <w:lang w:eastAsia="sv-SE"/>
              </w:rPr>
            </w:pPr>
            <w:r w:rsidRPr="00FF20B5">
              <w:rPr>
                <w:rFonts w:eastAsia="Times New Roman"/>
                <w:sz w:val="20"/>
                <w:szCs w:val="20"/>
                <w:lang w:eastAsia="sv-SE"/>
              </w:rPr>
              <w:t>Beredskapspolis</w:t>
            </w:r>
          </w:p>
        </w:tc>
        <w:tc>
          <w:tcPr>
            <w:tcW w:w="961" w:type="dxa"/>
            <w:tcBorders>
              <w:top w:val="nil"/>
              <w:left w:val="nil"/>
              <w:bottom w:val="nil"/>
              <w:right w:val="nil"/>
            </w:tcBorders>
            <w:shd w:val="clear" w:color="auto" w:fill="auto"/>
            <w:noWrap/>
            <w:hideMark/>
          </w:tcPr>
          <w:p w:rsidRPr="00FF20B5" w:rsidR="005016AA" w:rsidP="005016AA" w:rsidRDefault="005016AA" w14:paraId="5BD333D8" w14:textId="77777777">
            <w:pPr>
              <w:spacing w:line="240" w:lineRule="auto"/>
              <w:jc w:val="right"/>
              <w:rPr>
                <w:rFonts w:eastAsia="Times New Roman"/>
                <w:sz w:val="20"/>
                <w:szCs w:val="20"/>
                <w:lang w:eastAsia="sv-SE"/>
              </w:rPr>
            </w:pPr>
            <w:r w:rsidRPr="00FF20B5">
              <w:rPr>
                <w:rFonts w:eastAsia="Times New Roman"/>
                <w:sz w:val="20"/>
                <w:szCs w:val="20"/>
                <w:lang w:eastAsia="sv-SE"/>
              </w:rPr>
              <w:t>+40</w:t>
            </w:r>
          </w:p>
        </w:tc>
        <w:tc>
          <w:tcPr>
            <w:tcW w:w="961" w:type="dxa"/>
            <w:tcBorders>
              <w:top w:val="nil"/>
              <w:left w:val="nil"/>
              <w:bottom w:val="nil"/>
              <w:right w:val="nil"/>
            </w:tcBorders>
            <w:shd w:val="clear" w:color="auto" w:fill="auto"/>
            <w:noWrap/>
            <w:hideMark/>
          </w:tcPr>
          <w:p w:rsidRPr="00FF20B5" w:rsidR="005016AA" w:rsidP="005016AA" w:rsidRDefault="005016AA" w14:paraId="5BD333D9" w14:textId="77777777">
            <w:pPr>
              <w:spacing w:line="240" w:lineRule="auto"/>
              <w:jc w:val="right"/>
              <w:rPr>
                <w:rFonts w:eastAsia="Times New Roman"/>
                <w:sz w:val="20"/>
                <w:szCs w:val="20"/>
                <w:lang w:eastAsia="sv-SE"/>
              </w:rPr>
            </w:pPr>
            <w:r w:rsidRPr="00FF20B5">
              <w:rPr>
                <w:rFonts w:eastAsia="Times New Roman"/>
                <w:sz w:val="20"/>
                <w:szCs w:val="20"/>
                <w:lang w:eastAsia="sv-SE"/>
              </w:rPr>
              <w:t>+40</w:t>
            </w:r>
          </w:p>
        </w:tc>
        <w:tc>
          <w:tcPr>
            <w:tcW w:w="961" w:type="dxa"/>
            <w:tcBorders>
              <w:top w:val="nil"/>
              <w:left w:val="nil"/>
              <w:bottom w:val="nil"/>
              <w:right w:val="nil"/>
            </w:tcBorders>
            <w:shd w:val="clear" w:color="auto" w:fill="auto"/>
            <w:noWrap/>
            <w:hideMark/>
          </w:tcPr>
          <w:p w:rsidRPr="00FF20B5" w:rsidR="005016AA" w:rsidP="005016AA" w:rsidRDefault="005016AA" w14:paraId="5BD333DA" w14:textId="77777777">
            <w:pPr>
              <w:spacing w:line="240" w:lineRule="auto"/>
              <w:jc w:val="right"/>
              <w:rPr>
                <w:rFonts w:eastAsia="Times New Roman"/>
                <w:sz w:val="20"/>
                <w:szCs w:val="20"/>
                <w:lang w:eastAsia="sv-SE"/>
              </w:rPr>
            </w:pPr>
            <w:r w:rsidRPr="00FF20B5">
              <w:rPr>
                <w:rFonts w:eastAsia="Times New Roman"/>
                <w:sz w:val="20"/>
                <w:szCs w:val="20"/>
                <w:lang w:eastAsia="sv-SE"/>
              </w:rPr>
              <w:t>+40</w:t>
            </w:r>
          </w:p>
        </w:tc>
        <w:tc>
          <w:tcPr>
            <w:tcW w:w="961" w:type="dxa"/>
            <w:tcBorders>
              <w:top w:val="nil"/>
              <w:left w:val="nil"/>
              <w:bottom w:val="nil"/>
              <w:right w:val="nil"/>
            </w:tcBorders>
            <w:shd w:val="clear" w:color="auto" w:fill="auto"/>
            <w:noWrap/>
            <w:hideMark/>
          </w:tcPr>
          <w:p w:rsidRPr="00FF20B5" w:rsidR="005016AA" w:rsidP="005016AA" w:rsidRDefault="005016AA" w14:paraId="5BD333DB" w14:textId="77777777">
            <w:pPr>
              <w:spacing w:line="240" w:lineRule="auto"/>
              <w:jc w:val="right"/>
              <w:rPr>
                <w:rFonts w:eastAsia="Times New Roman"/>
                <w:sz w:val="20"/>
                <w:szCs w:val="20"/>
                <w:lang w:eastAsia="sv-SE"/>
              </w:rPr>
            </w:pPr>
            <w:r w:rsidRPr="00FF20B5">
              <w:rPr>
                <w:rFonts w:eastAsia="Times New Roman"/>
                <w:sz w:val="20"/>
                <w:szCs w:val="20"/>
                <w:lang w:eastAsia="sv-SE"/>
              </w:rPr>
              <w:t>+40</w:t>
            </w:r>
          </w:p>
        </w:tc>
      </w:tr>
      <w:tr w:rsidRPr="00FF20B5" w:rsidR="005016AA" w:rsidTr="005016AA" w14:paraId="5BD333E3" w14:textId="77777777">
        <w:trPr>
          <w:trHeight w:val="259"/>
        </w:trPr>
        <w:tc>
          <w:tcPr>
            <w:tcW w:w="779"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3DD" w14:textId="77777777">
            <w:pPr>
              <w:spacing w:line="240" w:lineRule="auto"/>
              <w:jc w:val="right"/>
              <w:rPr>
                <w:rFonts w:eastAsia="Times New Roman"/>
                <w:sz w:val="20"/>
                <w:szCs w:val="20"/>
                <w:lang w:eastAsia="sv-SE"/>
              </w:rPr>
            </w:pPr>
          </w:p>
        </w:tc>
        <w:tc>
          <w:tcPr>
            <w:tcW w:w="4057" w:type="dxa"/>
            <w:tcBorders>
              <w:top w:val="nil"/>
              <w:left w:val="nil"/>
              <w:bottom w:val="nil"/>
              <w:right w:val="nil"/>
            </w:tcBorders>
            <w:shd w:val="clear" w:color="auto" w:fill="auto"/>
            <w:hideMark/>
          </w:tcPr>
          <w:p w:rsidRPr="00FF20B5" w:rsidR="005016AA" w:rsidP="005016AA" w:rsidRDefault="005016AA" w14:paraId="5BD333DE"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961" w:type="dxa"/>
            <w:tcBorders>
              <w:top w:val="nil"/>
              <w:left w:val="nil"/>
              <w:bottom w:val="nil"/>
              <w:right w:val="nil"/>
            </w:tcBorders>
            <w:shd w:val="clear" w:color="auto" w:fill="auto"/>
            <w:noWrap/>
            <w:hideMark/>
          </w:tcPr>
          <w:p w:rsidRPr="00FF20B5" w:rsidR="005016AA" w:rsidP="005016AA" w:rsidRDefault="005016AA" w14:paraId="5BD333DF"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+609</w:t>
            </w:r>
          </w:p>
        </w:tc>
        <w:tc>
          <w:tcPr>
            <w:tcW w:w="961" w:type="dxa"/>
            <w:tcBorders>
              <w:top w:val="nil"/>
              <w:left w:val="nil"/>
              <w:bottom w:val="nil"/>
              <w:right w:val="nil"/>
            </w:tcBorders>
            <w:shd w:val="clear" w:color="auto" w:fill="auto"/>
            <w:noWrap/>
            <w:hideMark/>
          </w:tcPr>
          <w:p w:rsidRPr="00FF20B5" w:rsidR="005016AA" w:rsidP="005016AA" w:rsidRDefault="005016AA" w14:paraId="5BD333E0"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+644</w:t>
            </w:r>
          </w:p>
        </w:tc>
        <w:tc>
          <w:tcPr>
            <w:tcW w:w="961" w:type="dxa"/>
            <w:tcBorders>
              <w:top w:val="nil"/>
              <w:left w:val="nil"/>
              <w:bottom w:val="nil"/>
              <w:right w:val="nil"/>
            </w:tcBorders>
            <w:shd w:val="clear" w:color="auto" w:fill="auto"/>
            <w:noWrap/>
            <w:hideMark/>
          </w:tcPr>
          <w:p w:rsidRPr="00FF20B5" w:rsidR="005016AA" w:rsidP="005016AA" w:rsidRDefault="005016AA" w14:paraId="5BD333E1"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+649</w:t>
            </w:r>
          </w:p>
        </w:tc>
        <w:tc>
          <w:tcPr>
            <w:tcW w:w="961" w:type="dxa"/>
            <w:tcBorders>
              <w:top w:val="nil"/>
              <w:left w:val="nil"/>
              <w:bottom w:val="nil"/>
              <w:right w:val="nil"/>
            </w:tcBorders>
            <w:shd w:val="clear" w:color="auto" w:fill="auto"/>
            <w:noWrap/>
            <w:hideMark/>
          </w:tcPr>
          <w:p w:rsidRPr="00FF20B5" w:rsidR="005016AA" w:rsidP="005016AA" w:rsidRDefault="005016AA" w14:paraId="5BD333E2"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+749</w:t>
            </w:r>
          </w:p>
        </w:tc>
      </w:tr>
    </w:tbl>
    <w:p w:rsidR="00AF12B3" w:rsidP="00AF12B3" w:rsidRDefault="00AF12B3" w14:paraId="5BD333E4" w14:textId="77777777"/>
    <w:p w:rsidRPr="00C04AFD" w:rsidR="00AF12B3" w:rsidP="00440B5D" w:rsidRDefault="00AF12B3" w14:paraId="5BD333E5" w14:textId="77777777">
      <w:pPr>
        <w:ind w:firstLine="0"/>
        <w:rPr>
          <w:i/>
        </w:rPr>
      </w:pPr>
      <w:r>
        <w:rPr>
          <w:b/>
          <w:i/>
        </w:rPr>
        <w:t>Tabell 21</w:t>
      </w:r>
      <w:r w:rsidRPr="00225415">
        <w:rPr>
          <w:b/>
          <w:i/>
        </w:rPr>
        <w:t>:</w:t>
      </w:r>
      <w:r>
        <w:rPr>
          <w:i/>
        </w:rPr>
        <w:t xml:space="preserve"> Anslagsförslag 2017-2020 för utgiftsområde 5, avvikelser gentemot regeringen, miljoner kronor</w:t>
      </w:r>
    </w:p>
    <w:tbl>
      <w:tblPr>
        <w:tblW w:w="8637" w:type="dxa"/>
        <w:tblCellMar>
          <w:left w:w="70" w:type="dxa"/>
          <w:right w:w="70" w:type="dxa"/>
        </w:tblCellMar>
        <w:tblLook w:val="04A0" w:firstRow="1" w:lastRow="0" w:firstColumn="1" w:lastColumn="0" w:noHBand="0" w:noVBand="1"/>
      </w:tblPr>
      <w:tblGrid>
        <w:gridCol w:w="743"/>
        <w:gridCol w:w="4070"/>
        <w:gridCol w:w="956"/>
        <w:gridCol w:w="956"/>
        <w:gridCol w:w="956"/>
        <w:gridCol w:w="956"/>
      </w:tblGrid>
      <w:tr w:rsidRPr="00FF20B5" w:rsidR="005016AA" w:rsidTr="005016AA" w14:paraId="5BD333EC"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3E6" w14:textId="77777777">
            <w:pPr>
              <w:spacing w:line="240" w:lineRule="auto"/>
              <w:rPr>
                <w:rFonts w:ascii="Times New Roman" w:hAnsi="Times New Roman" w:eastAsia="Times New Roman"/>
                <w:sz w:val="20"/>
                <w:szCs w:val="20"/>
                <w:lang w:eastAsia="sv-SE"/>
              </w:rPr>
            </w:pPr>
          </w:p>
        </w:tc>
        <w:tc>
          <w:tcPr>
            <w:tcW w:w="4070" w:type="dxa"/>
            <w:tcBorders>
              <w:top w:val="nil"/>
              <w:left w:val="nil"/>
              <w:bottom w:val="nil"/>
              <w:right w:val="nil"/>
            </w:tcBorders>
            <w:shd w:val="clear" w:color="auto" w:fill="auto"/>
            <w:hideMark/>
          </w:tcPr>
          <w:p w:rsidRPr="00FF20B5" w:rsidR="005016AA" w:rsidP="005016AA" w:rsidRDefault="005016AA" w14:paraId="5BD333E7"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5 Internationell samverkan</w:t>
            </w:r>
          </w:p>
        </w:tc>
        <w:tc>
          <w:tcPr>
            <w:tcW w:w="956" w:type="dxa"/>
            <w:tcBorders>
              <w:top w:val="nil"/>
              <w:left w:val="nil"/>
              <w:bottom w:val="nil"/>
              <w:right w:val="nil"/>
            </w:tcBorders>
            <w:shd w:val="clear" w:color="auto" w:fill="auto"/>
            <w:noWrap/>
            <w:hideMark/>
          </w:tcPr>
          <w:p w:rsidRPr="000471DD" w:rsidR="005016AA" w:rsidP="005016AA" w:rsidRDefault="005016AA" w14:paraId="5BD333E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56" w:type="dxa"/>
            <w:tcBorders>
              <w:top w:val="nil"/>
              <w:left w:val="nil"/>
              <w:bottom w:val="nil"/>
              <w:right w:val="nil"/>
            </w:tcBorders>
            <w:shd w:val="clear" w:color="auto" w:fill="auto"/>
            <w:noWrap/>
            <w:hideMark/>
          </w:tcPr>
          <w:p w:rsidRPr="000471DD" w:rsidR="005016AA" w:rsidP="005016AA" w:rsidRDefault="005016AA" w14:paraId="5BD333E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56" w:type="dxa"/>
            <w:tcBorders>
              <w:top w:val="nil"/>
              <w:left w:val="nil"/>
              <w:bottom w:val="nil"/>
              <w:right w:val="nil"/>
            </w:tcBorders>
            <w:shd w:val="clear" w:color="auto" w:fill="auto"/>
            <w:noWrap/>
            <w:hideMark/>
          </w:tcPr>
          <w:p w:rsidRPr="000471DD" w:rsidR="005016AA" w:rsidP="005016AA" w:rsidRDefault="005016AA" w14:paraId="5BD333E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56" w:type="dxa"/>
            <w:tcBorders>
              <w:top w:val="nil"/>
              <w:left w:val="nil"/>
              <w:bottom w:val="nil"/>
              <w:right w:val="nil"/>
            </w:tcBorders>
            <w:shd w:val="clear" w:color="auto" w:fill="auto"/>
            <w:noWrap/>
            <w:hideMark/>
          </w:tcPr>
          <w:p w:rsidRPr="000471DD" w:rsidR="005016AA" w:rsidP="005016AA" w:rsidRDefault="005016AA" w14:paraId="5BD333E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5016AA" w14:paraId="5BD333F3"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3ED"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4070" w:type="dxa"/>
            <w:tcBorders>
              <w:top w:val="nil"/>
              <w:left w:val="nil"/>
              <w:bottom w:val="nil"/>
              <w:right w:val="nil"/>
            </w:tcBorders>
            <w:shd w:val="clear" w:color="auto" w:fill="auto"/>
            <w:hideMark/>
          </w:tcPr>
          <w:p w:rsidRPr="00FF20B5" w:rsidR="005016AA" w:rsidP="005016AA" w:rsidRDefault="005016AA" w14:paraId="5BD333EE" w14:textId="77777777">
            <w:pPr>
              <w:spacing w:line="240" w:lineRule="auto"/>
              <w:rPr>
                <w:rFonts w:eastAsia="Times New Roman"/>
                <w:sz w:val="20"/>
                <w:szCs w:val="20"/>
                <w:lang w:eastAsia="sv-SE"/>
              </w:rPr>
            </w:pPr>
            <w:r w:rsidRPr="00FF20B5">
              <w:rPr>
                <w:rFonts w:eastAsia="Times New Roman"/>
                <w:sz w:val="20"/>
                <w:szCs w:val="20"/>
                <w:lang w:eastAsia="sv-SE"/>
              </w:rPr>
              <w:t>Freds- och säkerhetsfrämjande verksamhet</w:t>
            </w:r>
          </w:p>
        </w:tc>
        <w:tc>
          <w:tcPr>
            <w:tcW w:w="956" w:type="dxa"/>
            <w:tcBorders>
              <w:top w:val="nil"/>
              <w:left w:val="nil"/>
              <w:bottom w:val="nil"/>
              <w:right w:val="nil"/>
            </w:tcBorders>
            <w:shd w:val="clear" w:color="auto" w:fill="auto"/>
            <w:noWrap/>
            <w:hideMark/>
          </w:tcPr>
          <w:p w:rsidRPr="00FF20B5" w:rsidR="005016AA" w:rsidP="005016AA" w:rsidRDefault="005016AA" w14:paraId="5BD333EF"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956" w:type="dxa"/>
            <w:tcBorders>
              <w:top w:val="nil"/>
              <w:left w:val="nil"/>
              <w:bottom w:val="nil"/>
              <w:right w:val="nil"/>
            </w:tcBorders>
            <w:shd w:val="clear" w:color="auto" w:fill="auto"/>
            <w:noWrap/>
            <w:hideMark/>
          </w:tcPr>
          <w:p w:rsidRPr="00FF20B5" w:rsidR="005016AA" w:rsidP="005016AA" w:rsidRDefault="005016AA" w14:paraId="5BD333F0" w14:textId="77777777">
            <w:pPr>
              <w:spacing w:line="240" w:lineRule="auto"/>
              <w:jc w:val="right"/>
              <w:rPr>
                <w:rFonts w:eastAsia="Times New Roman"/>
                <w:sz w:val="20"/>
                <w:szCs w:val="20"/>
                <w:lang w:eastAsia="sv-SE"/>
              </w:rPr>
            </w:pPr>
            <w:r w:rsidRPr="00FF20B5">
              <w:rPr>
                <w:rFonts w:eastAsia="Times New Roman"/>
                <w:sz w:val="20"/>
                <w:szCs w:val="20"/>
                <w:lang w:eastAsia="sv-SE"/>
              </w:rPr>
              <w:t>+29</w:t>
            </w:r>
          </w:p>
        </w:tc>
        <w:tc>
          <w:tcPr>
            <w:tcW w:w="956" w:type="dxa"/>
            <w:tcBorders>
              <w:top w:val="nil"/>
              <w:left w:val="nil"/>
              <w:bottom w:val="nil"/>
              <w:right w:val="nil"/>
            </w:tcBorders>
            <w:shd w:val="clear" w:color="auto" w:fill="auto"/>
            <w:noWrap/>
            <w:hideMark/>
          </w:tcPr>
          <w:p w:rsidRPr="00FF20B5" w:rsidR="005016AA" w:rsidP="005016AA" w:rsidRDefault="005016AA" w14:paraId="5BD333F1" w14:textId="77777777">
            <w:pPr>
              <w:spacing w:line="240" w:lineRule="auto"/>
              <w:jc w:val="right"/>
              <w:rPr>
                <w:rFonts w:eastAsia="Times New Roman"/>
                <w:sz w:val="20"/>
                <w:szCs w:val="20"/>
                <w:lang w:eastAsia="sv-SE"/>
              </w:rPr>
            </w:pPr>
            <w:r w:rsidRPr="00FF20B5">
              <w:rPr>
                <w:rFonts w:eastAsia="Times New Roman"/>
                <w:sz w:val="20"/>
                <w:szCs w:val="20"/>
                <w:lang w:eastAsia="sv-SE"/>
              </w:rPr>
              <w:t>+29</w:t>
            </w:r>
          </w:p>
        </w:tc>
        <w:tc>
          <w:tcPr>
            <w:tcW w:w="956" w:type="dxa"/>
            <w:tcBorders>
              <w:top w:val="nil"/>
              <w:left w:val="nil"/>
              <w:bottom w:val="nil"/>
              <w:right w:val="nil"/>
            </w:tcBorders>
            <w:shd w:val="clear" w:color="auto" w:fill="auto"/>
            <w:noWrap/>
            <w:hideMark/>
          </w:tcPr>
          <w:p w:rsidRPr="00FF20B5" w:rsidR="005016AA" w:rsidP="005016AA" w:rsidRDefault="005016AA" w14:paraId="5BD333F2" w14:textId="77777777">
            <w:pPr>
              <w:spacing w:line="240" w:lineRule="auto"/>
              <w:jc w:val="right"/>
              <w:rPr>
                <w:rFonts w:eastAsia="Times New Roman"/>
                <w:sz w:val="20"/>
                <w:szCs w:val="20"/>
                <w:lang w:eastAsia="sv-SE"/>
              </w:rPr>
            </w:pPr>
            <w:r w:rsidRPr="00FF20B5">
              <w:rPr>
                <w:rFonts w:eastAsia="Times New Roman"/>
                <w:sz w:val="20"/>
                <w:szCs w:val="20"/>
                <w:lang w:eastAsia="sv-SE"/>
              </w:rPr>
              <w:t>+29</w:t>
            </w:r>
          </w:p>
        </w:tc>
      </w:tr>
      <w:tr w:rsidRPr="00FF20B5" w:rsidR="005016AA" w:rsidTr="005016AA" w14:paraId="5BD333FA"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3F4"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4070" w:type="dxa"/>
            <w:tcBorders>
              <w:top w:val="nil"/>
              <w:left w:val="nil"/>
              <w:bottom w:val="nil"/>
              <w:right w:val="nil"/>
            </w:tcBorders>
            <w:shd w:val="clear" w:color="auto" w:fill="auto"/>
            <w:hideMark/>
          </w:tcPr>
          <w:p w:rsidRPr="00FF20B5" w:rsidR="005016AA" w:rsidP="005016AA" w:rsidRDefault="005016AA" w14:paraId="5BD333F5" w14:textId="77777777">
            <w:pPr>
              <w:spacing w:line="240" w:lineRule="auto"/>
              <w:rPr>
                <w:rFonts w:eastAsia="Times New Roman"/>
                <w:sz w:val="20"/>
                <w:szCs w:val="20"/>
                <w:lang w:eastAsia="sv-SE"/>
              </w:rPr>
            </w:pPr>
            <w:r w:rsidRPr="00FF20B5">
              <w:rPr>
                <w:rFonts w:eastAsia="Times New Roman"/>
                <w:sz w:val="20"/>
                <w:szCs w:val="20"/>
                <w:lang w:eastAsia="sv-SE"/>
              </w:rPr>
              <w:t>Nordiskt samarbete</w:t>
            </w:r>
          </w:p>
        </w:tc>
        <w:tc>
          <w:tcPr>
            <w:tcW w:w="956" w:type="dxa"/>
            <w:tcBorders>
              <w:top w:val="nil"/>
              <w:left w:val="nil"/>
              <w:bottom w:val="nil"/>
              <w:right w:val="nil"/>
            </w:tcBorders>
            <w:shd w:val="clear" w:color="auto" w:fill="auto"/>
            <w:noWrap/>
            <w:hideMark/>
          </w:tcPr>
          <w:p w:rsidRPr="00FF20B5" w:rsidR="005016AA" w:rsidP="005016AA" w:rsidRDefault="005016AA" w14:paraId="5BD333F6"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956" w:type="dxa"/>
            <w:tcBorders>
              <w:top w:val="nil"/>
              <w:left w:val="nil"/>
              <w:bottom w:val="nil"/>
              <w:right w:val="nil"/>
            </w:tcBorders>
            <w:shd w:val="clear" w:color="auto" w:fill="auto"/>
            <w:noWrap/>
            <w:hideMark/>
          </w:tcPr>
          <w:p w:rsidRPr="00FF20B5" w:rsidR="005016AA" w:rsidP="005016AA" w:rsidRDefault="005016AA" w14:paraId="5BD333F7"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956" w:type="dxa"/>
            <w:tcBorders>
              <w:top w:val="nil"/>
              <w:left w:val="nil"/>
              <w:bottom w:val="nil"/>
              <w:right w:val="nil"/>
            </w:tcBorders>
            <w:shd w:val="clear" w:color="auto" w:fill="auto"/>
            <w:noWrap/>
            <w:hideMark/>
          </w:tcPr>
          <w:p w:rsidRPr="00FF20B5" w:rsidR="005016AA" w:rsidP="005016AA" w:rsidRDefault="005016AA" w14:paraId="5BD333F8"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956" w:type="dxa"/>
            <w:tcBorders>
              <w:top w:val="nil"/>
              <w:left w:val="nil"/>
              <w:bottom w:val="nil"/>
              <w:right w:val="nil"/>
            </w:tcBorders>
            <w:shd w:val="clear" w:color="auto" w:fill="auto"/>
            <w:noWrap/>
            <w:hideMark/>
          </w:tcPr>
          <w:p w:rsidRPr="00FF20B5" w:rsidR="005016AA" w:rsidP="005016AA" w:rsidRDefault="005016AA" w14:paraId="5BD333F9"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r>
      <w:tr w:rsidRPr="00FF20B5" w:rsidR="005016AA" w:rsidTr="005016AA" w14:paraId="5BD33401"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3FB"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4070" w:type="dxa"/>
            <w:tcBorders>
              <w:top w:val="nil"/>
              <w:left w:val="nil"/>
              <w:bottom w:val="nil"/>
              <w:right w:val="nil"/>
            </w:tcBorders>
            <w:shd w:val="clear" w:color="auto" w:fill="auto"/>
            <w:hideMark/>
          </w:tcPr>
          <w:p w:rsidRPr="00FF20B5" w:rsidR="005016AA" w:rsidP="005016AA" w:rsidRDefault="005016AA" w14:paraId="5BD333FC" w14:textId="77777777">
            <w:pPr>
              <w:spacing w:line="240" w:lineRule="auto"/>
              <w:rPr>
                <w:rFonts w:eastAsia="Times New Roman"/>
                <w:sz w:val="20"/>
                <w:szCs w:val="20"/>
                <w:lang w:eastAsia="sv-SE"/>
              </w:rPr>
            </w:pPr>
            <w:r w:rsidRPr="00FF20B5">
              <w:rPr>
                <w:rFonts w:eastAsia="Times New Roman"/>
                <w:sz w:val="20"/>
                <w:szCs w:val="20"/>
                <w:lang w:eastAsia="sv-SE"/>
              </w:rPr>
              <w:t>Inspektionen för strategiska produkter</w:t>
            </w:r>
          </w:p>
        </w:tc>
        <w:tc>
          <w:tcPr>
            <w:tcW w:w="956" w:type="dxa"/>
            <w:tcBorders>
              <w:top w:val="nil"/>
              <w:left w:val="nil"/>
              <w:bottom w:val="nil"/>
              <w:right w:val="nil"/>
            </w:tcBorders>
            <w:shd w:val="clear" w:color="auto" w:fill="auto"/>
            <w:noWrap/>
            <w:hideMark/>
          </w:tcPr>
          <w:p w:rsidRPr="00FF20B5" w:rsidR="005016AA" w:rsidP="005016AA" w:rsidRDefault="005016AA" w14:paraId="5BD333FD"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956" w:type="dxa"/>
            <w:tcBorders>
              <w:top w:val="nil"/>
              <w:left w:val="nil"/>
              <w:bottom w:val="nil"/>
              <w:right w:val="nil"/>
            </w:tcBorders>
            <w:shd w:val="clear" w:color="auto" w:fill="auto"/>
            <w:noWrap/>
            <w:hideMark/>
          </w:tcPr>
          <w:p w:rsidRPr="00FF20B5" w:rsidR="005016AA" w:rsidP="005016AA" w:rsidRDefault="005016AA" w14:paraId="5BD333FE"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956" w:type="dxa"/>
            <w:tcBorders>
              <w:top w:val="nil"/>
              <w:left w:val="nil"/>
              <w:bottom w:val="nil"/>
              <w:right w:val="nil"/>
            </w:tcBorders>
            <w:shd w:val="clear" w:color="auto" w:fill="auto"/>
            <w:noWrap/>
            <w:hideMark/>
          </w:tcPr>
          <w:p w:rsidRPr="00FF20B5" w:rsidR="005016AA" w:rsidP="005016AA" w:rsidRDefault="005016AA" w14:paraId="5BD333FF"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956" w:type="dxa"/>
            <w:tcBorders>
              <w:top w:val="nil"/>
              <w:left w:val="nil"/>
              <w:bottom w:val="nil"/>
              <w:right w:val="nil"/>
            </w:tcBorders>
            <w:shd w:val="clear" w:color="auto" w:fill="auto"/>
            <w:noWrap/>
            <w:hideMark/>
          </w:tcPr>
          <w:p w:rsidRPr="00FF20B5" w:rsidR="005016AA" w:rsidP="005016AA" w:rsidRDefault="005016AA" w14:paraId="5BD33400"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5016AA" w14:paraId="5BD33408"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402" w14:textId="77777777">
            <w:pPr>
              <w:spacing w:line="240" w:lineRule="auto"/>
              <w:rPr>
                <w:rFonts w:eastAsia="Times New Roman"/>
                <w:sz w:val="20"/>
                <w:szCs w:val="20"/>
                <w:lang w:eastAsia="sv-SE"/>
              </w:rPr>
            </w:pPr>
            <w:r w:rsidRPr="00FF20B5">
              <w:rPr>
                <w:rFonts w:eastAsia="Times New Roman"/>
                <w:sz w:val="20"/>
                <w:szCs w:val="20"/>
                <w:lang w:eastAsia="sv-SE"/>
              </w:rPr>
              <w:t>1:9</w:t>
            </w:r>
          </w:p>
        </w:tc>
        <w:tc>
          <w:tcPr>
            <w:tcW w:w="4070" w:type="dxa"/>
            <w:tcBorders>
              <w:top w:val="nil"/>
              <w:left w:val="nil"/>
              <w:bottom w:val="nil"/>
              <w:right w:val="nil"/>
            </w:tcBorders>
            <w:shd w:val="clear" w:color="auto" w:fill="auto"/>
            <w:hideMark/>
          </w:tcPr>
          <w:p w:rsidRPr="00FF20B5" w:rsidR="005016AA" w:rsidP="005016AA" w:rsidRDefault="005016AA" w14:paraId="5BD33403" w14:textId="77777777">
            <w:pPr>
              <w:spacing w:line="240" w:lineRule="auto"/>
              <w:rPr>
                <w:rFonts w:eastAsia="Times New Roman"/>
                <w:sz w:val="20"/>
                <w:szCs w:val="20"/>
                <w:lang w:eastAsia="sv-SE"/>
              </w:rPr>
            </w:pPr>
            <w:r w:rsidRPr="00FF20B5">
              <w:rPr>
                <w:rFonts w:eastAsia="Times New Roman"/>
                <w:sz w:val="20"/>
                <w:szCs w:val="20"/>
                <w:lang w:eastAsia="sv-SE"/>
              </w:rPr>
              <w:t>Svenska institutet</w:t>
            </w:r>
          </w:p>
        </w:tc>
        <w:tc>
          <w:tcPr>
            <w:tcW w:w="956" w:type="dxa"/>
            <w:tcBorders>
              <w:top w:val="nil"/>
              <w:left w:val="nil"/>
              <w:bottom w:val="nil"/>
              <w:right w:val="nil"/>
            </w:tcBorders>
            <w:shd w:val="clear" w:color="auto" w:fill="auto"/>
            <w:noWrap/>
            <w:hideMark/>
          </w:tcPr>
          <w:p w:rsidRPr="00FF20B5" w:rsidR="005016AA" w:rsidP="005016AA" w:rsidRDefault="005016AA" w14:paraId="5BD33404" w14:textId="77777777">
            <w:pPr>
              <w:spacing w:line="240" w:lineRule="auto"/>
              <w:jc w:val="right"/>
              <w:rPr>
                <w:rFonts w:eastAsia="Times New Roman"/>
                <w:sz w:val="20"/>
                <w:szCs w:val="20"/>
                <w:lang w:eastAsia="sv-SE"/>
              </w:rPr>
            </w:pPr>
            <w:r w:rsidRPr="00FF20B5">
              <w:rPr>
                <w:rFonts w:eastAsia="Times New Roman"/>
                <w:sz w:val="20"/>
                <w:szCs w:val="20"/>
                <w:lang w:eastAsia="sv-SE"/>
              </w:rPr>
              <w:t>–23</w:t>
            </w:r>
          </w:p>
        </w:tc>
        <w:tc>
          <w:tcPr>
            <w:tcW w:w="956" w:type="dxa"/>
            <w:tcBorders>
              <w:top w:val="nil"/>
              <w:left w:val="nil"/>
              <w:bottom w:val="nil"/>
              <w:right w:val="nil"/>
            </w:tcBorders>
            <w:shd w:val="clear" w:color="auto" w:fill="auto"/>
            <w:noWrap/>
            <w:hideMark/>
          </w:tcPr>
          <w:p w:rsidRPr="00FF20B5" w:rsidR="005016AA" w:rsidP="005016AA" w:rsidRDefault="005016AA" w14:paraId="5BD33405" w14:textId="77777777">
            <w:pPr>
              <w:spacing w:line="240" w:lineRule="auto"/>
              <w:jc w:val="right"/>
              <w:rPr>
                <w:rFonts w:eastAsia="Times New Roman"/>
                <w:sz w:val="20"/>
                <w:szCs w:val="20"/>
                <w:lang w:eastAsia="sv-SE"/>
              </w:rPr>
            </w:pPr>
            <w:r w:rsidRPr="00FF20B5">
              <w:rPr>
                <w:rFonts w:eastAsia="Times New Roman"/>
                <w:sz w:val="20"/>
                <w:szCs w:val="20"/>
                <w:lang w:eastAsia="sv-SE"/>
              </w:rPr>
              <w:t>–23</w:t>
            </w:r>
          </w:p>
        </w:tc>
        <w:tc>
          <w:tcPr>
            <w:tcW w:w="956" w:type="dxa"/>
            <w:tcBorders>
              <w:top w:val="nil"/>
              <w:left w:val="nil"/>
              <w:bottom w:val="nil"/>
              <w:right w:val="nil"/>
            </w:tcBorders>
            <w:shd w:val="clear" w:color="auto" w:fill="auto"/>
            <w:noWrap/>
            <w:hideMark/>
          </w:tcPr>
          <w:p w:rsidRPr="00FF20B5" w:rsidR="005016AA" w:rsidP="005016AA" w:rsidRDefault="005016AA" w14:paraId="5BD33406" w14:textId="77777777">
            <w:pPr>
              <w:spacing w:line="240" w:lineRule="auto"/>
              <w:jc w:val="right"/>
              <w:rPr>
                <w:rFonts w:eastAsia="Times New Roman"/>
                <w:sz w:val="20"/>
                <w:szCs w:val="20"/>
                <w:lang w:eastAsia="sv-SE"/>
              </w:rPr>
            </w:pPr>
            <w:r w:rsidRPr="00FF20B5">
              <w:rPr>
                <w:rFonts w:eastAsia="Times New Roman"/>
                <w:sz w:val="20"/>
                <w:szCs w:val="20"/>
                <w:lang w:eastAsia="sv-SE"/>
              </w:rPr>
              <w:t>–24</w:t>
            </w:r>
          </w:p>
        </w:tc>
        <w:tc>
          <w:tcPr>
            <w:tcW w:w="956" w:type="dxa"/>
            <w:tcBorders>
              <w:top w:val="nil"/>
              <w:left w:val="nil"/>
              <w:bottom w:val="nil"/>
              <w:right w:val="nil"/>
            </w:tcBorders>
            <w:shd w:val="clear" w:color="auto" w:fill="auto"/>
            <w:noWrap/>
            <w:hideMark/>
          </w:tcPr>
          <w:p w:rsidRPr="00FF20B5" w:rsidR="005016AA" w:rsidP="005016AA" w:rsidRDefault="005016AA" w14:paraId="5BD33407"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r>
      <w:tr w:rsidRPr="00FF20B5" w:rsidR="005016AA" w:rsidTr="005016AA" w14:paraId="5BD3340F"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409" w14:textId="77777777">
            <w:pPr>
              <w:spacing w:line="240" w:lineRule="auto"/>
              <w:rPr>
                <w:rFonts w:eastAsia="Times New Roman"/>
                <w:sz w:val="20"/>
                <w:szCs w:val="20"/>
                <w:lang w:eastAsia="sv-SE"/>
              </w:rPr>
            </w:pPr>
            <w:r w:rsidRPr="00FF20B5">
              <w:rPr>
                <w:rFonts w:eastAsia="Times New Roman"/>
                <w:sz w:val="20"/>
                <w:szCs w:val="20"/>
                <w:lang w:eastAsia="sv-SE"/>
              </w:rPr>
              <w:t>1:11</w:t>
            </w:r>
          </w:p>
        </w:tc>
        <w:tc>
          <w:tcPr>
            <w:tcW w:w="4070" w:type="dxa"/>
            <w:tcBorders>
              <w:top w:val="nil"/>
              <w:left w:val="nil"/>
              <w:bottom w:val="nil"/>
              <w:right w:val="nil"/>
            </w:tcBorders>
            <w:shd w:val="clear" w:color="auto" w:fill="auto"/>
            <w:hideMark/>
          </w:tcPr>
          <w:p w:rsidRPr="00FF20B5" w:rsidR="005016AA" w:rsidP="005016AA" w:rsidRDefault="005016AA" w14:paraId="5BD3340A" w14:textId="77777777">
            <w:pPr>
              <w:spacing w:line="240" w:lineRule="auto"/>
              <w:rPr>
                <w:rFonts w:eastAsia="Times New Roman"/>
                <w:sz w:val="20"/>
                <w:szCs w:val="20"/>
                <w:lang w:eastAsia="sv-SE"/>
              </w:rPr>
            </w:pPr>
            <w:r w:rsidRPr="00FF20B5">
              <w:rPr>
                <w:rFonts w:eastAsia="Times New Roman"/>
                <w:sz w:val="20"/>
                <w:szCs w:val="20"/>
                <w:lang w:eastAsia="sv-SE"/>
              </w:rPr>
              <w:t>Samarbete inom Östersjöregionen</w:t>
            </w:r>
          </w:p>
        </w:tc>
        <w:tc>
          <w:tcPr>
            <w:tcW w:w="956" w:type="dxa"/>
            <w:tcBorders>
              <w:top w:val="nil"/>
              <w:left w:val="nil"/>
              <w:bottom w:val="nil"/>
              <w:right w:val="nil"/>
            </w:tcBorders>
            <w:shd w:val="clear" w:color="auto" w:fill="auto"/>
            <w:noWrap/>
            <w:hideMark/>
          </w:tcPr>
          <w:p w:rsidRPr="00FF20B5" w:rsidR="005016AA" w:rsidP="005016AA" w:rsidRDefault="005016AA" w14:paraId="5BD3340B"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956" w:type="dxa"/>
            <w:tcBorders>
              <w:top w:val="nil"/>
              <w:left w:val="nil"/>
              <w:bottom w:val="nil"/>
              <w:right w:val="nil"/>
            </w:tcBorders>
            <w:shd w:val="clear" w:color="auto" w:fill="auto"/>
            <w:noWrap/>
            <w:hideMark/>
          </w:tcPr>
          <w:p w:rsidRPr="00FF20B5" w:rsidR="005016AA" w:rsidP="005016AA" w:rsidRDefault="005016AA" w14:paraId="5BD3340C"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956" w:type="dxa"/>
            <w:tcBorders>
              <w:top w:val="nil"/>
              <w:left w:val="nil"/>
              <w:bottom w:val="nil"/>
              <w:right w:val="nil"/>
            </w:tcBorders>
            <w:shd w:val="clear" w:color="auto" w:fill="auto"/>
            <w:noWrap/>
            <w:hideMark/>
          </w:tcPr>
          <w:p w:rsidRPr="00FF20B5" w:rsidR="005016AA" w:rsidP="005016AA" w:rsidRDefault="005016AA" w14:paraId="5BD3340D"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956" w:type="dxa"/>
            <w:tcBorders>
              <w:top w:val="nil"/>
              <w:left w:val="nil"/>
              <w:bottom w:val="nil"/>
              <w:right w:val="nil"/>
            </w:tcBorders>
            <w:shd w:val="clear" w:color="auto" w:fill="auto"/>
            <w:noWrap/>
            <w:hideMark/>
          </w:tcPr>
          <w:p w:rsidRPr="00FF20B5" w:rsidR="005016AA" w:rsidP="005016AA" w:rsidRDefault="005016AA" w14:paraId="5BD3340E"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r>
      <w:tr w:rsidRPr="00FF20B5" w:rsidR="005016AA" w:rsidTr="005016AA" w14:paraId="5BD33416" w14:textId="77777777">
        <w:trPr>
          <w:trHeight w:val="263"/>
        </w:trPr>
        <w:tc>
          <w:tcPr>
            <w:tcW w:w="743"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410" w14:textId="77777777">
            <w:pPr>
              <w:spacing w:line="240" w:lineRule="auto"/>
              <w:jc w:val="right"/>
              <w:rPr>
                <w:rFonts w:eastAsia="Times New Roman"/>
                <w:sz w:val="20"/>
                <w:szCs w:val="20"/>
                <w:lang w:eastAsia="sv-SE"/>
              </w:rPr>
            </w:pPr>
          </w:p>
        </w:tc>
        <w:tc>
          <w:tcPr>
            <w:tcW w:w="4070" w:type="dxa"/>
            <w:tcBorders>
              <w:top w:val="nil"/>
              <w:left w:val="nil"/>
              <w:bottom w:val="nil"/>
              <w:right w:val="nil"/>
            </w:tcBorders>
            <w:shd w:val="clear" w:color="auto" w:fill="auto"/>
            <w:hideMark/>
          </w:tcPr>
          <w:p w:rsidRPr="00FF20B5" w:rsidR="005016AA" w:rsidP="005016AA" w:rsidRDefault="005016AA" w14:paraId="5BD33411"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956" w:type="dxa"/>
            <w:tcBorders>
              <w:top w:val="nil"/>
              <w:left w:val="nil"/>
              <w:bottom w:val="nil"/>
              <w:right w:val="nil"/>
            </w:tcBorders>
            <w:shd w:val="clear" w:color="auto" w:fill="auto"/>
            <w:noWrap/>
            <w:hideMark/>
          </w:tcPr>
          <w:p w:rsidRPr="00FF20B5" w:rsidR="005016AA" w:rsidP="005016AA" w:rsidRDefault="005016AA" w14:paraId="5BD33412"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–0</w:t>
            </w:r>
          </w:p>
        </w:tc>
        <w:tc>
          <w:tcPr>
            <w:tcW w:w="956" w:type="dxa"/>
            <w:tcBorders>
              <w:top w:val="nil"/>
              <w:left w:val="nil"/>
              <w:bottom w:val="nil"/>
              <w:right w:val="nil"/>
            </w:tcBorders>
            <w:shd w:val="clear" w:color="auto" w:fill="auto"/>
            <w:noWrap/>
            <w:hideMark/>
          </w:tcPr>
          <w:p w:rsidRPr="00FF20B5" w:rsidR="005016AA" w:rsidP="005016AA" w:rsidRDefault="005016AA" w14:paraId="5BD33413"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w:t>
            </w:r>
          </w:p>
        </w:tc>
        <w:tc>
          <w:tcPr>
            <w:tcW w:w="956" w:type="dxa"/>
            <w:tcBorders>
              <w:top w:val="nil"/>
              <w:left w:val="nil"/>
              <w:bottom w:val="nil"/>
              <w:right w:val="nil"/>
            </w:tcBorders>
            <w:shd w:val="clear" w:color="auto" w:fill="auto"/>
            <w:noWrap/>
            <w:hideMark/>
          </w:tcPr>
          <w:p w:rsidRPr="00FF20B5" w:rsidR="005016AA" w:rsidP="005016AA" w:rsidRDefault="005016AA" w14:paraId="5BD33414"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w:t>
            </w:r>
          </w:p>
        </w:tc>
        <w:tc>
          <w:tcPr>
            <w:tcW w:w="956" w:type="dxa"/>
            <w:tcBorders>
              <w:top w:val="nil"/>
              <w:left w:val="nil"/>
              <w:bottom w:val="nil"/>
              <w:right w:val="nil"/>
            </w:tcBorders>
            <w:shd w:val="clear" w:color="auto" w:fill="auto"/>
            <w:noWrap/>
            <w:hideMark/>
          </w:tcPr>
          <w:p w:rsidRPr="00FF20B5" w:rsidR="005016AA" w:rsidP="005016AA" w:rsidRDefault="005016AA" w14:paraId="5BD33415"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–4</w:t>
            </w:r>
          </w:p>
        </w:tc>
      </w:tr>
      <w:tr w:rsidRPr="00FF20B5" w:rsidR="005016AA" w:rsidTr="005016AA" w14:paraId="5BD3341D" w14:textId="77777777">
        <w:trPr>
          <w:trHeight w:val="263"/>
        </w:trPr>
        <w:tc>
          <w:tcPr>
            <w:tcW w:w="743"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17" w14:textId="77777777">
            <w:pPr>
              <w:spacing w:line="240" w:lineRule="auto"/>
              <w:jc w:val="right"/>
              <w:rPr>
                <w:rFonts w:eastAsia="Times New Roman"/>
                <w:b/>
                <w:bCs/>
                <w:i/>
                <w:iCs/>
                <w:sz w:val="20"/>
                <w:szCs w:val="20"/>
                <w:lang w:eastAsia="sv-SE"/>
              </w:rPr>
            </w:pPr>
          </w:p>
        </w:tc>
        <w:tc>
          <w:tcPr>
            <w:tcW w:w="4070"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418" w14:textId="77777777">
            <w:pPr>
              <w:spacing w:line="240" w:lineRule="auto"/>
              <w:rPr>
                <w:rFonts w:eastAsia="Times New Roman"/>
                <w:i/>
                <w:iCs/>
                <w:sz w:val="20"/>
                <w:szCs w:val="20"/>
                <w:lang w:eastAsia="sv-SE"/>
              </w:rPr>
            </w:pPr>
            <w:r w:rsidRPr="00FF20B5">
              <w:rPr>
                <w:rFonts w:eastAsia="Times New Roman"/>
                <w:i/>
                <w:iCs/>
                <w:sz w:val="20"/>
                <w:szCs w:val="20"/>
                <w:lang w:eastAsia="sv-SE"/>
              </w:rPr>
              <w:t>Specificering av anslagsförändringar</w:t>
            </w:r>
          </w:p>
        </w:tc>
        <w:tc>
          <w:tcPr>
            <w:tcW w:w="956"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19" w14:textId="77777777">
            <w:pPr>
              <w:spacing w:line="240" w:lineRule="auto"/>
              <w:rPr>
                <w:rFonts w:eastAsia="Times New Roman"/>
                <w:i/>
                <w:iCs/>
                <w:sz w:val="20"/>
                <w:szCs w:val="20"/>
                <w:lang w:eastAsia="sv-SE"/>
              </w:rPr>
            </w:pPr>
          </w:p>
        </w:tc>
        <w:tc>
          <w:tcPr>
            <w:tcW w:w="956"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1A" w14:textId="77777777">
            <w:pPr>
              <w:spacing w:line="240" w:lineRule="auto"/>
              <w:rPr>
                <w:rFonts w:ascii="Times New Roman" w:hAnsi="Times New Roman" w:eastAsia="Times New Roman"/>
                <w:sz w:val="20"/>
                <w:szCs w:val="20"/>
                <w:lang w:eastAsia="sv-SE"/>
              </w:rPr>
            </w:pPr>
          </w:p>
        </w:tc>
        <w:tc>
          <w:tcPr>
            <w:tcW w:w="956"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1B" w14:textId="77777777">
            <w:pPr>
              <w:spacing w:line="240" w:lineRule="auto"/>
              <w:rPr>
                <w:rFonts w:ascii="Times New Roman" w:hAnsi="Times New Roman" w:eastAsia="Times New Roman"/>
                <w:sz w:val="20"/>
                <w:szCs w:val="20"/>
                <w:lang w:eastAsia="sv-SE"/>
              </w:rPr>
            </w:pPr>
          </w:p>
        </w:tc>
        <w:tc>
          <w:tcPr>
            <w:tcW w:w="956"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1C" w14:textId="77777777">
            <w:pPr>
              <w:spacing w:line="240" w:lineRule="auto"/>
              <w:rPr>
                <w:rFonts w:ascii="Times New Roman" w:hAnsi="Times New Roman" w:eastAsia="Times New Roman"/>
                <w:sz w:val="20"/>
                <w:szCs w:val="20"/>
                <w:lang w:eastAsia="sv-SE"/>
              </w:rPr>
            </w:pPr>
          </w:p>
        </w:tc>
      </w:tr>
      <w:tr w:rsidRPr="00FF20B5" w:rsidR="005016AA" w:rsidTr="005016AA" w14:paraId="5BD33424"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41E"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4070" w:type="dxa"/>
            <w:tcBorders>
              <w:top w:val="nil"/>
              <w:left w:val="nil"/>
              <w:bottom w:val="nil"/>
              <w:right w:val="nil"/>
            </w:tcBorders>
            <w:shd w:val="clear" w:color="auto" w:fill="auto"/>
            <w:hideMark/>
          </w:tcPr>
          <w:p w:rsidRPr="00FF20B5" w:rsidR="005016AA" w:rsidP="005016AA" w:rsidRDefault="005016AA" w14:paraId="5BD3341F" w14:textId="77777777">
            <w:pPr>
              <w:spacing w:line="240" w:lineRule="auto"/>
              <w:rPr>
                <w:rFonts w:eastAsia="Times New Roman"/>
                <w:sz w:val="20"/>
                <w:szCs w:val="20"/>
                <w:lang w:eastAsia="sv-SE"/>
              </w:rPr>
            </w:pPr>
            <w:r w:rsidRPr="00FF20B5">
              <w:rPr>
                <w:rFonts w:eastAsia="Times New Roman"/>
                <w:sz w:val="20"/>
                <w:szCs w:val="20"/>
                <w:lang w:eastAsia="sv-SE"/>
              </w:rPr>
              <w:t>Freds- och säkerhetsfrämjande verksamhet</w:t>
            </w:r>
          </w:p>
        </w:tc>
        <w:tc>
          <w:tcPr>
            <w:tcW w:w="956" w:type="dxa"/>
            <w:tcBorders>
              <w:top w:val="nil"/>
              <w:left w:val="nil"/>
              <w:bottom w:val="nil"/>
              <w:right w:val="nil"/>
            </w:tcBorders>
            <w:shd w:val="clear" w:color="auto" w:fill="auto"/>
            <w:noWrap/>
            <w:hideMark/>
          </w:tcPr>
          <w:p w:rsidRPr="00FF20B5" w:rsidR="005016AA" w:rsidP="005016AA" w:rsidRDefault="005016AA" w14:paraId="5BD33420"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956" w:type="dxa"/>
            <w:tcBorders>
              <w:top w:val="nil"/>
              <w:left w:val="nil"/>
              <w:bottom w:val="nil"/>
              <w:right w:val="nil"/>
            </w:tcBorders>
            <w:shd w:val="clear" w:color="auto" w:fill="auto"/>
            <w:noWrap/>
            <w:hideMark/>
          </w:tcPr>
          <w:p w:rsidRPr="00FF20B5" w:rsidR="005016AA" w:rsidP="005016AA" w:rsidRDefault="005016AA" w14:paraId="5BD33421"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956" w:type="dxa"/>
            <w:tcBorders>
              <w:top w:val="nil"/>
              <w:left w:val="nil"/>
              <w:bottom w:val="nil"/>
              <w:right w:val="nil"/>
            </w:tcBorders>
            <w:shd w:val="clear" w:color="auto" w:fill="auto"/>
            <w:noWrap/>
            <w:hideMark/>
          </w:tcPr>
          <w:p w:rsidRPr="00FF20B5" w:rsidR="005016AA" w:rsidP="005016AA" w:rsidRDefault="005016AA" w14:paraId="5BD33422"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956" w:type="dxa"/>
            <w:tcBorders>
              <w:top w:val="nil"/>
              <w:left w:val="nil"/>
              <w:bottom w:val="nil"/>
              <w:right w:val="nil"/>
            </w:tcBorders>
            <w:shd w:val="clear" w:color="auto" w:fill="auto"/>
            <w:noWrap/>
            <w:hideMark/>
          </w:tcPr>
          <w:p w:rsidRPr="00FF20B5" w:rsidR="005016AA" w:rsidP="005016AA" w:rsidRDefault="005016AA" w14:paraId="5BD33423"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r>
      <w:tr w:rsidRPr="00FF20B5" w:rsidR="005016AA" w:rsidTr="005016AA" w14:paraId="5BD3342B"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425"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4070" w:type="dxa"/>
            <w:tcBorders>
              <w:top w:val="nil"/>
              <w:left w:val="nil"/>
              <w:bottom w:val="nil"/>
              <w:right w:val="nil"/>
            </w:tcBorders>
            <w:shd w:val="clear" w:color="auto" w:fill="auto"/>
            <w:hideMark/>
          </w:tcPr>
          <w:p w:rsidRPr="00FF20B5" w:rsidR="005016AA" w:rsidP="005016AA" w:rsidRDefault="005016AA" w14:paraId="5BD33426" w14:textId="77777777">
            <w:pPr>
              <w:spacing w:line="240" w:lineRule="auto"/>
              <w:rPr>
                <w:rFonts w:eastAsia="Times New Roman"/>
                <w:sz w:val="20"/>
                <w:szCs w:val="20"/>
                <w:lang w:eastAsia="sv-SE"/>
              </w:rPr>
            </w:pPr>
            <w:r w:rsidRPr="00FF20B5">
              <w:rPr>
                <w:rFonts w:eastAsia="Times New Roman"/>
                <w:sz w:val="20"/>
                <w:szCs w:val="20"/>
                <w:lang w:eastAsia="sv-SE"/>
              </w:rPr>
              <w:t>PLO</w:t>
            </w:r>
          </w:p>
        </w:tc>
        <w:tc>
          <w:tcPr>
            <w:tcW w:w="956" w:type="dxa"/>
            <w:tcBorders>
              <w:top w:val="nil"/>
              <w:left w:val="nil"/>
              <w:bottom w:val="nil"/>
              <w:right w:val="nil"/>
            </w:tcBorders>
            <w:shd w:val="clear" w:color="auto" w:fill="auto"/>
            <w:noWrap/>
            <w:hideMark/>
          </w:tcPr>
          <w:p w:rsidRPr="00FF20B5" w:rsidR="005016AA" w:rsidP="005016AA" w:rsidRDefault="005016AA" w14:paraId="5BD33427"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956" w:type="dxa"/>
            <w:tcBorders>
              <w:top w:val="nil"/>
              <w:left w:val="nil"/>
              <w:bottom w:val="nil"/>
              <w:right w:val="nil"/>
            </w:tcBorders>
            <w:shd w:val="clear" w:color="auto" w:fill="auto"/>
            <w:noWrap/>
            <w:hideMark/>
          </w:tcPr>
          <w:p w:rsidRPr="00FF20B5" w:rsidR="005016AA" w:rsidP="005016AA" w:rsidRDefault="005016AA" w14:paraId="5BD33428"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956" w:type="dxa"/>
            <w:tcBorders>
              <w:top w:val="nil"/>
              <w:left w:val="nil"/>
              <w:bottom w:val="nil"/>
              <w:right w:val="nil"/>
            </w:tcBorders>
            <w:shd w:val="clear" w:color="auto" w:fill="auto"/>
            <w:noWrap/>
            <w:hideMark/>
          </w:tcPr>
          <w:p w:rsidRPr="00FF20B5" w:rsidR="005016AA" w:rsidP="005016AA" w:rsidRDefault="005016AA" w14:paraId="5BD33429"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956" w:type="dxa"/>
            <w:tcBorders>
              <w:top w:val="nil"/>
              <w:left w:val="nil"/>
              <w:bottom w:val="nil"/>
              <w:right w:val="nil"/>
            </w:tcBorders>
            <w:shd w:val="clear" w:color="auto" w:fill="auto"/>
            <w:noWrap/>
            <w:hideMark/>
          </w:tcPr>
          <w:p w:rsidRPr="00FF20B5" w:rsidR="005016AA" w:rsidP="005016AA" w:rsidRDefault="005016AA" w14:paraId="5BD3342A"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5016AA" w14:paraId="5BD33432" w14:textId="77777777">
        <w:trPr>
          <w:trHeight w:val="263"/>
        </w:trPr>
        <w:tc>
          <w:tcPr>
            <w:tcW w:w="743" w:type="dxa"/>
            <w:tcBorders>
              <w:top w:val="nil"/>
              <w:left w:val="nil"/>
              <w:bottom w:val="nil"/>
              <w:right w:val="nil"/>
            </w:tcBorders>
            <w:shd w:val="clear" w:color="auto" w:fill="auto"/>
            <w:noWrap/>
            <w:hideMark/>
          </w:tcPr>
          <w:p w:rsidRPr="00FF20B5" w:rsidR="005016AA" w:rsidP="005016AA" w:rsidRDefault="005016AA" w14:paraId="5BD3342C"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4070" w:type="dxa"/>
            <w:tcBorders>
              <w:top w:val="nil"/>
              <w:left w:val="nil"/>
              <w:bottom w:val="nil"/>
              <w:right w:val="nil"/>
            </w:tcBorders>
            <w:shd w:val="clear" w:color="auto" w:fill="auto"/>
            <w:hideMark/>
          </w:tcPr>
          <w:p w:rsidRPr="00FF20B5" w:rsidR="005016AA" w:rsidP="005016AA" w:rsidRDefault="005016AA" w14:paraId="5BD3342D" w14:textId="77777777">
            <w:pPr>
              <w:spacing w:line="240" w:lineRule="auto"/>
              <w:rPr>
                <w:rFonts w:eastAsia="Times New Roman"/>
                <w:sz w:val="20"/>
                <w:szCs w:val="20"/>
                <w:lang w:eastAsia="sv-SE"/>
              </w:rPr>
            </w:pPr>
            <w:r w:rsidRPr="00FF20B5">
              <w:rPr>
                <w:rFonts w:eastAsia="Times New Roman"/>
                <w:sz w:val="20"/>
                <w:szCs w:val="20"/>
                <w:lang w:eastAsia="sv-SE"/>
              </w:rPr>
              <w:t>Summa</w:t>
            </w:r>
          </w:p>
        </w:tc>
        <w:tc>
          <w:tcPr>
            <w:tcW w:w="956" w:type="dxa"/>
            <w:tcBorders>
              <w:top w:val="nil"/>
              <w:left w:val="nil"/>
              <w:bottom w:val="nil"/>
              <w:right w:val="nil"/>
            </w:tcBorders>
            <w:shd w:val="clear" w:color="auto" w:fill="auto"/>
            <w:noWrap/>
            <w:hideMark/>
          </w:tcPr>
          <w:p w:rsidRPr="00FF20B5" w:rsidR="005016AA" w:rsidP="005016AA" w:rsidRDefault="005016AA" w14:paraId="5BD3342E"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956" w:type="dxa"/>
            <w:tcBorders>
              <w:top w:val="nil"/>
              <w:left w:val="nil"/>
              <w:bottom w:val="nil"/>
              <w:right w:val="nil"/>
            </w:tcBorders>
            <w:shd w:val="clear" w:color="auto" w:fill="auto"/>
            <w:noWrap/>
            <w:hideMark/>
          </w:tcPr>
          <w:p w:rsidRPr="00FF20B5" w:rsidR="005016AA" w:rsidP="005016AA" w:rsidRDefault="005016AA" w14:paraId="5BD3342F" w14:textId="77777777">
            <w:pPr>
              <w:spacing w:line="240" w:lineRule="auto"/>
              <w:jc w:val="right"/>
              <w:rPr>
                <w:rFonts w:eastAsia="Times New Roman"/>
                <w:sz w:val="20"/>
                <w:szCs w:val="20"/>
                <w:lang w:eastAsia="sv-SE"/>
              </w:rPr>
            </w:pPr>
            <w:r w:rsidRPr="00FF20B5">
              <w:rPr>
                <w:rFonts w:eastAsia="Times New Roman"/>
                <w:sz w:val="20"/>
                <w:szCs w:val="20"/>
                <w:lang w:eastAsia="sv-SE"/>
              </w:rPr>
              <w:t>+29</w:t>
            </w:r>
          </w:p>
        </w:tc>
        <w:tc>
          <w:tcPr>
            <w:tcW w:w="956" w:type="dxa"/>
            <w:tcBorders>
              <w:top w:val="nil"/>
              <w:left w:val="nil"/>
              <w:bottom w:val="nil"/>
              <w:right w:val="nil"/>
            </w:tcBorders>
            <w:shd w:val="clear" w:color="auto" w:fill="auto"/>
            <w:noWrap/>
            <w:hideMark/>
          </w:tcPr>
          <w:p w:rsidRPr="00FF20B5" w:rsidR="005016AA" w:rsidP="005016AA" w:rsidRDefault="005016AA" w14:paraId="5BD33430" w14:textId="77777777">
            <w:pPr>
              <w:spacing w:line="240" w:lineRule="auto"/>
              <w:jc w:val="right"/>
              <w:rPr>
                <w:rFonts w:eastAsia="Times New Roman"/>
                <w:sz w:val="20"/>
                <w:szCs w:val="20"/>
                <w:lang w:eastAsia="sv-SE"/>
              </w:rPr>
            </w:pPr>
            <w:r w:rsidRPr="00FF20B5">
              <w:rPr>
                <w:rFonts w:eastAsia="Times New Roman"/>
                <w:sz w:val="20"/>
                <w:szCs w:val="20"/>
                <w:lang w:eastAsia="sv-SE"/>
              </w:rPr>
              <w:t>+28</w:t>
            </w:r>
          </w:p>
        </w:tc>
        <w:tc>
          <w:tcPr>
            <w:tcW w:w="956" w:type="dxa"/>
            <w:tcBorders>
              <w:top w:val="nil"/>
              <w:left w:val="nil"/>
              <w:bottom w:val="nil"/>
              <w:right w:val="nil"/>
            </w:tcBorders>
            <w:shd w:val="clear" w:color="auto" w:fill="auto"/>
            <w:noWrap/>
            <w:hideMark/>
          </w:tcPr>
          <w:p w:rsidRPr="00FF20B5" w:rsidR="005016AA" w:rsidP="005016AA" w:rsidRDefault="005016AA" w14:paraId="5BD33431" w14:textId="77777777">
            <w:pPr>
              <w:spacing w:line="240" w:lineRule="auto"/>
              <w:jc w:val="right"/>
              <w:rPr>
                <w:rFonts w:eastAsia="Times New Roman"/>
                <w:sz w:val="20"/>
                <w:szCs w:val="20"/>
                <w:lang w:eastAsia="sv-SE"/>
              </w:rPr>
            </w:pPr>
            <w:r w:rsidRPr="00FF20B5">
              <w:rPr>
                <w:rFonts w:eastAsia="Times New Roman"/>
                <w:sz w:val="20"/>
                <w:szCs w:val="20"/>
                <w:lang w:eastAsia="sv-SE"/>
              </w:rPr>
              <w:t>+28</w:t>
            </w:r>
          </w:p>
        </w:tc>
      </w:tr>
    </w:tbl>
    <w:p w:rsidR="00AF12B3" w:rsidP="00AF12B3" w:rsidRDefault="00AF12B3" w14:paraId="5BD33433" w14:textId="77777777">
      <w:pPr>
        <w:rPr>
          <w:rFonts w:ascii="Times New Roman" w:hAnsi="Times New Roman" w:eastAsia="Times New Roman"/>
        </w:rPr>
      </w:pPr>
      <w:r>
        <w:rPr>
          <w:rFonts w:ascii="Times New Roman" w:hAnsi="Times New Roman" w:eastAsia="Times New Roman"/>
        </w:rPr>
        <w:t xml:space="preserve"> </w:t>
      </w:r>
    </w:p>
    <w:p w:rsidRPr="00FF6850" w:rsidR="00AF12B3" w:rsidP="00440B5D" w:rsidRDefault="00AF12B3" w14:paraId="5BD33434" w14:textId="77777777">
      <w:pPr>
        <w:ind w:firstLine="0"/>
        <w:rPr>
          <w:i/>
        </w:rPr>
      </w:pPr>
      <w:r>
        <w:rPr>
          <w:b/>
          <w:i/>
        </w:rPr>
        <w:t>Tabell 22</w:t>
      </w:r>
      <w:r w:rsidRPr="00225415">
        <w:rPr>
          <w:b/>
          <w:i/>
        </w:rPr>
        <w:t>:</w:t>
      </w:r>
      <w:r>
        <w:rPr>
          <w:i/>
        </w:rPr>
        <w:t xml:space="preserve"> Anslagsförslag 2017-2020 för utgiftsområde 6, avvikelser gentemot regeringen, miljoner kronor</w:t>
      </w:r>
    </w:p>
    <w:tbl>
      <w:tblPr>
        <w:tblW w:w="8653" w:type="dxa"/>
        <w:tblCellMar>
          <w:left w:w="70" w:type="dxa"/>
          <w:right w:w="70" w:type="dxa"/>
        </w:tblCellMar>
        <w:tblLook w:val="04A0" w:firstRow="1" w:lastRow="0" w:firstColumn="1" w:lastColumn="0" w:noHBand="0" w:noVBand="1"/>
      </w:tblPr>
      <w:tblGrid>
        <w:gridCol w:w="774"/>
        <w:gridCol w:w="4047"/>
        <w:gridCol w:w="958"/>
        <w:gridCol w:w="958"/>
        <w:gridCol w:w="958"/>
        <w:gridCol w:w="958"/>
      </w:tblGrid>
      <w:tr w:rsidRPr="00FF20B5" w:rsidR="005016AA" w:rsidTr="005016AA" w14:paraId="5BD3343B" w14:textId="77777777">
        <w:trPr>
          <w:trHeight w:val="259"/>
        </w:trPr>
        <w:tc>
          <w:tcPr>
            <w:tcW w:w="774" w:type="dxa"/>
            <w:tcBorders>
              <w:top w:val="nil"/>
              <w:left w:val="nil"/>
              <w:bottom w:val="nil"/>
              <w:right w:val="nil"/>
            </w:tcBorders>
            <w:shd w:val="clear" w:color="auto" w:fill="auto"/>
            <w:noWrap/>
            <w:hideMark/>
          </w:tcPr>
          <w:p w:rsidRPr="00FF20B5" w:rsidR="005016AA" w:rsidP="005016AA" w:rsidRDefault="005016AA" w14:paraId="5BD33435" w14:textId="77777777">
            <w:pPr>
              <w:spacing w:line="240" w:lineRule="auto"/>
              <w:rPr>
                <w:rFonts w:ascii="Times New Roman" w:hAnsi="Times New Roman" w:eastAsia="Times New Roman"/>
                <w:sz w:val="20"/>
                <w:szCs w:val="20"/>
                <w:lang w:eastAsia="sv-SE"/>
              </w:rPr>
            </w:pPr>
          </w:p>
        </w:tc>
        <w:tc>
          <w:tcPr>
            <w:tcW w:w="4047" w:type="dxa"/>
            <w:tcBorders>
              <w:top w:val="nil"/>
              <w:left w:val="nil"/>
              <w:bottom w:val="nil"/>
              <w:right w:val="nil"/>
            </w:tcBorders>
            <w:shd w:val="clear" w:color="auto" w:fill="auto"/>
            <w:hideMark/>
          </w:tcPr>
          <w:p w:rsidRPr="00FF20B5" w:rsidR="005016AA" w:rsidP="005016AA" w:rsidRDefault="005016AA" w14:paraId="5BD33436"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6 Försvar och samhällets krisberedskap</w:t>
            </w:r>
          </w:p>
        </w:tc>
        <w:tc>
          <w:tcPr>
            <w:tcW w:w="958" w:type="dxa"/>
            <w:tcBorders>
              <w:top w:val="nil"/>
              <w:left w:val="nil"/>
              <w:bottom w:val="nil"/>
              <w:right w:val="nil"/>
            </w:tcBorders>
            <w:shd w:val="clear" w:color="auto" w:fill="auto"/>
            <w:noWrap/>
            <w:hideMark/>
          </w:tcPr>
          <w:p w:rsidRPr="000471DD" w:rsidR="005016AA" w:rsidP="005016AA" w:rsidRDefault="005016AA" w14:paraId="5BD33437"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58" w:type="dxa"/>
            <w:tcBorders>
              <w:top w:val="nil"/>
              <w:left w:val="nil"/>
              <w:bottom w:val="nil"/>
              <w:right w:val="nil"/>
            </w:tcBorders>
            <w:shd w:val="clear" w:color="auto" w:fill="auto"/>
            <w:noWrap/>
            <w:hideMark/>
          </w:tcPr>
          <w:p w:rsidRPr="000471DD" w:rsidR="005016AA" w:rsidP="005016AA" w:rsidRDefault="005016AA" w14:paraId="5BD3343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58" w:type="dxa"/>
            <w:tcBorders>
              <w:top w:val="nil"/>
              <w:left w:val="nil"/>
              <w:bottom w:val="nil"/>
              <w:right w:val="nil"/>
            </w:tcBorders>
            <w:shd w:val="clear" w:color="auto" w:fill="auto"/>
            <w:noWrap/>
            <w:hideMark/>
          </w:tcPr>
          <w:p w:rsidRPr="000471DD" w:rsidR="005016AA" w:rsidP="005016AA" w:rsidRDefault="005016AA" w14:paraId="5BD3343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58" w:type="dxa"/>
            <w:tcBorders>
              <w:top w:val="nil"/>
              <w:left w:val="nil"/>
              <w:bottom w:val="nil"/>
              <w:right w:val="nil"/>
            </w:tcBorders>
            <w:shd w:val="clear" w:color="auto" w:fill="auto"/>
            <w:noWrap/>
            <w:hideMark/>
          </w:tcPr>
          <w:p w:rsidRPr="000471DD" w:rsidR="005016AA" w:rsidP="005016AA" w:rsidRDefault="005016AA" w14:paraId="5BD3343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5016AA" w14:paraId="5BD33442" w14:textId="77777777">
        <w:trPr>
          <w:trHeight w:val="259"/>
        </w:trPr>
        <w:tc>
          <w:tcPr>
            <w:tcW w:w="77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3C" w14:textId="77777777">
            <w:pPr>
              <w:spacing w:line="240" w:lineRule="auto"/>
              <w:rPr>
                <w:rFonts w:ascii="Times New Roman" w:hAnsi="Times New Roman" w:eastAsia="Times New Roman"/>
                <w:sz w:val="20"/>
                <w:szCs w:val="20"/>
                <w:lang w:eastAsia="sv-SE"/>
              </w:rPr>
            </w:pPr>
          </w:p>
        </w:tc>
        <w:tc>
          <w:tcPr>
            <w:tcW w:w="4047"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43D" w14:textId="77777777">
            <w:pPr>
              <w:spacing w:line="240" w:lineRule="auto"/>
              <w:rPr>
                <w:rFonts w:eastAsia="Times New Roman"/>
                <w:i/>
                <w:iCs/>
                <w:sz w:val="20"/>
                <w:szCs w:val="20"/>
                <w:lang w:eastAsia="sv-SE"/>
              </w:rPr>
            </w:pPr>
            <w:r w:rsidRPr="00FF20B5">
              <w:rPr>
                <w:rFonts w:eastAsia="Times New Roman"/>
                <w:i/>
                <w:iCs/>
                <w:sz w:val="20"/>
                <w:szCs w:val="20"/>
                <w:lang w:eastAsia="sv-SE"/>
              </w:rPr>
              <w:t>Nya anslag</w:t>
            </w:r>
          </w:p>
        </w:tc>
        <w:tc>
          <w:tcPr>
            <w:tcW w:w="958"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3E" w14:textId="77777777">
            <w:pPr>
              <w:spacing w:line="240" w:lineRule="auto"/>
              <w:rPr>
                <w:rFonts w:eastAsia="Times New Roman"/>
                <w:i/>
                <w:iCs/>
                <w:sz w:val="20"/>
                <w:szCs w:val="20"/>
                <w:lang w:eastAsia="sv-SE"/>
              </w:rPr>
            </w:pPr>
          </w:p>
        </w:tc>
        <w:tc>
          <w:tcPr>
            <w:tcW w:w="958"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3F" w14:textId="77777777">
            <w:pPr>
              <w:spacing w:line="240" w:lineRule="auto"/>
              <w:rPr>
                <w:rFonts w:ascii="Times New Roman" w:hAnsi="Times New Roman" w:eastAsia="Times New Roman"/>
                <w:sz w:val="20"/>
                <w:szCs w:val="20"/>
                <w:lang w:eastAsia="sv-SE"/>
              </w:rPr>
            </w:pPr>
          </w:p>
        </w:tc>
        <w:tc>
          <w:tcPr>
            <w:tcW w:w="958"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40" w14:textId="77777777">
            <w:pPr>
              <w:spacing w:line="240" w:lineRule="auto"/>
              <w:rPr>
                <w:rFonts w:ascii="Times New Roman" w:hAnsi="Times New Roman" w:eastAsia="Times New Roman"/>
                <w:sz w:val="20"/>
                <w:szCs w:val="20"/>
                <w:lang w:eastAsia="sv-SE"/>
              </w:rPr>
            </w:pPr>
          </w:p>
        </w:tc>
        <w:tc>
          <w:tcPr>
            <w:tcW w:w="958"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41" w14:textId="77777777">
            <w:pPr>
              <w:spacing w:line="240" w:lineRule="auto"/>
              <w:rPr>
                <w:rFonts w:ascii="Times New Roman" w:hAnsi="Times New Roman" w:eastAsia="Times New Roman"/>
                <w:sz w:val="20"/>
                <w:szCs w:val="20"/>
                <w:lang w:eastAsia="sv-SE"/>
              </w:rPr>
            </w:pPr>
          </w:p>
        </w:tc>
      </w:tr>
      <w:tr w:rsidRPr="00FF20B5" w:rsidR="005016AA" w:rsidTr="005016AA" w14:paraId="5BD33449" w14:textId="77777777">
        <w:trPr>
          <w:trHeight w:val="259"/>
        </w:trPr>
        <w:tc>
          <w:tcPr>
            <w:tcW w:w="774" w:type="dxa"/>
            <w:tcBorders>
              <w:top w:val="nil"/>
              <w:left w:val="nil"/>
              <w:bottom w:val="nil"/>
              <w:right w:val="nil"/>
            </w:tcBorders>
            <w:shd w:val="clear" w:color="auto" w:fill="auto"/>
            <w:noWrap/>
            <w:hideMark/>
          </w:tcPr>
          <w:p w:rsidRPr="00FF20B5" w:rsidR="005016AA" w:rsidP="005016AA" w:rsidRDefault="005016AA" w14:paraId="5BD33443" w14:textId="77777777">
            <w:pPr>
              <w:spacing w:line="240" w:lineRule="auto"/>
              <w:rPr>
                <w:rFonts w:eastAsia="Times New Roman"/>
                <w:sz w:val="20"/>
                <w:szCs w:val="20"/>
                <w:lang w:eastAsia="sv-SE"/>
              </w:rPr>
            </w:pPr>
            <w:r w:rsidRPr="00FF20B5">
              <w:rPr>
                <w:rFonts w:eastAsia="Times New Roman"/>
                <w:sz w:val="20"/>
                <w:szCs w:val="20"/>
                <w:lang w:eastAsia="sv-SE"/>
              </w:rPr>
              <w:t>2:11</w:t>
            </w:r>
          </w:p>
        </w:tc>
        <w:tc>
          <w:tcPr>
            <w:tcW w:w="4047" w:type="dxa"/>
            <w:tcBorders>
              <w:top w:val="nil"/>
              <w:left w:val="nil"/>
              <w:bottom w:val="nil"/>
              <w:right w:val="nil"/>
            </w:tcBorders>
            <w:shd w:val="clear" w:color="auto" w:fill="auto"/>
            <w:hideMark/>
          </w:tcPr>
          <w:p w:rsidRPr="00FF20B5" w:rsidR="005016AA" w:rsidP="005016AA" w:rsidRDefault="005016AA" w14:paraId="5BD33444" w14:textId="77777777">
            <w:pPr>
              <w:spacing w:line="240" w:lineRule="auto"/>
              <w:rPr>
                <w:rFonts w:eastAsia="Times New Roman"/>
                <w:sz w:val="20"/>
                <w:szCs w:val="20"/>
                <w:lang w:eastAsia="sv-SE"/>
              </w:rPr>
            </w:pPr>
            <w:r w:rsidRPr="00FF20B5">
              <w:rPr>
                <w:rFonts w:eastAsia="Times New Roman"/>
                <w:sz w:val="20"/>
                <w:szCs w:val="20"/>
                <w:lang w:eastAsia="sv-SE"/>
              </w:rPr>
              <w:t>Ny myndighet: psykologiskt försvar</w:t>
            </w:r>
          </w:p>
        </w:tc>
        <w:tc>
          <w:tcPr>
            <w:tcW w:w="958" w:type="dxa"/>
            <w:tcBorders>
              <w:top w:val="nil"/>
              <w:left w:val="nil"/>
              <w:bottom w:val="nil"/>
              <w:right w:val="nil"/>
            </w:tcBorders>
            <w:shd w:val="clear" w:color="auto" w:fill="auto"/>
            <w:noWrap/>
            <w:hideMark/>
          </w:tcPr>
          <w:p w:rsidRPr="00FF20B5" w:rsidR="005016AA" w:rsidP="005016AA" w:rsidRDefault="005016AA" w14:paraId="5BD33445" w14:textId="77777777">
            <w:pPr>
              <w:spacing w:line="240" w:lineRule="auto"/>
              <w:jc w:val="right"/>
              <w:rPr>
                <w:rFonts w:eastAsia="Times New Roman"/>
                <w:sz w:val="20"/>
                <w:szCs w:val="20"/>
                <w:lang w:eastAsia="sv-SE"/>
              </w:rPr>
            </w:pPr>
            <w:r w:rsidRPr="00FF20B5">
              <w:rPr>
                <w:rFonts w:eastAsia="Times New Roman"/>
                <w:sz w:val="20"/>
                <w:szCs w:val="20"/>
                <w:lang w:eastAsia="sv-SE"/>
              </w:rPr>
              <w:t>+40</w:t>
            </w:r>
          </w:p>
        </w:tc>
        <w:tc>
          <w:tcPr>
            <w:tcW w:w="958" w:type="dxa"/>
            <w:tcBorders>
              <w:top w:val="nil"/>
              <w:left w:val="nil"/>
              <w:bottom w:val="nil"/>
              <w:right w:val="nil"/>
            </w:tcBorders>
            <w:shd w:val="clear" w:color="auto" w:fill="auto"/>
            <w:noWrap/>
            <w:hideMark/>
          </w:tcPr>
          <w:p w:rsidRPr="00FF20B5" w:rsidR="005016AA" w:rsidP="005016AA" w:rsidRDefault="005016AA" w14:paraId="5BD33446" w14:textId="77777777">
            <w:pPr>
              <w:spacing w:line="240" w:lineRule="auto"/>
              <w:jc w:val="right"/>
              <w:rPr>
                <w:rFonts w:eastAsia="Times New Roman"/>
                <w:sz w:val="20"/>
                <w:szCs w:val="20"/>
                <w:lang w:eastAsia="sv-SE"/>
              </w:rPr>
            </w:pPr>
            <w:r w:rsidRPr="00FF20B5">
              <w:rPr>
                <w:rFonts w:eastAsia="Times New Roman"/>
                <w:sz w:val="20"/>
                <w:szCs w:val="20"/>
                <w:lang w:eastAsia="sv-SE"/>
              </w:rPr>
              <w:t>+40</w:t>
            </w:r>
          </w:p>
        </w:tc>
        <w:tc>
          <w:tcPr>
            <w:tcW w:w="958" w:type="dxa"/>
            <w:tcBorders>
              <w:top w:val="nil"/>
              <w:left w:val="nil"/>
              <w:bottom w:val="nil"/>
              <w:right w:val="nil"/>
            </w:tcBorders>
            <w:shd w:val="clear" w:color="auto" w:fill="auto"/>
            <w:noWrap/>
            <w:hideMark/>
          </w:tcPr>
          <w:p w:rsidRPr="00FF20B5" w:rsidR="005016AA" w:rsidP="005016AA" w:rsidRDefault="005016AA" w14:paraId="5BD33447" w14:textId="77777777">
            <w:pPr>
              <w:spacing w:line="240" w:lineRule="auto"/>
              <w:jc w:val="right"/>
              <w:rPr>
                <w:rFonts w:eastAsia="Times New Roman"/>
                <w:sz w:val="20"/>
                <w:szCs w:val="20"/>
                <w:lang w:eastAsia="sv-SE"/>
              </w:rPr>
            </w:pPr>
            <w:r w:rsidRPr="00FF20B5">
              <w:rPr>
                <w:rFonts w:eastAsia="Times New Roman"/>
                <w:sz w:val="20"/>
                <w:szCs w:val="20"/>
                <w:lang w:eastAsia="sv-SE"/>
              </w:rPr>
              <w:t>+40</w:t>
            </w:r>
          </w:p>
        </w:tc>
        <w:tc>
          <w:tcPr>
            <w:tcW w:w="958" w:type="dxa"/>
            <w:tcBorders>
              <w:top w:val="nil"/>
              <w:left w:val="nil"/>
              <w:bottom w:val="nil"/>
              <w:right w:val="nil"/>
            </w:tcBorders>
            <w:shd w:val="clear" w:color="auto" w:fill="auto"/>
            <w:noWrap/>
            <w:hideMark/>
          </w:tcPr>
          <w:p w:rsidRPr="00FF20B5" w:rsidR="005016AA" w:rsidP="005016AA" w:rsidRDefault="005016AA" w14:paraId="5BD33448" w14:textId="77777777">
            <w:pPr>
              <w:spacing w:line="240" w:lineRule="auto"/>
              <w:jc w:val="right"/>
              <w:rPr>
                <w:rFonts w:eastAsia="Times New Roman"/>
                <w:sz w:val="20"/>
                <w:szCs w:val="20"/>
                <w:lang w:eastAsia="sv-SE"/>
              </w:rPr>
            </w:pPr>
            <w:r w:rsidRPr="00FF20B5">
              <w:rPr>
                <w:rFonts w:eastAsia="Times New Roman"/>
                <w:sz w:val="20"/>
                <w:szCs w:val="20"/>
                <w:lang w:eastAsia="sv-SE"/>
              </w:rPr>
              <w:t>+40</w:t>
            </w:r>
          </w:p>
        </w:tc>
      </w:tr>
      <w:tr w:rsidRPr="00FF20B5" w:rsidR="005016AA" w:rsidTr="005016AA" w14:paraId="5BD33450" w14:textId="77777777">
        <w:trPr>
          <w:trHeight w:val="259"/>
        </w:trPr>
        <w:tc>
          <w:tcPr>
            <w:tcW w:w="774"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44A" w14:textId="77777777">
            <w:pPr>
              <w:spacing w:line="240" w:lineRule="auto"/>
              <w:jc w:val="right"/>
              <w:rPr>
                <w:rFonts w:eastAsia="Times New Roman"/>
                <w:sz w:val="20"/>
                <w:szCs w:val="20"/>
                <w:lang w:eastAsia="sv-SE"/>
              </w:rPr>
            </w:pPr>
          </w:p>
        </w:tc>
        <w:tc>
          <w:tcPr>
            <w:tcW w:w="4047" w:type="dxa"/>
            <w:tcBorders>
              <w:top w:val="nil"/>
              <w:left w:val="nil"/>
              <w:bottom w:val="nil"/>
              <w:right w:val="nil"/>
            </w:tcBorders>
            <w:shd w:val="clear" w:color="auto" w:fill="auto"/>
            <w:hideMark/>
          </w:tcPr>
          <w:p w:rsidRPr="00FF20B5" w:rsidR="005016AA" w:rsidP="005016AA" w:rsidRDefault="005016AA" w14:paraId="5BD3344B"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958" w:type="dxa"/>
            <w:tcBorders>
              <w:top w:val="nil"/>
              <w:left w:val="nil"/>
              <w:bottom w:val="nil"/>
              <w:right w:val="nil"/>
            </w:tcBorders>
            <w:shd w:val="clear" w:color="auto" w:fill="auto"/>
            <w:noWrap/>
            <w:hideMark/>
          </w:tcPr>
          <w:p w:rsidRPr="00FF20B5" w:rsidR="005016AA" w:rsidP="005016AA" w:rsidRDefault="005016AA" w14:paraId="5BD3344C"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+40</w:t>
            </w:r>
          </w:p>
        </w:tc>
        <w:tc>
          <w:tcPr>
            <w:tcW w:w="958" w:type="dxa"/>
            <w:tcBorders>
              <w:top w:val="nil"/>
              <w:left w:val="nil"/>
              <w:bottom w:val="nil"/>
              <w:right w:val="nil"/>
            </w:tcBorders>
            <w:shd w:val="clear" w:color="auto" w:fill="auto"/>
            <w:noWrap/>
            <w:hideMark/>
          </w:tcPr>
          <w:p w:rsidRPr="00FF20B5" w:rsidR="005016AA" w:rsidP="005016AA" w:rsidRDefault="005016AA" w14:paraId="5BD3344D"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+40</w:t>
            </w:r>
          </w:p>
        </w:tc>
        <w:tc>
          <w:tcPr>
            <w:tcW w:w="958" w:type="dxa"/>
            <w:tcBorders>
              <w:top w:val="nil"/>
              <w:left w:val="nil"/>
              <w:bottom w:val="nil"/>
              <w:right w:val="nil"/>
            </w:tcBorders>
            <w:shd w:val="clear" w:color="auto" w:fill="auto"/>
            <w:noWrap/>
            <w:hideMark/>
          </w:tcPr>
          <w:p w:rsidRPr="00FF20B5" w:rsidR="005016AA" w:rsidP="005016AA" w:rsidRDefault="005016AA" w14:paraId="5BD3344E"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+40</w:t>
            </w:r>
          </w:p>
        </w:tc>
        <w:tc>
          <w:tcPr>
            <w:tcW w:w="958" w:type="dxa"/>
            <w:tcBorders>
              <w:top w:val="nil"/>
              <w:left w:val="nil"/>
              <w:bottom w:val="nil"/>
              <w:right w:val="nil"/>
            </w:tcBorders>
            <w:shd w:val="clear" w:color="auto" w:fill="auto"/>
            <w:noWrap/>
            <w:hideMark/>
          </w:tcPr>
          <w:p w:rsidRPr="00FF20B5" w:rsidR="005016AA" w:rsidP="005016AA" w:rsidRDefault="005016AA" w14:paraId="5BD3344F"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+40</w:t>
            </w:r>
          </w:p>
        </w:tc>
      </w:tr>
    </w:tbl>
    <w:p w:rsidR="00AF12B3" w:rsidP="00AF12B3" w:rsidRDefault="00AF12B3" w14:paraId="5BD33451" w14:textId="77777777">
      <w:pPr>
        <w:rPr>
          <w:rFonts w:ascii="Times New Roman" w:hAnsi="Times New Roman" w:eastAsia="Times New Roman"/>
        </w:rPr>
      </w:pPr>
      <w:r>
        <w:rPr>
          <w:rFonts w:ascii="Times New Roman" w:hAnsi="Times New Roman" w:eastAsia="Times New Roman"/>
        </w:rPr>
        <w:t xml:space="preserve"> </w:t>
      </w:r>
    </w:p>
    <w:p w:rsidRPr="005C50D9" w:rsidR="00AF12B3" w:rsidP="00440B5D" w:rsidRDefault="00AF12B3" w14:paraId="5BD33452" w14:textId="77777777">
      <w:pPr>
        <w:ind w:firstLine="0"/>
        <w:rPr>
          <w:i/>
        </w:rPr>
      </w:pPr>
      <w:r>
        <w:rPr>
          <w:b/>
          <w:i/>
        </w:rPr>
        <w:t>Tabell 23</w:t>
      </w:r>
      <w:r w:rsidRPr="00225415">
        <w:rPr>
          <w:b/>
          <w:i/>
        </w:rPr>
        <w:t>:</w:t>
      </w:r>
      <w:r>
        <w:rPr>
          <w:i/>
        </w:rPr>
        <w:t xml:space="preserve"> Anslagsförslag 2017-2020 för utgiftsområde 8, avvikelser gentemot regeringen, miljoner kronor</w:t>
      </w:r>
    </w:p>
    <w:tbl>
      <w:tblPr>
        <w:tblW w:w="9072" w:type="dxa"/>
        <w:tblCellMar>
          <w:left w:w="70" w:type="dxa"/>
          <w:right w:w="70" w:type="dxa"/>
        </w:tblCellMar>
        <w:tblLook w:val="04A0" w:firstRow="1" w:lastRow="0" w:firstColumn="1" w:lastColumn="0" w:noHBand="0" w:noVBand="1"/>
      </w:tblPr>
      <w:tblGrid>
        <w:gridCol w:w="779"/>
        <w:gridCol w:w="3732"/>
        <w:gridCol w:w="1141"/>
        <w:gridCol w:w="1125"/>
        <w:gridCol w:w="1161"/>
        <w:gridCol w:w="1134"/>
      </w:tblGrid>
      <w:tr w:rsidRPr="00FF20B5" w:rsidR="005016AA" w:rsidTr="00067E8B" w14:paraId="5BD33459"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53" w14:textId="77777777">
            <w:pPr>
              <w:spacing w:line="240" w:lineRule="auto"/>
              <w:rPr>
                <w:rFonts w:ascii="Times New Roman" w:hAnsi="Times New Roman" w:eastAsia="Times New Roman"/>
                <w:sz w:val="20"/>
                <w:szCs w:val="20"/>
                <w:lang w:eastAsia="sv-SE"/>
              </w:rPr>
            </w:pPr>
          </w:p>
        </w:tc>
        <w:tc>
          <w:tcPr>
            <w:tcW w:w="3732" w:type="dxa"/>
            <w:tcBorders>
              <w:top w:val="nil"/>
              <w:left w:val="nil"/>
              <w:bottom w:val="nil"/>
              <w:right w:val="nil"/>
            </w:tcBorders>
            <w:shd w:val="clear" w:color="auto" w:fill="auto"/>
            <w:hideMark/>
          </w:tcPr>
          <w:p w:rsidRPr="00FF20B5" w:rsidR="005016AA" w:rsidP="005016AA" w:rsidRDefault="005016AA" w14:paraId="5BD33454"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8 Migration</w:t>
            </w:r>
          </w:p>
        </w:tc>
        <w:tc>
          <w:tcPr>
            <w:tcW w:w="1141" w:type="dxa"/>
            <w:tcBorders>
              <w:top w:val="nil"/>
              <w:left w:val="nil"/>
              <w:bottom w:val="nil"/>
              <w:right w:val="nil"/>
            </w:tcBorders>
            <w:shd w:val="clear" w:color="auto" w:fill="auto"/>
            <w:noWrap/>
            <w:hideMark/>
          </w:tcPr>
          <w:p w:rsidRPr="000471DD" w:rsidR="005016AA" w:rsidP="005016AA" w:rsidRDefault="005016AA" w14:paraId="5BD33455"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25" w:type="dxa"/>
            <w:tcBorders>
              <w:top w:val="nil"/>
              <w:left w:val="nil"/>
              <w:bottom w:val="nil"/>
              <w:right w:val="nil"/>
            </w:tcBorders>
            <w:shd w:val="clear" w:color="auto" w:fill="auto"/>
            <w:noWrap/>
            <w:hideMark/>
          </w:tcPr>
          <w:p w:rsidRPr="000471DD" w:rsidR="005016AA" w:rsidP="005016AA" w:rsidRDefault="005016AA" w14:paraId="5BD33456"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161" w:type="dxa"/>
            <w:tcBorders>
              <w:top w:val="nil"/>
              <w:left w:val="nil"/>
              <w:bottom w:val="nil"/>
              <w:right w:val="nil"/>
            </w:tcBorders>
            <w:shd w:val="clear" w:color="auto" w:fill="auto"/>
            <w:noWrap/>
            <w:hideMark/>
          </w:tcPr>
          <w:p w:rsidRPr="000471DD" w:rsidR="005016AA" w:rsidP="005016AA" w:rsidRDefault="005016AA" w14:paraId="5BD33457"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134" w:type="dxa"/>
            <w:tcBorders>
              <w:top w:val="nil"/>
              <w:left w:val="nil"/>
              <w:bottom w:val="nil"/>
              <w:right w:val="nil"/>
            </w:tcBorders>
            <w:shd w:val="clear" w:color="auto" w:fill="auto"/>
            <w:noWrap/>
            <w:hideMark/>
          </w:tcPr>
          <w:p w:rsidRPr="000471DD" w:rsidR="005016AA" w:rsidP="005016AA" w:rsidRDefault="005016AA" w14:paraId="5BD3345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067E8B" w14:paraId="5BD33460"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5A"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732" w:type="dxa"/>
            <w:tcBorders>
              <w:top w:val="nil"/>
              <w:left w:val="nil"/>
              <w:bottom w:val="nil"/>
              <w:right w:val="nil"/>
            </w:tcBorders>
            <w:shd w:val="clear" w:color="auto" w:fill="auto"/>
            <w:hideMark/>
          </w:tcPr>
          <w:p w:rsidRPr="00FF20B5" w:rsidR="005016AA" w:rsidP="005016AA" w:rsidRDefault="005016AA" w14:paraId="5BD3345B" w14:textId="77777777">
            <w:pPr>
              <w:spacing w:line="240" w:lineRule="auto"/>
              <w:rPr>
                <w:rFonts w:eastAsia="Times New Roman"/>
                <w:sz w:val="20"/>
                <w:szCs w:val="20"/>
                <w:lang w:eastAsia="sv-SE"/>
              </w:rPr>
            </w:pPr>
            <w:r w:rsidRPr="00FF20B5">
              <w:rPr>
                <w:rFonts w:eastAsia="Times New Roman"/>
                <w:sz w:val="20"/>
                <w:szCs w:val="20"/>
                <w:lang w:eastAsia="sv-SE"/>
              </w:rPr>
              <w:t>Migrationsverket</w:t>
            </w:r>
          </w:p>
        </w:tc>
        <w:tc>
          <w:tcPr>
            <w:tcW w:w="1141" w:type="dxa"/>
            <w:tcBorders>
              <w:top w:val="nil"/>
              <w:left w:val="nil"/>
              <w:bottom w:val="nil"/>
              <w:right w:val="nil"/>
            </w:tcBorders>
            <w:shd w:val="clear" w:color="auto" w:fill="auto"/>
            <w:noWrap/>
            <w:hideMark/>
          </w:tcPr>
          <w:p w:rsidRPr="00FF20B5" w:rsidR="005016AA" w:rsidP="006E3DE9" w:rsidRDefault="005016AA" w14:paraId="5BD3345C" w14:textId="38443006">
            <w:pPr>
              <w:spacing w:line="240" w:lineRule="auto"/>
              <w:jc w:val="right"/>
              <w:rPr>
                <w:rFonts w:eastAsia="Times New Roman"/>
                <w:sz w:val="20"/>
                <w:szCs w:val="20"/>
                <w:lang w:eastAsia="sv-SE"/>
              </w:rPr>
            </w:pPr>
            <w:r w:rsidRPr="00FF20B5">
              <w:rPr>
                <w:rFonts w:eastAsia="Times New Roman"/>
                <w:sz w:val="20"/>
                <w:szCs w:val="20"/>
                <w:lang w:eastAsia="sv-SE"/>
              </w:rPr>
              <w:t>+</w:t>
            </w:r>
            <w:r w:rsidR="006E3DE9">
              <w:rPr>
                <w:rFonts w:eastAsia="Times New Roman"/>
                <w:sz w:val="20"/>
                <w:szCs w:val="20"/>
                <w:lang w:eastAsia="sv-SE"/>
              </w:rPr>
              <w:t>2 013</w:t>
            </w:r>
          </w:p>
        </w:tc>
        <w:tc>
          <w:tcPr>
            <w:tcW w:w="1125" w:type="dxa"/>
            <w:tcBorders>
              <w:top w:val="nil"/>
              <w:left w:val="nil"/>
              <w:bottom w:val="nil"/>
              <w:right w:val="nil"/>
            </w:tcBorders>
            <w:shd w:val="clear" w:color="auto" w:fill="auto"/>
            <w:noWrap/>
            <w:hideMark/>
          </w:tcPr>
          <w:p w:rsidRPr="00FF20B5" w:rsidR="005016AA" w:rsidP="006E3DE9" w:rsidRDefault="005016AA" w14:paraId="5BD3345D" w14:textId="42081C17">
            <w:pPr>
              <w:spacing w:line="240" w:lineRule="auto"/>
              <w:jc w:val="right"/>
              <w:rPr>
                <w:rFonts w:eastAsia="Times New Roman"/>
                <w:sz w:val="20"/>
                <w:szCs w:val="20"/>
                <w:lang w:eastAsia="sv-SE"/>
              </w:rPr>
            </w:pPr>
            <w:r w:rsidRPr="00FF20B5">
              <w:rPr>
                <w:rFonts w:eastAsia="Times New Roman"/>
                <w:sz w:val="20"/>
                <w:szCs w:val="20"/>
                <w:lang w:eastAsia="sv-SE"/>
              </w:rPr>
              <w:t>+</w:t>
            </w:r>
            <w:r w:rsidR="00951663">
              <w:rPr>
                <w:rFonts w:eastAsia="Times New Roman"/>
                <w:sz w:val="20"/>
                <w:szCs w:val="20"/>
                <w:lang w:eastAsia="sv-SE"/>
              </w:rPr>
              <w:t>2</w:t>
            </w:r>
            <w:r w:rsidR="008C1516">
              <w:rPr>
                <w:rFonts w:eastAsia="Times New Roman"/>
                <w:sz w:val="20"/>
                <w:szCs w:val="20"/>
                <w:lang w:eastAsia="sv-SE"/>
              </w:rPr>
              <w:t> </w:t>
            </w:r>
            <w:r w:rsidR="00951663">
              <w:rPr>
                <w:rFonts w:eastAsia="Times New Roman"/>
                <w:sz w:val="20"/>
                <w:szCs w:val="20"/>
                <w:lang w:eastAsia="sv-SE"/>
              </w:rPr>
              <w:t>5</w:t>
            </w:r>
            <w:r w:rsidR="006E3DE9">
              <w:rPr>
                <w:rFonts w:eastAsia="Times New Roman"/>
                <w:sz w:val="20"/>
                <w:szCs w:val="20"/>
                <w:lang w:eastAsia="sv-SE"/>
              </w:rPr>
              <w:t>8</w:t>
            </w:r>
            <w:r w:rsidR="00951663">
              <w:rPr>
                <w:rFonts w:eastAsia="Times New Roman"/>
                <w:sz w:val="20"/>
                <w:szCs w:val="20"/>
                <w:lang w:eastAsia="sv-SE"/>
              </w:rPr>
              <w:t>6</w:t>
            </w:r>
          </w:p>
        </w:tc>
        <w:tc>
          <w:tcPr>
            <w:tcW w:w="1161" w:type="dxa"/>
            <w:tcBorders>
              <w:top w:val="nil"/>
              <w:left w:val="nil"/>
              <w:bottom w:val="nil"/>
              <w:right w:val="nil"/>
            </w:tcBorders>
            <w:shd w:val="clear" w:color="auto" w:fill="auto"/>
            <w:noWrap/>
            <w:hideMark/>
          </w:tcPr>
          <w:p w:rsidRPr="00FF20B5" w:rsidR="005016AA" w:rsidP="006E3DE9" w:rsidRDefault="006E3DE9" w14:paraId="5BD3345E" w14:textId="55C0C25D">
            <w:pPr>
              <w:spacing w:line="240" w:lineRule="auto"/>
              <w:jc w:val="right"/>
              <w:rPr>
                <w:rFonts w:eastAsia="Times New Roman"/>
                <w:sz w:val="20"/>
                <w:szCs w:val="20"/>
                <w:lang w:eastAsia="sv-SE"/>
              </w:rPr>
            </w:pPr>
            <w:r>
              <w:rPr>
                <w:rFonts w:eastAsia="Times New Roman"/>
                <w:sz w:val="20"/>
                <w:szCs w:val="20"/>
                <w:lang w:eastAsia="sv-SE"/>
              </w:rPr>
              <w:t>+</w:t>
            </w:r>
            <w:r w:rsidR="00951663">
              <w:rPr>
                <w:rFonts w:eastAsia="Times New Roman"/>
                <w:sz w:val="20"/>
                <w:szCs w:val="20"/>
                <w:lang w:eastAsia="sv-SE"/>
              </w:rPr>
              <w:t>2 </w:t>
            </w:r>
            <w:r>
              <w:rPr>
                <w:rFonts w:eastAsia="Times New Roman"/>
                <w:sz w:val="20"/>
                <w:szCs w:val="20"/>
                <w:lang w:eastAsia="sv-SE"/>
              </w:rPr>
              <w:t>556</w:t>
            </w:r>
          </w:p>
        </w:tc>
        <w:tc>
          <w:tcPr>
            <w:tcW w:w="1134" w:type="dxa"/>
            <w:tcBorders>
              <w:top w:val="nil"/>
              <w:left w:val="nil"/>
              <w:bottom w:val="nil"/>
              <w:right w:val="nil"/>
            </w:tcBorders>
            <w:shd w:val="clear" w:color="auto" w:fill="auto"/>
            <w:noWrap/>
            <w:hideMark/>
          </w:tcPr>
          <w:p w:rsidRPr="00FF20B5" w:rsidR="005016AA" w:rsidP="005016AA" w:rsidRDefault="006E3DE9" w14:paraId="5BD3345F" w14:textId="50217F09">
            <w:pPr>
              <w:spacing w:line="240" w:lineRule="auto"/>
              <w:jc w:val="right"/>
              <w:rPr>
                <w:rFonts w:eastAsia="Times New Roman"/>
                <w:sz w:val="20"/>
                <w:szCs w:val="20"/>
                <w:lang w:eastAsia="sv-SE"/>
              </w:rPr>
            </w:pPr>
            <w:r>
              <w:rPr>
                <w:rFonts w:eastAsia="Times New Roman"/>
                <w:sz w:val="20"/>
                <w:szCs w:val="20"/>
                <w:lang w:eastAsia="sv-SE"/>
              </w:rPr>
              <w:t>+2 523</w:t>
            </w:r>
          </w:p>
        </w:tc>
      </w:tr>
      <w:tr w:rsidRPr="00FF20B5" w:rsidR="005016AA" w:rsidTr="00067E8B" w14:paraId="5BD33467"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61"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732" w:type="dxa"/>
            <w:tcBorders>
              <w:top w:val="nil"/>
              <w:left w:val="nil"/>
              <w:bottom w:val="nil"/>
              <w:right w:val="nil"/>
            </w:tcBorders>
            <w:shd w:val="clear" w:color="auto" w:fill="auto"/>
            <w:hideMark/>
          </w:tcPr>
          <w:p w:rsidRPr="00FF20B5" w:rsidR="005016AA" w:rsidP="005016AA" w:rsidRDefault="005016AA" w14:paraId="5BD33462" w14:textId="77777777">
            <w:pPr>
              <w:spacing w:line="240" w:lineRule="auto"/>
              <w:rPr>
                <w:rFonts w:eastAsia="Times New Roman"/>
                <w:sz w:val="20"/>
                <w:szCs w:val="20"/>
                <w:lang w:eastAsia="sv-SE"/>
              </w:rPr>
            </w:pPr>
            <w:r w:rsidRPr="00FF20B5">
              <w:rPr>
                <w:rFonts w:eastAsia="Times New Roman"/>
                <w:sz w:val="20"/>
                <w:szCs w:val="20"/>
                <w:lang w:eastAsia="sv-SE"/>
              </w:rPr>
              <w:t>Ersättningar och bostadskostnader</w:t>
            </w:r>
          </w:p>
        </w:tc>
        <w:tc>
          <w:tcPr>
            <w:tcW w:w="1141" w:type="dxa"/>
            <w:tcBorders>
              <w:top w:val="nil"/>
              <w:left w:val="nil"/>
              <w:bottom w:val="nil"/>
              <w:right w:val="nil"/>
            </w:tcBorders>
            <w:shd w:val="clear" w:color="auto" w:fill="auto"/>
            <w:noWrap/>
            <w:hideMark/>
          </w:tcPr>
          <w:p w:rsidRPr="00FF20B5" w:rsidR="005016AA" w:rsidP="005016AA" w:rsidRDefault="006E3DE9" w14:paraId="5BD33463" w14:textId="3B7C0206">
            <w:pPr>
              <w:spacing w:line="240" w:lineRule="auto"/>
              <w:jc w:val="right"/>
              <w:rPr>
                <w:rFonts w:eastAsia="Times New Roman"/>
                <w:sz w:val="20"/>
                <w:szCs w:val="20"/>
                <w:lang w:eastAsia="sv-SE"/>
              </w:rPr>
            </w:pPr>
            <w:r>
              <w:rPr>
                <w:rFonts w:eastAsia="Times New Roman"/>
                <w:sz w:val="20"/>
                <w:szCs w:val="20"/>
                <w:lang w:eastAsia="sv-SE"/>
              </w:rPr>
              <w:t>–4</w:t>
            </w:r>
          </w:p>
        </w:tc>
        <w:tc>
          <w:tcPr>
            <w:tcW w:w="1125" w:type="dxa"/>
            <w:tcBorders>
              <w:top w:val="nil"/>
              <w:left w:val="nil"/>
              <w:bottom w:val="nil"/>
              <w:right w:val="nil"/>
            </w:tcBorders>
            <w:shd w:val="clear" w:color="auto" w:fill="auto"/>
            <w:noWrap/>
            <w:hideMark/>
          </w:tcPr>
          <w:p w:rsidRPr="00FF20B5" w:rsidR="005016AA" w:rsidP="005016AA" w:rsidRDefault="006E3DE9" w14:paraId="5BD33464" w14:textId="49939A40">
            <w:pPr>
              <w:spacing w:line="240" w:lineRule="auto"/>
              <w:jc w:val="right"/>
              <w:rPr>
                <w:rFonts w:eastAsia="Times New Roman"/>
                <w:sz w:val="20"/>
                <w:szCs w:val="20"/>
                <w:lang w:eastAsia="sv-SE"/>
              </w:rPr>
            </w:pPr>
            <w:r>
              <w:rPr>
                <w:rFonts w:eastAsia="Times New Roman"/>
                <w:sz w:val="20"/>
                <w:szCs w:val="20"/>
                <w:lang w:eastAsia="sv-SE"/>
              </w:rPr>
              <w:t>–4</w:t>
            </w:r>
          </w:p>
        </w:tc>
        <w:tc>
          <w:tcPr>
            <w:tcW w:w="1161" w:type="dxa"/>
            <w:tcBorders>
              <w:top w:val="nil"/>
              <w:left w:val="nil"/>
              <w:bottom w:val="nil"/>
              <w:right w:val="nil"/>
            </w:tcBorders>
            <w:shd w:val="clear" w:color="auto" w:fill="auto"/>
            <w:noWrap/>
            <w:hideMark/>
          </w:tcPr>
          <w:p w:rsidRPr="00FF20B5" w:rsidR="005016AA" w:rsidP="005016AA" w:rsidRDefault="006E3DE9" w14:paraId="5BD33465" w14:textId="3B765D21">
            <w:pPr>
              <w:spacing w:line="240" w:lineRule="auto"/>
              <w:jc w:val="right"/>
              <w:rPr>
                <w:rFonts w:eastAsia="Times New Roman"/>
                <w:sz w:val="20"/>
                <w:szCs w:val="20"/>
                <w:lang w:eastAsia="sv-SE"/>
              </w:rPr>
            </w:pPr>
            <w:r>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6E3DE9" w14:paraId="5BD33466" w14:textId="5644874A">
            <w:pPr>
              <w:spacing w:line="240" w:lineRule="auto"/>
              <w:jc w:val="right"/>
              <w:rPr>
                <w:rFonts w:eastAsia="Times New Roman"/>
                <w:sz w:val="20"/>
                <w:szCs w:val="20"/>
                <w:lang w:eastAsia="sv-SE"/>
              </w:rPr>
            </w:pPr>
            <w:r>
              <w:rPr>
                <w:rFonts w:eastAsia="Times New Roman"/>
                <w:sz w:val="20"/>
                <w:szCs w:val="20"/>
                <w:lang w:eastAsia="sv-SE"/>
              </w:rPr>
              <w:t>–4</w:t>
            </w:r>
          </w:p>
        </w:tc>
      </w:tr>
      <w:tr w:rsidRPr="00FF20B5" w:rsidR="005016AA" w:rsidTr="00067E8B" w14:paraId="5BD3346E"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68" w14:textId="77777777">
            <w:pPr>
              <w:spacing w:line="240" w:lineRule="auto"/>
              <w:rPr>
                <w:rFonts w:eastAsia="Times New Roman"/>
                <w:sz w:val="20"/>
                <w:szCs w:val="20"/>
                <w:lang w:eastAsia="sv-SE"/>
              </w:rPr>
            </w:pPr>
            <w:r w:rsidRPr="00FF20B5">
              <w:rPr>
                <w:rFonts w:eastAsia="Times New Roman"/>
                <w:sz w:val="20"/>
                <w:szCs w:val="20"/>
                <w:lang w:eastAsia="sv-SE"/>
              </w:rPr>
              <w:t>1:4</w:t>
            </w:r>
          </w:p>
        </w:tc>
        <w:tc>
          <w:tcPr>
            <w:tcW w:w="3732" w:type="dxa"/>
            <w:tcBorders>
              <w:top w:val="nil"/>
              <w:left w:val="nil"/>
              <w:bottom w:val="nil"/>
              <w:right w:val="nil"/>
            </w:tcBorders>
            <w:shd w:val="clear" w:color="auto" w:fill="auto"/>
            <w:hideMark/>
          </w:tcPr>
          <w:p w:rsidRPr="00FF20B5" w:rsidR="005016AA" w:rsidP="005016AA" w:rsidRDefault="005016AA" w14:paraId="5BD33469" w14:textId="77777777">
            <w:pPr>
              <w:spacing w:line="240" w:lineRule="auto"/>
              <w:rPr>
                <w:rFonts w:eastAsia="Times New Roman"/>
                <w:sz w:val="20"/>
                <w:szCs w:val="20"/>
                <w:lang w:eastAsia="sv-SE"/>
              </w:rPr>
            </w:pPr>
            <w:r w:rsidRPr="00FF20B5">
              <w:rPr>
                <w:rFonts w:eastAsia="Times New Roman"/>
                <w:sz w:val="20"/>
                <w:szCs w:val="20"/>
                <w:lang w:eastAsia="sv-SE"/>
              </w:rPr>
              <w:t>Domstolsprövning i utlänningsmål</w:t>
            </w:r>
          </w:p>
        </w:tc>
        <w:tc>
          <w:tcPr>
            <w:tcW w:w="1141" w:type="dxa"/>
            <w:tcBorders>
              <w:top w:val="nil"/>
              <w:left w:val="nil"/>
              <w:bottom w:val="nil"/>
              <w:right w:val="nil"/>
            </w:tcBorders>
            <w:shd w:val="clear" w:color="auto" w:fill="auto"/>
            <w:noWrap/>
            <w:hideMark/>
          </w:tcPr>
          <w:p w:rsidRPr="00FF20B5" w:rsidR="005016AA" w:rsidP="005016AA" w:rsidRDefault="005016AA" w14:paraId="5BD3346A"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25" w:type="dxa"/>
            <w:tcBorders>
              <w:top w:val="nil"/>
              <w:left w:val="nil"/>
              <w:bottom w:val="nil"/>
              <w:right w:val="nil"/>
            </w:tcBorders>
            <w:shd w:val="clear" w:color="auto" w:fill="auto"/>
            <w:noWrap/>
            <w:hideMark/>
          </w:tcPr>
          <w:p w:rsidRPr="00FF20B5" w:rsidR="005016AA" w:rsidP="005016AA" w:rsidRDefault="005016AA" w14:paraId="5BD3346B"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161" w:type="dxa"/>
            <w:tcBorders>
              <w:top w:val="nil"/>
              <w:left w:val="nil"/>
              <w:bottom w:val="nil"/>
              <w:right w:val="nil"/>
            </w:tcBorders>
            <w:shd w:val="clear" w:color="auto" w:fill="auto"/>
            <w:noWrap/>
            <w:hideMark/>
          </w:tcPr>
          <w:p w:rsidRPr="00FF20B5" w:rsidR="005016AA" w:rsidP="005016AA" w:rsidRDefault="005016AA" w14:paraId="5BD3346C"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1134" w:type="dxa"/>
            <w:tcBorders>
              <w:top w:val="nil"/>
              <w:left w:val="nil"/>
              <w:bottom w:val="nil"/>
              <w:right w:val="nil"/>
            </w:tcBorders>
            <w:shd w:val="clear" w:color="auto" w:fill="auto"/>
            <w:noWrap/>
            <w:hideMark/>
          </w:tcPr>
          <w:p w:rsidRPr="00FF20B5" w:rsidR="005016AA" w:rsidP="005016AA" w:rsidRDefault="005016AA" w14:paraId="5BD3346D" w14:textId="77777777">
            <w:pPr>
              <w:spacing w:line="240" w:lineRule="auto"/>
              <w:jc w:val="right"/>
              <w:rPr>
                <w:rFonts w:eastAsia="Times New Roman"/>
                <w:sz w:val="20"/>
                <w:szCs w:val="20"/>
                <w:lang w:eastAsia="sv-SE"/>
              </w:rPr>
            </w:pPr>
            <w:r w:rsidRPr="00FF20B5">
              <w:rPr>
                <w:rFonts w:eastAsia="Times New Roman"/>
                <w:sz w:val="20"/>
                <w:szCs w:val="20"/>
                <w:lang w:eastAsia="sv-SE"/>
              </w:rPr>
              <w:t>–14</w:t>
            </w:r>
          </w:p>
        </w:tc>
      </w:tr>
      <w:tr w:rsidRPr="00FF20B5" w:rsidR="005016AA" w:rsidTr="00067E8B" w14:paraId="5BD33491" w14:textId="77777777">
        <w:trPr>
          <w:trHeight w:val="262"/>
        </w:trPr>
        <w:tc>
          <w:tcPr>
            <w:tcW w:w="779"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48B" w14:textId="77777777">
            <w:pPr>
              <w:spacing w:line="240" w:lineRule="auto"/>
              <w:jc w:val="right"/>
              <w:rPr>
                <w:rFonts w:eastAsia="Times New Roman"/>
                <w:sz w:val="20"/>
                <w:szCs w:val="20"/>
                <w:lang w:eastAsia="sv-SE"/>
              </w:rPr>
            </w:pPr>
          </w:p>
        </w:tc>
        <w:tc>
          <w:tcPr>
            <w:tcW w:w="3732" w:type="dxa"/>
            <w:tcBorders>
              <w:top w:val="nil"/>
              <w:left w:val="nil"/>
              <w:bottom w:val="nil"/>
              <w:right w:val="nil"/>
            </w:tcBorders>
            <w:shd w:val="clear" w:color="auto" w:fill="auto"/>
            <w:hideMark/>
          </w:tcPr>
          <w:p w:rsidRPr="00FF20B5" w:rsidR="005016AA" w:rsidP="005016AA" w:rsidRDefault="005016AA" w14:paraId="5BD3348C"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1141" w:type="dxa"/>
            <w:tcBorders>
              <w:top w:val="nil"/>
              <w:left w:val="nil"/>
              <w:bottom w:val="nil"/>
              <w:right w:val="nil"/>
            </w:tcBorders>
            <w:shd w:val="clear" w:color="auto" w:fill="auto"/>
            <w:noWrap/>
            <w:hideMark/>
          </w:tcPr>
          <w:p w:rsidRPr="00FF20B5" w:rsidR="005016AA" w:rsidP="005016AA" w:rsidRDefault="005016AA" w14:paraId="5BD3348D"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+2 006</w:t>
            </w:r>
          </w:p>
        </w:tc>
        <w:tc>
          <w:tcPr>
            <w:tcW w:w="1125" w:type="dxa"/>
            <w:tcBorders>
              <w:top w:val="nil"/>
              <w:left w:val="nil"/>
              <w:bottom w:val="nil"/>
              <w:right w:val="nil"/>
            </w:tcBorders>
            <w:shd w:val="clear" w:color="auto" w:fill="auto"/>
            <w:noWrap/>
            <w:hideMark/>
          </w:tcPr>
          <w:p w:rsidRPr="00FF20B5" w:rsidR="005016AA" w:rsidP="005016AA" w:rsidRDefault="005016AA" w14:paraId="5BD3348E"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+2 576</w:t>
            </w:r>
          </w:p>
        </w:tc>
        <w:tc>
          <w:tcPr>
            <w:tcW w:w="1161" w:type="dxa"/>
            <w:tcBorders>
              <w:top w:val="nil"/>
              <w:left w:val="nil"/>
              <w:bottom w:val="nil"/>
              <w:right w:val="nil"/>
            </w:tcBorders>
            <w:shd w:val="clear" w:color="auto" w:fill="auto"/>
            <w:noWrap/>
            <w:hideMark/>
          </w:tcPr>
          <w:p w:rsidRPr="00FF20B5" w:rsidR="005016AA" w:rsidP="005016AA" w:rsidRDefault="005016AA" w14:paraId="5BD3348F"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+2 542</w:t>
            </w:r>
          </w:p>
        </w:tc>
        <w:tc>
          <w:tcPr>
            <w:tcW w:w="1134" w:type="dxa"/>
            <w:tcBorders>
              <w:top w:val="nil"/>
              <w:left w:val="nil"/>
              <w:bottom w:val="nil"/>
              <w:right w:val="nil"/>
            </w:tcBorders>
            <w:shd w:val="clear" w:color="auto" w:fill="auto"/>
            <w:noWrap/>
            <w:hideMark/>
          </w:tcPr>
          <w:p w:rsidRPr="00FF20B5" w:rsidR="005016AA" w:rsidP="005016AA" w:rsidRDefault="005016AA" w14:paraId="5BD33490"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+2 506</w:t>
            </w:r>
          </w:p>
        </w:tc>
      </w:tr>
      <w:tr w:rsidRPr="00FF20B5" w:rsidR="005016AA" w:rsidTr="00067E8B" w14:paraId="5BD33498" w14:textId="77777777">
        <w:trPr>
          <w:trHeight w:val="262"/>
        </w:trPr>
        <w:tc>
          <w:tcPr>
            <w:tcW w:w="779"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92" w14:textId="77777777">
            <w:pPr>
              <w:spacing w:line="240" w:lineRule="auto"/>
              <w:jc w:val="right"/>
              <w:rPr>
                <w:rFonts w:eastAsia="Times New Roman"/>
                <w:b/>
                <w:bCs/>
                <w:i/>
                <w:iCs/>
                <w:sz w:val="20"/>
                <w:szCs w:val="20"/>
                <w:lang w:eastAsia="sv-SE"/>
              </w:rPr>
            </w:pPr>
          </w:p>
        </w:tc>
        <w:tc>
          <w:tcPr>
            <w:tcW w:w="3732"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493" w14:textId="77777777">
            <w:pPr>
              <w:spacing w:line="240" w:lineRule="auto"/>
              <w:rPr>
                <w:rFonts w:eastAsia="Times New Roman"/>
                <w:i/>
                <w:iCs/>
                <w:sz w:val="20"/>
                <w:szCs w:val="20"/>
                <w:lang w:eastAsia="sv-SE"/>
              </w:rPr>
            </w:pPr>
            <w:r w:rsidRPr="00FF20B5">
              <w:rPr>
                <w:rFonts w:eastAsia="Times New Roman"/>
                <w:i/>
                <w:iCs/>
                <w:sz w:val="20"/>
                <w:szCs w:val="20"/>
                <w:lang w:eastAsia="sv-SE"/>
              </w:rPr>
              <w:t>Specificering av anslagsförändringar</w:t>
            </w:r>
          </w:p>
        </w:tc>
        <w:tc>
          <w:tcPr>
            <w:tcW w:w="114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94" w14:textId="77777777">
            <w:pPr>
              <w:spacing w:line="240" w:lineRule="auto"/>
              <w:rPr>
                <w:rFonts w:eastAsia="Times New Roman"/>
                <w:i/>
                <w:iCs/>
                <w:sz w:val="20"/>
                <w:szCs w:val="20"/>
                <w:lang w:eastAsia="sv-SE"/>
              </w:rPr>
            </w:pPr>
          </w:p>
        </w:tc>
        <w:tc>
          <w:tcPr>
            <w:tcW w:w="1125"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95" w14:textId="77777777">
            <w:pPr>
              <w:spacing w:line="240" w:lineRule="auto"/>
              <w:rPr>
                <w:rFonts w:ascii="Times New Roman" w:hAnsi="Times New Roman" w:eastAsia="Times New Roman"/>
                <w:sz w:val="20"/>
                <w:szCs w:val="20"/>
                <w:lang w:eastAsia="sv-SE"/>
              </w:rPr>
            </w:pPr>
          </w:p>
        </w:tc>
        <w:tc>
          <w:tcPr>
            <w:tcW w:w="116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96" w14:textId="77777777">
            <w:pPr>
              <w:spacing w:line="240" w:lineRule="auto"/>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497" w14:textId="77777777">
            <w:pPr>
              <w:spacing w:line="240" w:lineRule="auto"/>
              <w:rPr>
                <w:rFonts w:ascii="Times New Roman" w:hAnsi="Times New Roman" w:eastAsia="Times New Roman"/>
                <w:sz w:val="20"/>
                <w:szCs w:val="20"/>
                <w:lang w:eastAsia="sv-SE"/>
              </w:rPr>
            </w:pPr>
          </w:p>
        </w:tc>
      </w:tr>
      <w:tr w:rsidRPr="00FF20B5" w:rsidR="005016AA" w:rsidTr="00067E8B" w14:paraId="5BD3349F"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99"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732" w:type="dxa"/>
            <w:tcBorders>
              <w:top w:val="nil"/>
              <w:left w:val="nil"/>
              <w:bottom w:val="nil"/>
              <w:right w:val="nil"/>
            </w:tcBorders>
            <w:shd w:val="clear" w:color="auto" w:fill="auto"/>
            <w:hideMark/>
          </w:tcPr>
          <w:p w:rsidRPr="00FF20B5" w:rsidR="005016AA" w:rsidP="005016AA" w:rsidRDefault="005016AA" w14:paraId="5BD3349A" w14:textId="77777777">
            <w:pPr>
              <w:spacing w:line="240" w:lineRule="auto"/>
              <w:rPr>
                <w:rFonts w:eastAsia="Times New Roman"/>
                <w:sz w:val="20"/>
                <w:szCs w:val="20"/>
                <w:lang w:eastAsia="sv-SE"/>
              </w:rPr>
            </w:pPr>
            <w:r w:rsidRPr="00FF20B5">
              <w:rPr>
                <w:rFonts w:eastAsia="Times New Roman"/>
                <w:sz w:val="20"/>
                <w:szCs w:val="20"/>
                <w:lang w:eastAsia="sv-SE"/>
              </w:rPr>
              <w:t>Nej till kostnadsfria läkemedel</w:t>
            </w:r>
          </w:p>
        </w:tc>
        <w:tc>
          <w:tcPr>
            <w:tcW w:w="1141" w:type="dxa"/>
            <w:tcBorders>
              <w:top w:val="nil"/>
              <w:left w:val="nil"/>
              <w:bottom w:val="nil"/>
              <w:right w:val="nil"/>
            </w:tcBorders>
            <w:shd w:val="clear" w:color="auto" w:fill="auto"/>
            <w:noWrap/>
            <w:hideMark/>
          </w:tcPr>
          <w:p w:rsidRPr="00FF20B5" w:rsidR="005016AA" w:rsidP="005016AA" w:rsidRDefault="005016AA" w14:paraId="5BD3349B"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25" w:type="dxa"/>
            <w:tcBorders>
              <w:top w:val="nil"/>
              <w:left w:val="nil"/>
              <w:bottom w:val="nil"/>
              <w:right w:val="nil"/>
            </w:tcBorders>
            <w:shd w:val="clear" w:color="auto" w:fill="auto"/>
            <w:noWrap/>
            <w:hideMark/>
          </w:tcPr>
          <w:p w:rsidRPr="00FF20B5" w:rsidR="005016AA" w:rsidP="005016AA" w:rsidRDefault="005016AA" w14:paraId="5BD3349C"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61" w:type="dxa"/>
            <w:tcBorders>
              <w:top w:val="nil"/>
              <w:left w:val="nil"/>
              <w:bottom w:val="nil"/>
              <w:right w:val="nil"/>
            </w:tcBorders>
            <w:shd w:val="clear" w:color="auto" w:fill="auto"/>
            <w:noWrap/>
            <w:hideMark/>
          </w:tcPr>
          <w:p w:rsidRPr="00FF20B5" w:rsidR="005016AA" w:rsidP="005016AA" w:rsidRDefault="005016AA" w14:paraId="5BD3349D"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5016AA" w14:paraId="5BD3349E"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r>
      <w:tr w:rsidRPr="00FF20B5" w:rsidR="005016AA" w:rsidTr="00067E8B" w14:paraId="5BD334A6"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A0"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732" w:type="dxa"/>
            <w:tcBorders>
              <w:top w:val="nil"/>
              <w:left w:val="nil"/>
              <w:bottom w:val="nil"/>
              <w:right w:val="nil"/>
            </w:tcBorders>
            <w:shd w:val="clear" w:color="auto" w:fill="auto"/>
            <w:hideMark/>
          </w:tcPr>
          <w:p w:rsidRPr="00FF20B5" w:rsidR="005016AA" w:rsidP="005016AA" w:rsidRDefault="005016AA" w14:paraId="5BD334A1" w14:textId="77777777">
            <w:pPr>
              <w:spacing w:line="240" w:lineRule="auto"/>
              <w:rPr>
                <w:rFonts w:eastAsia="Times New Roman"/>
                <w:sz w:val="20"/>
                <w:szCs w:val="20"/>
                <w:lang w:eastAsia="sv-SE"/>
              </w:rPr>
            </w:pPr>
            <w:r w:rsidRPr="00FF20B5">
              <w:rPr>
                <w:rFonts w:eastAsia="Times New Roman"/>
                <w:sz w:val="20"/>
                <w:szCs w:val="20"/>
                <w:lang w:eastAsia="sv-SE"/>
              </w:rPr>
              <w:t>Säkra länder</w:t>
            </w:r>
          </w:p>
        </w:tc>
        <w:tc>
          <w:tcPr>
            <w:tcW w:w="1141" w:type="dxa"/>
            <w:tcBorders>
              <w:top w:val="nil"/>
              <w:left w:val="nil"/>
              <w:bottom w:val="nil"/>
              <w:right w:val="nil"/>
            </w:tcBorders>
            <w:shd w:val="clear" w:color="auto" w:fill="auto"/>
            <w:noWrap/>
            <w:hideMark/>
          </w:tcPr>
          <w:p w:rsidRPr="00FF20B5" w:rsidR="005016AA" w:rsidP="00B54729" w:rsidRDefault="005016AA" w14:paraId="5BD334A2" w14:textId="77777777">
            <w:pPr>
              <w:spacing w:line="240" w:lineRule="auto"/>
              <w:jc w:val="right"/>
              <w:rPr>
                <w:rFonts w:eastAsia="Times New Roman"/>
                <w:sz w:val="20"/>
                <w:szCs w:val="20"/>
                <w:lang w:eastAsia="sv-SE"/>
              </w:rPr>
            </w:pPr>
          </w:p>
        </w:tc>
        <w:tc>
          <w:tcPr>
            <w:tcW w:w="1125" w:type="dxa"/>
            <w:tcBorders>
              <w:top w:val="nil"/>
              <w:left w:val="nil"/>
              <w:bottom w:val="nil"/>
              <w:right w:val="nil"/>
            </w:tcBorders>
            <w:shd w:val="clear" w:color="auto" w:fill="auto"/>
            <w:noWrap/>
            <w:hideMark/>
          </w:tcPr>
          <w:p w:rsidRPr="00FF20B5" w:rsidR="005016AA" w:rsidP="00B54729" w:rsidRDefault="005016AA" w14:paraId="5BD334A3" w14:textId="77777777">
            <w:pPr>
              <w:spacing w:line="240" w:lineRule="auto"/>
              <w:jc w:val="right"/>
              <w:rPr>
                <w:rFonts w:ascii="Times New Roman" w:hAnsi="Times New Roman" w:eastAsia="Times New Roman"/>
                <w:sz w:val="20"/>
                <w:szCs w:val="20"/>
                <w:lang w:eastAsia="sv-SE"/>
              </w:rPr>
            </w:pPr>
          </w:p>
        </w:tc>
        <w:tc>
          <w:tcPr>
            <w:tcW w:w="1161" w:type="dxa"/>
            <w:tcBorders>
              <w:top w:val="nil"/>
              <w:left w:val="nil"/>
              <w:bottom w:val="nil"/>
              <w:right w:val="nil"/>
            </w:tcBorders>
            <w:shd w:val="clear" w:color="auto" w:fill="auto"/>
            <w:noWrap/>
            <w:hideMark/>
          </w:tcPr>
          <w:p w:rsidRPr="00FF20B5" w:rsidR="005016AA" w:rsidP="00B54729" w:rsidRDefault="005016AA" w14:paraId="5BD334A4" w14:textId="77777777">
            <w:pPr>
              <w:spacing w:line="240" w:lineRule="auto"/>
              <w:jc w:val="right"/>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B54729" w:rsidRDefault="005016AA" w14:paraId="5BD334A5" w14:textId="77777777">
            <w:pPr>
              <w:spacing w:line="240" w:lineRule="auto"/>
              <w:jc w:val="right"/>
              <w:rPr>
                <w:rFonts w:ascii="Times New Roman" w:hAnsi="Times New Roman" w:eastAsia="Times New Roman"/>
                <w:sz w:val="20"/>
                <w:szCs w:val="20"/>
                <w:lang w:eastAsia="sv-SE"/>
              </w:rPr>
            </w:pPr>
          </w:p>
        </w:tc>
      </w:tr>
      <w:tr w:rsidRPr="00FF20B5" w:rsidR="005016AA" w:rsidTr="00067E8B" w14:paraId="5BD334B4"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AE" w14:textId="77777777">
            <w:pPr>
              <w:spacing w:line="240" w:lineRule="auto"/>
              <w:jc w:val="right"/>
              <w:rPr>
                <w:rFonts w:eastAsia="Times New Roman"/>
                <w:sz w:val="20"/>
                <w:szCs w:val="20"/>
                <w:lang w:eastAsia="sv-SE"/>
              </w:rPr>
            </w:pPr>
          </w:p>
        </w:tc>
        <w:tc>
          <w:tcPr>
            <w:tcW w:w="3732" w:type="dxa"/>
            <w:tcBorders>
              <w:top w:val="nil"/>
              <w:left w:val="nil"/>
              <w:bottom w:val="nil"/>
              <w:right w:val="nil"/>
            </w:tcBorders>
            <w:shd w:val="clear" w:color="auto" w:fill="auto"/>
            <w:hideMark/>
          </w:tcPr>
          <w:p w:rsidRPr="00B54729" w:rsidR="005016AA" w:rsidP="005016AA" w:rsidRDefault="00B54729" w14:paraId="5BD334AF" w14:textId="75218E69">
            <w:pPr>
              <w:spacing w:line="240" w:lineRule="auto"/>
              <w:rPr>
                <w:rFonts w:ascii="Times New Roman" w:hAnsi="Times New Roman" w:eastAsia="Times New Roman"/>
                <w:i/>
                <w:sz w:val="20"/>
                <w:szCs w:val="20"/>
                <w:lang w:eastAsia="sv-SE"/>
              </w:rPr>
            </w:pPr>
            <w:r w:rsidRPr="00B54729">
              <w:rPr>
                <w:rFonts w:ascii="Times New Roman" w:hAnsi="Times New Roman" w:eastAsia="Times New Roman"/>
                <w:i/>
                <w:sz w:val="20"/>
                <w:szCs w:val="20"/>
                <w:lang w:eastAsia="sv-SE"/>
              </w:rPr>
              <w:t>Summa</w:t>
            </w:r>
          </w:p>
        </w:tc>
        <w:tc>
          <w:tcPr>
            <w:tcW w:w="1141" w:type="dxa"/>
            <w:tcBorders>
              <w:top w:val="nil"/>
              <w:left w:val="nil"/>
              <w:bottom w:val="nil"/>
              <w:right w:val="nil"/>
            </w:tcBorders>
            <w:shd w:val="clear" w:color="auto" w:fill="auto"/>
            <w:noWrap/>
            <w:hideMark/>
          </w:tcPr>
          <w:p w:rsidRPr="00FF20B5" w:rsidR="005016AA" w:rsidP="005016AA" w:rsidRDefault="00B54729" w14:paraId="5BD334B0" w14:textId="40678ECB">
            <w:pPr>
              <w:spacing w:line="240" w:lineRule="auto"/>
              <w:jc w:val="right"/>
              <w:rPr>
                <w:rFonts w:eastAsia="Times New Roman"/>
                <w:sz w:val="20"/>
                <w:szCs w:val="20"/>
                <w:lang w:eastAsia="sv-SE"/>
              </w:rPr>
            </w:pPr>
            <w:r>
              <w:rPr>
                <w:rFonts w:eastAsia="Times New Roman"/>
                <w:sz w:val="20"/>
                <w:szCs w:val="20"/>
                <w:lang w:eastAsia="sv-SE"/>
              </w:rPr>
              <w:t>–4</w:t>
            </w:r>
          </w:p>
        </w:tc>
        <w:tc>
          <w:tcPr>
            <w:tcW w:w="1125" w:type="dxa"/>
            <w:tcBorders>
              <w:top w:val="nil"/>
              <w:left w:val="nil"/>
              <w:bottom w:val="nil"/>
              <w:right w:val="nil"/>
            </w:tcBorders>
            <w:shd w:val="clear" w:color="auto" w:fill="auto"/>
            <w:noWrap/>
            <w:hideMark/>
          </w:tcPr>
          <w:p w:rsidRPr="00FF20B5" w:rsidR="005016AA" w:rsidP="005016AA" w:rsidRDefault="00B54729" w14:paraId="5BD334B1" w14:textId="5A4D90BD">
            <w:pPr>
              <w:spacing w:line="240" w:lineRule="auto"/>
              <w:jc w:val="right"/>
              <w:rPr>
                <w:rFonts w:eastAsia="Times New Roman"/>
                <w:sz w:val="20"/>
                <w:szCs w:val="20"/>
                <w:lang w:eastAsia="sv-SE"/>
              </w:rPr>
            </w:pPr>
            <w:r>
              <w:rPr>
                <w:rFonts w:eastAsia="Times New Roman"/>
                <w:sz w:val="20"/>
                <w:szCs w:val="20"/>
                <w:lang w:eastAsia="sv-SE"/>
              </w:rPr>
              <w:t>–4</w:t>
            </w:r>
          </w:p>
        </w:tc>
        <w:tc>
          <w:tcPr>
            <w:tcW w:w="1161" w:type="dxa"/>
            <w:tcBorders>
              <w:top w:val="nil"/>
              <w:left w:val="nil"/>
              <w:bottom w:val="nil"/>
              <w:right w:val="nil"/>
            </w:tcBorders>
            <w:shd w:val="clear" w:color="auto" w:fill="auto"/>
            <w:noWrap/>
            <w:hideMark/>
          </w:tcPr>
          <w:p w:rsidRPr="00FF20B5" w:rsidR="005016AA" w:rsidP="005016AA" w:rsidRDefault="00B54729" w14:paraId="5BD334B2" w14:textId="0CF7C9E3">
            <w:pPr>
              <w:spacing w:line="240" w:lineRule="auto"/>
              <w:jc w:val="right"/>
              <w:rPr>
                <w:rFonts w:eastAsia="Times New Roman"/>
                <w:sz w:val="20"/>
                <w:szCs w:val="20"/>
                <w:lang w:eastAsia="sv-SE"/>
              </w:rPr>
            </w:pPr>
            <w:r>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B54729" w14:paraId="5BD334B3" w14:textId="7AA9C3FB">
            <w:pPr>
              <w:spacing w:line="240" w:lineRule="auto"/>
              <w:jc w:val="right"/>
              <w:rPr>
                <w:rFonts w:eastAsia="Times New Roman"/>
                <w:sz w:val="20"/>
                <w:szCs w:val="20"/>
                <w:lang w:eastAsia="sv-SE"/>
              </w:rPr>
            </w:pPr>
            <w:r>
              <w:rPr>
                <w:rFonts w:eastAsia="Times New Roman"/>
                <w:sz w:val="20"/>
                <w:szCs w:val="20"/>
                <w:lang w:eastAsia="sv-SE"/>
              </w:rPr>
              <w:t>–4</w:t>
            </w:r>
          </w:p>
        </w:tc>
      </w:tr>
      <w:tr w:rsidRPr="00FF20B5" w:rsidR="005016AA" w:rsidTr="00067E8B" w14:paraId="5BD334BB"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B5"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732" w:type="dxa"/>
            <w:tcBorders>
              <w:top w:val="nil"/>
              <w:left w:val="nil"/>
              <w:bottom w:val="nil"/>
              <w:right w:val="nil"/>
            </w:tcBorders>
            <w:shd w:val="clear" w:color="auto" w:fill="auto"/>
            <w:hideMark/>
          </w:tcPr>
          <w:p w:rsidRPr="00FF20B5" w:rsidR="005016AA" w:rsidP="005016AA" w:rsidRDefault="005016AA" w14:paraId="5BD334B6" w14:textId="77777777">
            <w:pPr>
              <w:spacing w:line="240" w:lineRule="auto"/>
              <w:rPr>
                <w:rFonts w:eastAsia="Times New Roman"/>
                <w:sz w:val="20"/>
                <w:szCs w:val="20"/>
                <w:lang w:eastAsia="sv-SE"/>
              </w:rPr>
            </w:pPr>
            <w:r w:rsidRPr="00FF20B5">
              <w:rPr>
                <w:rFonts w:eastAsia="Times New Roman"/>
                <w:sz w:val="20"/>
                <w:szCs w:val="20"/>
                <w:lang w:eastAsia="sv-SE"/>
              </w:rPr>
              <w:t>Migrationsverket</w:t>
            </w:r>
          </w:p>
        </w:tc>
        <w:tc>
          <w:tcPr>
            <w:tcW w:w="1141" w:type="dxa"/>
            <w:tcBorders>
              <w:top w:val="nil"/>
              <w:left w:val="nil"/>
              <w:bottom w:val="nil"/>
              <w:right w:val="nil"/>
            </w:tcBorders>
            <w:shd w:val="clear" w:color="auto" w:fill="auto"/>
            <w:noWrap/>
            <w:hideMark/>
          </w:tcPr>
          <w:p w:rsidRPr="00FF20B5" w:rsidR="005016AA" w:rsidP="005016AA" w:rsidRDefault="005016AA" w14:paraId="5BD334B7" w14:textId="77777777">
            <w:pPr>
              <w:spacing w:line="240" w:lineRule="auto"/>
              <w:rPr>
                <w:rFonts w:eastAsia="Times New Roman"/>
                <w:sz w:val="20"/>
                <w:szCs w:val="20"/>
                <w:lang w:eastAsia="sv-SE"/>
              </w:rPr>
            </w:pPr>
          </w:p>
        </w:tc>
        <w:tc>
          <w:tcPr>
            <w:tcW w:w="1125" w:type="dxa"/>
            <w:tcBorders>
              <w:top w:val="nil"/>
              <w:left w:val="nil"/>
              <w:bottom w:val="nil"/>
              <w:right w:val="nil"/>
            </w:tcBorders>
            <w:shd w:val="clear" w:color="auto" w:fill="auto"/>
            <w:noWrap/>
            <w:hideMark/>
          </w:tcPr>
          <w:p w:rsidRPr="00FF20B5" w:rsidR="005016AA" w:rsidP="005016AA" w:rsidRDefault="005016AA" w14:paraId="5BD334B8" w14:textId="77777777">
            <w:pPr>
              <w:spacing w:line="240" w:lineRule="auto"/>
              <w:rPr>
                <w:rFonts w:ascii="Times New Roman" w:hAnsi="Times New Roman" w:eastAsia="Times New Roman"/>
                <w:sz w:val="20"/>
                <w:szCs w:val="20"/>
                <w:lang w:eastAsia="sv-SE"/>
              </w:rPr>
            </w:pPr>
          </w:p>
        </w:tc>
        <w:tc>
          <w:tcPr>
            <w:tcW w:w="1161" w:type="dxa"/>
            <w:tcBorders>
              <w:top w:val="nil"/>
              <w:left w:val="nil"/>
              <w:bottom w:val="nil"/>
              <w:right w:val="nil"/>
            </w:tcBorders>
            <w:shd w:val="clear" w:color="auto" w:fill="auto"/>
            <w:noWrap/>
            <w:hideMark/>
          </w:tcPr>
          <w:p w:rsidRPr="00FF20B5" w:rsidR="005016AA" w:rsidP="005016AA" w:rsidRDefault="005016AA" w14:paraId="5BD334B9"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4BA" w14:textId="77777777">
            <w:pPr>
              <w:spacing w:line="240" w:lineRule="auto"/>
              <w:rPr>
                <w:rFonts w:ascii="Times New Roman" w:hAnsi="Times New Roman" w:eastAsia="Times New Roman"/>
                <w:sz w:val="20"/>
                <w:szCs w:val="20"/>
                <w:lang w:eastAsia="sv-SE"/>
              </w:rPr>
            </w:pPr>
          </w:p>
        </w:tc>
      </w:tr>
      <w:tr w:rsidRPr="00FF20B5" w:rsidR="005016AA" w:rsidTr="00067E8B" w14:paraId="5BD334C2"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BC" w14:textId="77777777">
            <w:pPr>
              <w:spacing w:line="240" w:lineRule="auto"/>
              <w:rPr>
                <w:rFonts w:ascii="Times New Roman" w:hAnsi="Times New Roman" w:eastAsia="Times New Roman"/>
                <w:sz w:val="20"/>
                <w:szCs w:val="20"/>
                <w:lang w:eastAsia="sv-SE"/>
              </w:rPr>
            </w:pPr>
          </w:p>
        </w:tc>
        <w:tc>
          <w:tcPr>
            <w:tcW w:w="3732" w:type="dxa"/>
            <w:tcBorders>
              <w:top w:val="nil"/>
              <w:left w:val="nil"/>
              <w:bottom w:val="nil"/>
              <w:right w:val="nil"/>
            </w:tcBorders>
            <w:shd w:val="clear" w:color="auto" w:fill="auto"/>
            <w:hideMark/>
          </w:tcPr>
          <w:p w:rsidRPr="00FF20B5" w:rsidR="005016AA" w:rsidP="005016AA" w:rsidRDefault="005016AA" w14:paraId="5BD334BD" w14:textId="77777777">
            <w:pPr>
              <w:spacing w:line="240" w:lineRule="auto"/>
              <w:rPr>
                <w:rFonts w:eastAsia="Times New Roman"/>
                <w:sz w:val="20"/>
                <w:szCs w:val="20"/>
                <w:lang w:eastAsia="sv-SE"/>
              </w:rPr>
            </w:pPr>
            <w:r w:rsidRPr="00FF20B5">
              <w:rPr>
                <w:rFonts w:eastAsia="Times New Roman"/>
                <w:sz w:val="20"/>
                <w:szCs w:val="20"/>
                <w:lang w:eastAsia="sv-SE"/>
              </w:rPr>
              <w:t>Från lst</w:t>
            </w:r>
          </w:p>
        </w:tc>
        <w:tc>
          <w:tcPr>
            <w:tcW w:w="1141" w:type="dxa"/>
            <w:tcBorders>
              <w:top w:val="nil"/>
              <w:left w:val="nil"/>
              <w:bottom w:val="nil"/>
              <w:right w:val="nil"/>
            </w:tcBorders>
            <w:shd w:val="clear" w:color="auto" w:fill="auto"/>
            <w:noWrap/>
            <w:hideMark/>
          </w:tcPr>
          <w:p w:rsidRPr="00FF20B5" w:rsidR="005016AA" w:rsidP="005016AA" w:rsidRDefault="005016AA" w14:paraId="5BD334BE" w14:textId="77777777">
            <w:pPr>
              <w:spacing w:line="240" w:lineRule="auto"/>
              <w:jc w:val="right"/>
              <w:rPr>
                <w:rFonts w:eastAsia="Times New Roman"/>
                <w:sz w:val="20"/>
                <w:szCs w:val="20"/>
                <w:lang w:eastAsia="sv-SE"/>
              </w:rPr>
            </w:pPr>
            <w:r w:rsidRPr="00FF20B5">
              <w:rPr>
                <w:rFonts w:eastAsia="Times New Roman"/>
                <w:sz w:val="20"/>
                <w:szCs w:val="20"/>
                <w:lang w:eastAsia="sv-SE"/>
              </w:rPr>
              <w:t>+72</w:t>
            </w:r>
          </w:p>
        </w:tc>
        <w:tc>
          <w:tcPr>
            <w:tcW w:w="1125" w:type="dxa"/>
            <w:tcBorders>
              <w:top w:val="nil"/>
              <w:left w:val="nil"/>
              <w:bottom w:val="nil"/>
              <w:right w:val="nil"/>
            </w:tcBorders>
            <w:shd w:val="clear" w:color="auto" w:fill="auto"/>
            <w:noWrap/>
            <w:hideMark/>
          </w:tcPr>
          <w:p w:rsidRPr="00FF20B5" w:rsidR="005016AA" w:rsidP="005016AA" w:rsidRDefault="005016AA" w14:paraId="5BD334BF" w14:textId="77777777">
            <w:pPr>
              <w:spacing w:line="240" w:lineRule="auto"/>
              <w:jc w:val="right"/>
              <w:rPr>
                <w:rFonts w:eastAsia="Times New Roman"/>
                <w:sz w:val="20"/>
                <w:szCs w:val="20"/>
                <w:lang w:eastAsia="sv-SE"/>
              </w:rPr>
            </w:pPr>
            <w:r w:rsidRPr="00FF20B5">
              <w:rPr>
                <w:rFonts w:eastAsia="Times New Roman"/>
                <w:sz w:val="20"/>
                <w:szCs w:val="20"/>
                <w:lang w:eastAsia="sv-SE"/>
              </w:rPr>
              <w:t>+72</w:t>
            </w:r>
          </w:p>
        </w:tc>
        <w:tc>
          <w:tcPr>
            <w:tcW w:w="1161" w:type="dxa"/>
            <w:tcBorders>
              <w:top w:val="nil"/>
              <w:left w:val="nil"/>
              <w:bottom w:val="nil"/>
              <w:right w:val="nil"/>
            </w:tcBorders>
            <w:shd w:val="clear" w:color="auto" w:fill="auto"/>
            <w:noWrap/>
            <w:hideMark/>
          </w:tcPr>
          <w:p w:rsidRPr="00FF20B5" w:rsidR="005016AA" w:rsidP="005016AA" w:rsidRDefault="005016AA" w14:paraId="5BD334C0" w14:textId="77777777">
            <w:pPr>
              <w:spacing w:line="240" w:lineRule="auto"/>
              <w:jc w:val="right"/>
              <w:rPr>
                <w:rFonts w:eastAsia="Times New Roman"/>
                <w:sz w:val="20"/>
                <w:szCs w:val="20"/>
                <w:lang w:eastAsia="sv-SE"/>
              </w:rPr>
            </w:pPr>
            <w:r w:rsidRPr="00FF20B5">
              <w:rPr>
                <w:rFonts w:eastAsia="Times New Roman"/>
                <w:sz w:val="20"/>
                <w:szCs w:val="20"/>
                <w:lang w:eastAsia="sv-SE"/>
              </w:rPr>
              <w:t>+72</w:t>
            </w:r>
          </w:p>
        </w:tc>
        <w:tc>
          <w:tcPr>
            <w:tcW w:w="1134" w:type="dxa"/>
            <w:tcBorders>
              <w:top w:val="nil"/>
              <w:left w:val="nil"/>
              <w:bottom w:val="nil"/>
              <w:right w:val="nil"/>
            </w:tcBorders>
            <w:shd w:val="clear" w:color="auto" w:fill="auto"/>
            <w:noWrap/>
            <w:hideMark/>
          </w:tcPr>
          <w:p w:rsidRPr="00FF20B5" w:rsidR="005016AA" w:rsidP="005016AA" w:rsidRDefault="005016AA" w14:paraId="5BD334C1" w14:textId="77777777">
            <w:pPr>
              <w:spacing w:line="240" w:lineRule="auto"/>
              <w:jc w:val="right"/>
              <w:rPr>
                <w:rFonts w:eastAsia="Times New Roman"/>
                <w:sz w:val="20"/>
                <w:szCs w:val="20"/>
                <w:lang w:eastAsia="sv-SE"/>
              </w:rPr>
            </w:pPr>
            <w:r w:rsidRPr="00FF20B5">
              <w:rPr>
                <w:rFonts w:eastAsia="Times New Roman"/>
                <w:sz w:val="20"/>
                <w:szCs w:val="20"/>
                <w:lang w:eastAsia="sv-SE"/>
              </w:rPr>
              <w:t>+72</w:t>
            </w:r>
          </w:p>
        </w:tc>
      </w:tr>
      <w:tr w:rsidRPr="00FF20B5" w:rsidR="005016AA" w:rsidTr="00067E8B" w14:paraId="5BD334C9"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4C3" w14:textId="77777777">
            <w:pPr>
              <w:spacing w:line="240" w:lineRule="auto"/>
              <w:jc w:val="right"/>
              <w:rPr>
                <w:rFonts w:eastAsia="Times New Roman"/>
                <w:sz w:val="20"/>
                <w:szCs w:val="20"/>
                <w:lang w:eastAsia="sv-SE"/>
              </w:rPr>
            </w:pPr>
          </w:p>
        </w:tc>
        <w:tc>
          <w:tcPr>
            <w:tcW w:w="3732" w:type="dxa"/>
            <w:tcBorders>
              <w:top w:val="nil"/>
              <w:left w:val="nil"/>
              <w:bottom w:val="nil"/>
              <w:right w:val="nil"/>
            </w:tcBorders>
            <w:shd w:val="clear" w:color="auto" w:fill="auto"/>
            <w:hideMark/>
          </w:tcPr>
          <w:p w:rsidRPr="00FF20B5" w:rsidR="005016AA" w:rsidP="005016AA" w:rsidRDefault="005016AA" w14:paraId="5BD334C4" w14:textId="77777777">
            <w:pPr>
              <w:spacing w:line="240" w:lineRule="auto"/>
              <w:rPr>
                <w:rFonts w:eastAsia="Times New Roman"/>
                <w:sz w:val="20"/>
                <w:szCs w:val="20"/>
                <w:lang w:eastAsia="sv-SE"/>
              </w:rPr>
            </w:pPr>
            <w:r w:rsidRPr="00FF20B5">
              <w:rPr>
                <w:rFonts w:eastAsia="Times New Roman"/>
                <w:sz w:val="20"/>
                <w:szCs w:val="20"/>
                <w:lang w:eastAsia="sv-SE"/>
              </w:rPr>
              <w:t>PLO</w:t>
            </w:r>
          </w:p>
        </w:tc>
        <w:tc>
          <w:tcPr>
            <w:tcW w:w="1141" w:type="dxa"/>
            <w:tcBorders>
              <w:top w:val="nil"/>
              <w:left w:val="nil"/>
              <w:bottom w:val="nil"/>
              <w:right w:val="nil"/>
            </w:tcBorders>
            <w:shd w:val="clear" w:color="auto" w:fill="auto"/>
            <w:noWrap/>
            <w:hideMark/>
          </w:tcPr>
          <w:p w:rsidRPr="00FF20B5" w:rsidR="005016AA" w:rsidP="005016AA" w:rsidRDefault="005016AA" w14:paraId="5BD334C5" w14:textId="77777777">
            <w:pPr>
              <w:spacing w:line="240" w:lineRule="auto"/>
              <w:jc w:val="right"/>
              <w:rPr>
                <w:rFonts w:eastAsia="Times New Roman"/>
                <w:sz w:val="20"/>
                <w:szCs w:val="20"/>
                <w:lang w:eastAsia="sv-SE"/>
              </w:rPr>
            </w:pPr>
            <w:r w:rsidRPr="00FF20B5">
              <w:rPr>
                <w:rFonts w:eastAsia="Times New Roman"/>
                <w:sz w:val="20"/>
                <w:szCs w:val="20"/>
                <w:lang w:eastAsia="sv-SE"/>
              </w:rPr>
              <w:t>–19</w:t>
            </w:r>
          </w:p>
        </w:tc>
        <w:tc>
          <w:tcPr>
            <w:tcW w:w="1125" w:type="dxa"/>
            <w:tcBorders>
              <w:top w:val="nil"/>
              <w:left w:val="nil"/>
              <w:bottom w:val="nil"/>
              <w:right w:val="nil"/>
            </w:tcBorders>
            <w:shd w:val="clear" w:color="auto" w:fill="auto"/>
            <w:noWrap/>
            <w:hideMark/>
          </w:tcPr>
          <w:p w:rsidRPr="00FF20B5" w:rsidR="005016AA" w:rsidP="005016AA" w:rsidRDefault="005016AA" w14:paraId="5BD334C6" w14:textId="77777777">
            <w:pPr>
              <w:spacing w:line="240" w:lineRule="auto"/>
              <w:jc w:val="right"/>
              <w:rPr>
                <w:rFonts w:eastAsia="Times New Roman"/>
                <w:sz w:val="20"/>
                <w:szCs w:val="20"/>
                <w:lang w:eastAsia="sv-SE"/>
              </w:rPr>
            </w:pPr>
            <w:r w:rsidRPr="00FF20B5">
              <w:rPr>
                <w:rFonts w:eastAsia="Times New Roman"/>
                <w:sz w:val="20"/>
                <w:szCs w:val="20"/>
                <w:lang w:eastAsia="sv-SE"/>
              </w:rPr>
              <w:t>–46</w:t>
            </w:r>
          </w:p>
        </w:tc>
        <w:tc>
          <w:tcPr>
            <w:tcW w:w="1161" w:type="dxa"/>
            <w:tcBorders>
              <w:top w:val="nil"/>
              <w:left w:val="nil"/>
              <w:bottom w:val="nil"/>
              <w:right w:val="nil"/>
            </w:tcBorders>
            <w:shd w:val="clear" w:color="auto" w:fill="auto"/>
            <w:noWrap/>
            <w:hideMark/>
          </w:tcPr>
          <w:p w:rsidRPr="00FF20B5" w:rsidR="005016AA" w:rsidP="005016AA" w:rsidRDefault="005016AA" w14:paraId="5BD334C7" w14:textId="77777777">
            <w:pPr>
              <w:spacing w:line="240" w:lineRule="auto"/>
              <w:jc w:val="right"/>
              <w:rPr>
                <w:rFonts w:eastAsia="Times New Roman"/>
                <w:sz w:val="20"/>
                <w:szCs w:val="20"/>
                <w:lang w:eastAsia="sv-SE"/>
              </w:rPr>
            </w:pPr>
            <w:r w:rsidRPr="00FF20B5">
              <w:rPr>
                <w:rFonts w:eastAsia="Times New Roman"/>
                <w:sz w:val="20"/>
                <w:szCs w:val="20"/>
                <w:lang w:eastAsia="sv-SE"/>
              </w:rPr>
              <w:t>–76</w:t>
            </w:r>
          </w:p>
        </w:tc>
        <w:tc>
          <w:tcPr>
            <w:tcW w:w="1134" w:type="dxa"/>
            <w:tcBorders>
              <w:top w:val="nil"/>
              <w:left w:val="nil"/>
              <w:bottom w:val="nil"/>
              <w:right w:val="nil"/>
            </w:tcBorders>
            <w:shd w:val="clear" w:color="auto" w:fill="auto"/>
            <w:noWrap/>
            <w:hideMark/>
          </w:tcPr>
          <w:p w:rsidRPr="00FF20B5" w:rsidR="005016AA" w:rsidP="005016AA" w:rsidRDefault="005016AA" w14:paraId="5BD334C8" w14:textId="77777777">
            <w:pPr>
              <w:spacing w:line="240" w:lineRule="auto"/>
              <w:jc w:val="right"/>
              <w:rPr>
                <w:rFonts w:eastAsia="Times New Roman"/>
                <w:sz w:val="20"/>
                <w:szCs w:val="20"/>
                <w:lang w:eastAsia="sv-SE"/>
              </w:rPr>
            </w:pPr>
            <w:r w:rsidRPr="00FF20B5">
              <w:rPr>
                <w:rFonts w:eastAsia="Times New Roman"/>
                <w:sz w:val="20"/>
                <w:szCs w:val="20"/>
                <w:lang w:eastAsia="sv-SE"/>
              </w:rPr>
              <w:t>–109</w:t>
            </w:r>
          </w:p>
        </w:tc>
      </w:tr>
      <w:tr w:rsidRPr="00FF20B5" w:rsidR="00B54729" w:rsidTr="00067E8B" w14:paraId="156716F4" w14:textId="77777777">
        <w:trPr>
          <w:trHeight w:val="262"/>
        </w:trPr>
        <w:tc>
          <w:tcPr>
            <w:tcW w:w="779" w:type="dxa"/>
            <w:tcBorders>
              <w:top w:val="nil"/>
              <w:left w:val="nil"/>
              <w:bottom w:val="nil"/>
              <w:right w:val="nil"/>
            </w:tcBorders>
            <w:shd w:val="clear" w:color="auto" w:fill="auto"/>
            <w:noWrap/>
          </w:tcPr>
          <w:p w:rsidR="00B54729" w:rsidP="00D754CE" w:rsidRDefault="00B54729" w14:paraId="542B560E" w14:textId="22ACE300">
            <w:pPr>
              <w:spacing w:line="240" w:lineRule="auto"/>
              <w:jc w:val="center"/>
              <w:rPr>
                <w:rFonts w:eastAsia="Times New Roman"/>
                <w:sz w:val="20"/>
                <w:szCs w:val="20"/>
                <w:lang w:eastAsia="sv-SE"/>
              </w:rPr>
            </w:pPr>
            <w:r>
              <w:rPr>
                <w:rFonts w:eastAsia="Times New Roman"/>
                <w:sz w:val="20"/>
                <w:szCs w:val="20"/>
                <w:lang w:eastAsia="sv-SE"/>
              </w:rPr>
              <w:t>1:1</w:t>
            </w:r>
          </w:p>
        </w:tc>
        <w:tc>
          <w:tcPr>
            <w:tcW w:w="3732" w:type="dxa"/>
            <w:tcBorders>
              <w:top w:val="nil"/>
              <w:left w:val="nil"/>
              <w:bottom w:val="nil"/>
              <w:right w:val="nil"/>
            </w:tcBorders>
            <w:shd w:val="clear" w:color="auto" w:fill="auto"/>
          </w:tcPr>
          <w:p w:rsidR="00B54729" w:rsidP="005016AA" w:rsidRDefault="00B54729" w14:paraId="1D914C6D" w14:textId="2EE8590C">
            <w:pPr>
              <w:spacing w:line="240" w:lineRule="auto"/>
              <w:rPr>
                <w:rFonts w:eastAsia="Times New Roman"/>
                <w:sz w:val="20"/>
                <w:szCs w:val="20"/>
                <w:lang w:eastAsia="sv-SE"/>
              </w:rPr>
            </w:pPr>
            <w:r>
              <w:rPr>
                <w:rFonts w:eastAsia="Times New Roman"/>
                <w:sz w:val="20"/>
                <w:szCs w:val="20"/>
                <w:lang w:eastAsia="sv-SE"/>
              </w:rPr>
              <w:t xml:space="preserve">50 nya förvarsplatser </w:t>
            </w:r>
          </w:p>
        </w:tc>
        <w:tc>
          <w:tcPr>
            <w:tcW w:w="1141" w:type="dxa"/>
            <w:tcBorders>
              <w:top w:val="nil"/>
              <w:left w:val="nil"/>
              <w:bottom w:val="nil"/>
              <w:right w:val="nil"/>
            </w:tcBorders>
            <w:shd w:val="clear" w:color="auto" w:fill="auto"/>
            <w:noWrap/>
          </w:tcPr>
          <w:p w:rsidR="00B54729" w:rsidP="005016AA" w:rsidRDefault="00B54729" w14:paraId="6A2DB64E" w14:textId="5D8D2EF8">
            <w:pPr>
              <w:spacing w:line="240" w:lineRule="auto"/>
              <w:jc w:val="right"/>
              <w:rPr>
                <w:rFonts w:eastAsia="Times New Roman"/>
                <w:sz w:val="20"/>
                <w:szCs w:val="20"/>
                <w:lang w:eastAsia="sv-SE"/>
              </w:rPr>
            </w:pPr>
            <w:r>
              <w:rPr>
                <w:rFonts w:eastAsia="Times New Roman"/>
                <w:sz w:val="20"/>
                <w:szCs w:val="20"/>
                <w:lang w:eastAsia="sv-SE"/>
              </w:rPr>
              <w:t>+60</w:t>
            </w:r>
          </w:p>
        </w:tc>
        <w:tc>
          <w:tcPr>
            <w:tcW w:w="1125" w:type="dxa"/>
            <w:tcBorders>
              <w:top w:val="nil"/>
              <w:left w:val="nil"/>
              <w:bottom w:val="nil"/>
              <w:right w:val="nil"/>
            </w:tcBorders>
            <w:shd w:val="clear" w:color="auto" w:fill="auto"/>
            <w:noWrap/>
          </w:tcPr>
          <w:p w:rsidR="00B54729" w:rsidP="005016AA" w:rsidRDefault="00B54729" w14:paraId="76B7BDD4" w14:textId="6D8DCA1A">
            <w:pPr>
              <w:spacing w:line="240" w:lineRule="auto"/>
              <w:jc w:val="right"/>
              <w:rPr>
                <w:rFonts w:eastAsia="Times New Roman"/>
                <w:sz w:val="20"/>
                <w:szCs w:val="20"/>
                <w:lang w:eastAsia="sv-SE"/>
              </w:rPr>
            </w:pPr>
            <w:r>
              <w:rPr>
                <w:rFonts w:eastAsia="Times New Roman"/>
                <w:sz w:val="20"/>
                <w:szCs w:val="20"/>
                <w:lang w:eastAsia="sv-SE"/>
              </w:rPr>
              <w:t>+60</w:t>
            </w:r>
          </w:p>
        </w:tc>
        <w:tc>
          <w:tcPr>
            <w:tcW w:w="1161" w:type="dxa"/>
            <w:tcBorders>
              <w:top w:val="nil"/>
              <w:left w:val="nil"/>
              <w:bottom w:val="nil"/>
              <w:right w:val="nil"/>
            </w:tcBorders>
            <w:shd w:val="clear" w:color="auto" w:fill="auto"/>
            <w:noWrap/>
          </w:tcPr>
          <w:p w:rsidR="00B54729" w:rsidP="005016AA" w:rsidRDefault="00B54729" w14:paraId="01FA52A6" w14:textId="738F2C25">
            <w:pPr>
              <w:spacing w:line="240" w:lineRule="auto"/>
              <w:jc w:val="right"/>
              <w:rPr>
                <w:rFonts w:eastAsia="Times New Roman"/>
                <w:sz w:val="20"/>
                <w:szCs w:val="20"/>
                <w:lang w:eastAsia="sv-SE"/>
              </w:rPr>
            </w:pPr>
            <w:r>
              <w:rPr>
                <w:rFonts w:eastAsia="Times New Roman"/>
                <w:sz w:val="20"/>
                <w:szCs w:val="20"/>
                <w:lang w:eastAsia="sv-SE"/>
              </w:rPr>
              <w:t>+60</w:t>
            </w:r>
          </w:p>
        </w:tc>
        <w:tc>
          <w:tcPr>
            <w:tcW w:w="1134" w:type="dxa"/>
            <w:tcBorders>
              <w:top w:val="nil"/>
              <w:left w:val="nil"/>
              <w:bottom w:val="nil"/>
              <w:right w:val="nil"/>
            </w:tcBorders>
            <w:shd w:val="clear" w:color="auto" w:fill="auto"/>
            <w:noWrap/>
          </w:tcPr>
          <w:p w:rsidR="00B54729" w:rsidP="005016AA" w:rsidRDefault="00B54729" w14:paraId="7B415BAE" w14:textId="569D8C70">
            <w:pPr>
              <w:spacing w:line="240" w:lineRule="auto"/>
              <w:jc w:val="right"/>
              <w:rPr>
                <w:rFonts w:eastAsia="Times New Roman"/>
                <w:sz w:val="20"/>
                <w:szCs w:val="20"/>
                <w:lang w:eastAsia="sv-SE"/>
              </w:rPr>
            </w:pPr>
            <w:r>
              <w:rPr>
                <w:rFonts w:eastAsia="Times New Roman"/>
                <w:sz w:val="20"/>
                <w:szCs w:val="20"/>
                <w:lang w:eastAsia="sv-SE"/>
              </w:rPr>
              <w:t>+60</w:t>
            </w:r>
          </w:p>
        </w:tc>
      </w:tr>
      <w:tr w:rsidRPr="00FF20B5" w:rsidR="00D754CE" w:rsidTr="00067E8B" w14:paraId="1D99C597" w14:textId="77777777">
        <w:trPr>
          <w:trHeight w:val="262"/>
        </w:trPr>
        <w:tc>
          <w:tcPr>
            <w:tcW w:w="779" w:type="dxa"/>
            <w:tcBorders>
              <w:top w:val="nil"/>
              <w:left w:val="nil"/>
              <w:bottom w:val="nil"/>
              <w:right w:val="nil"/>
            </w:tcBorders>
            <w:shd w:val="clear" w:color="auto" w:fill="auto"/>
            <w:noWrap/>
          </w:tcPr>
          <w:p w:rsidRPr="00FF20B5" w:rsidR="00D754CE" w:rsidP="00D754CE" w:rsidRDefault="00D754CE" w14:paraId="529200B6" w14:textId="755456E2">
            <w:pPr>
              <w:spacing w:line="240" w:lineRule="auto"/>
              <w:jc w:val="center"/>
              <w:rPr>
                <w:rFonts w:eastAsia="Times New Roman"/>
                <w:sz w:val="20"/>
                <w:szCs w:val="20"/>
                <w:lang w:eastAsia="sv-SE"/>
              </w:rPr>
            </w:pPr>
            <w:r>
              <w:rPr>
                <w:rFonts w:eastAsia="Times New Roman"/>
                <w:sz w:val="20"/>
                <w:szCs w:val="20"/>
                <w:lang w:eastAsia="sv-SE"/>
              </w:rPr>
              <w:t>1:1</w:t>
            </w:r>
          </w:p>
        </w:tc>
        <w:tc>
          <w:tcPr>
            <w:tcW w:w="3732" w:type="dxa"/>
            <w:tcBorders>
              <w:top w:val="nil"/>
              <w:left w:val="nil"/>
              <w:bottom w:val="nil"/>
              <w:right w:val="nil"/>
            </w:tcBorders>
            <w:shd w:val="clear" w:color="auto" w:fill="auto"/>
          </w:tcPr>
          <w:p w:rsidRPr="00FF20B5" w:rsidR="00D754CE" w:rsidP="005016AA" w:rsidRDefault="00D754CE" w14:paraId="463219BD" w14:textId="4E4704F0">
            <w:pPr>
              <w:spacing w:line="240" w:lineRule="auto"/>
              <w:rPr>
                <w:rFonts w:eastAsia="Times New Roman"/>
                <w:sz w:val="20"/>
                <w:szCs w:val="20"/>
                <w:lang w:eastAsia="sv-SE"/>
              </w:rPr>
            </w:pPr>
            <w:r>
              <w:rPr>
                <w:rFonts w:eastAsia="Times New Roman"/>
                <w:sz w:val="20"/>
                <w:szCs w:val="20"/>
                <w:lang w:eastAsia="sv-SE"/>
              </w:rPr>
              <w:t xml:space="preserve">SFI från början 15 h </w:t>
            </w:r>
          </w:p>
        </w:tc>
        <w:tc>
          <w:tcPr>
            <w:tcW w:w="1141" w:type="dxa"/>
            <w:tcBorders>
              <w:top w:val="nil"/>
              <w:left w:val="nil"/>
              <w:bottom w:val="nil"/>
              <w:right w:val="nil"/>
            </w:tcBorders>
            <w:shd w:val="clear" w:color="auto" w:fill="auto"/>
            <w:noWrap/>
          </w:tcPr>
          <w:p w:rsidRPr="00FF20B5" w:rsidR="00D754CE" w:rsidP="005016AA" w:rsidRDefault="00D754CE" w14:paraId="0B12366A" w14:textId="489CFCFE">
            <w:pPr>
              <w:spacing w:line="240" w:lineRule="auto"/>
              <w:jc w:val="right"/>
              <w:rPr>
                <w:rFonts w:eastAsia="Times New Roman"/>
                <w:sz w:val="20"/>
                <w:szCs w:val="20"/>
                <w:lang w:eastAsia="sv-SE"/>
              </w:rPr>
            </w:pPr>
            <w:r>
              <w:rPr>
                <w:rFonts w:eastAsia="Times New Roman"/>
                <w:sz w:val="20"/>
                <w:szCs w:val="20"/>
                <w:lang w:eastAsia="sv-SE"/>
              </w:rPr>
              <w:t>+300</w:t>
            </w:r>
          </w:p>
        </w:tc>
        <w:tc>
          <w:tcPr>
            <w:tcW w:w="1125" w:type="dxa"/>
            <w:tcBorders>
              <w:top w:val="nil"/>
              <w:left w:val="nil"/>
              <w:bottom w:val="nil"/>
              <w:right w:val="nil"/>
            </w:tcBorders>
            <w:shd w:val="clear" w:color="auto" w:fill="auto"/>
            <w:noWrap/>
          </w:tcPr>
          <w:p w:rsidRPr="00FF20B5" w:rsidR="00D754CE" w:rsidP="005016AA" w:rsidRDefault="00D754CE" w14:paraId="54BE3050" w14:textId="49A287DF">
            <w:pPr>
              <w:spacing w:line="240" w:lineRule="auto"/>
              <w:jc w:val="right"/>
              <w:rPr>
                <w:rFonts w:eastAsia="Times New Roman"/>
                <w:sz w:val="20"/>
                <w:szCs w:val="20"/>
                <w:lang w:eastAsia="sv-SE"/>
              </w:rPr>
            </w:pPr>
            <w:r>
              <w:rPr>
                <w:rFonts w:eastAsia="Times New Roman"/>
                <w:sz w:val="20"/>
                <w:szCs w:val="20"/>
                <w:lang w:eastAsia="sv-SE"/>
              </w:rPr>
              <w:t>+600</w:t>
            </w:r>
          </w:p>
        </w:tc>
        <w:tc>
          <w:tcPr>
            <w:tcW w:w="1161" w:type="dxa"/>
            <w:tcBorders>
              <w:top w:val="nil"/>
              <w:left w:val="nil"/>
              <w:bottom w:val="nil"/>
              <w:right w:val="nil"/>
            </w:tcBorders>
            <w:shd w:val="clear" w:color="auto" w:fill="auto"/>
            <w:noWrap/>
          </w:tcPr>
          <w:p w:rsidRPr="00FF20B5" w:rsidR="00D754CE" w:rsidP="005016AA" w:rsidRDefault="00D754CE" w14:paraId="1F50428F" w14:textId="7B43498E">
            <w:pPr>
              <w:spacing w:line="240" w:lineRule="auto"/>
              <w:jc w:val="right"/>
              <w:rPr>
                <w:rFonts w:eastAsia="Times New Roman"/>
                <w:sz w:val="20"/>
                <w:szCs w:val="20"/>
                <w:lang w:eastAsia="sv-SE"/>
              </w:rPr>
            </w:pPr>
            <w:r>
              <w:rPr>
                <w:rFonts w:eastAsia="Times New Roman"/>
                <w:sz w:val="20"/>
                <w:szCs w:val="20"/>
                <w:lang w:eastAsia="sv-SE"/>
              </w:rPr>
              <w:t>+600</w:t>
            </w:r>
          </w:p>
        </w:tc>
        <w:tc>
          <w:tcPr>
            <w:tcW w:w="1134" w:type="dxa"/>
            <w:tcBorders>
              <w:top w:val="nil"/>
              <w:left w:val="nil"/>
              <w:bottom w:val="nil"/>
              <w:right w:val="nil"/>
            </w:tcBorders>
            <w:shd w:val="clear" w:color="auto" w:fill="auto"/>
            <w:noWrap/>
          </w:tcPr>
          <w:p w:rsidRPr="00FF20B5" w:rsidR="00D754CE" w:rsidP="005016AA" w:rsidRDefault="00D754CE" w14:paraId="65162517" w14:textId="5F69BABB">
            <w:pPr>
              <w:spacing w:line="240" w:lineRule="auto"/>
              <w:jc w:val="right"/>
              <w:rPr>
                <w:rFonts w:eastAsia="Times New Roman"/>
                <w:sz w:val="20"/>
                <w:szCs w:val="20"/>
                <w:lang w:eastAsia="sv-SE"/>
              </w:rPr>
            </w:pPr>
            <w:r>
              <w:rPr>
                <w:rFonts w:eastAsia="Times New Roman"/>
                <w:sz w:val="20"/>
                <w:szCs w:val="20"/>
                <w:lang w:eastAsia="sv-SE"/>
              </w:rPr>
              <w:t>+600</w:t>
            </w:r>
          </w:p>
        </w:tc>
      </w:tr>
      <w:tr w:rsidRPr="00FF20B5" w:rsidR="00D754CE" w:rsidTr="00067E8B" w14:paraId="46481E0D" w14:textId="77777777">
        <w:trPr>
          <w:trHeight w:val="262"/>
        </w:trPr>
        <w:tc>
          <w:tcPr>
            <w:tcW w:w="779" w:type="dxa"/>
            <w:tcBorders>
              <w:top w:val="nil"/>
              <w:left w:val="nil"/>
              <w:bottom w:val="nil"/>
              <w:right w:val="nil"/>
            </w:tcBorders>
            <w:shd w:val="clear" w:color="auto" w:fill="auto"/>
            <w:noWrap/>
          </w:tcPr>
          <w:p w:rsidRPr="00FF20B5" w:rsidR="00D754CE" w:rsidP="00D754CE" w:rsidRDefault="00D754CE" w14:paraId="3B25CFF3" w14:textId="7B951BD8">
            <w:pPr>
              <w:spacing w:line="240" w:lineRule="auto"/>
              <w:jc w:val="center"/>
              <w:rPr>
                <w:rFonts w:eastAsia="Times New Roman"/>
                <w:sz w:val="20"/>
                <w:szCs w:val="20"/>
                <w:lang w:eastAsia="sv-SE"/>
              </w:rPr>
            </w:pPr>
            <w:r>
              <w:rPr>
                <w:rFonts w:eastAsia="Times New Roman"/>
                <w:sz w:val="20"/>
                <w:szCs w:val="20"/>
                <w:lang w:eastAsia="sv-SE"/>
              </w:rPr>
              <w:t>1:1</w:t>
            </w:r>
          </w:p>
        </w:tc>
        <w:tc>
          <w:tcPr>
            <w:tcW w:w="3732" w:type="dxa"/>
            <w:tcBorders>
              <w:top w:val="nil"/>
              <w:left w:val="nil"/>
              <w:bottom w:val="nil"/>
              <w:right w:val="nil"/>
            </w:tcBorders>
            <w:shd w:val="clear" w:color="auto" w:fill="auto"/>
          </w:tcPr>
          <w:p w:rsidRPr="00FF20B5" w:rsidR="00D754CE" w:rsidP="00D754CE" w:rsidRDefault="00D754CE" w14:paraId="34A7747F" w14:textId="1595433B">
            <w:pPr>
              <w:spacing w:line="240" w:lineRule="auto"/>
              <w:rPr>
                <w:rFonts w:eastAsia="Times New Roman"/>
                <w:sz w:val="20"/>
                <w:szCs w:val="20"/>
                <w:lang w:eastAsia="sv-SE"/>
              </w:rPr>
            </w:pPr>
            <w:r>
              <w:rPr>
                <w:rFonts w:eastAsia="Times New Roman"/>
                <w:sz w:val="20"/>
                <w:szCs w:val="20"/>
                <w:lang w:eastAsia="sv-SE"/>
              </w:rPr>
              <w:t>Samhällsorientering 9 h</w:t>
            </w:r>
          </w:p>
        </w:tc>
        <w:tc>
          <w:tcPr>
            <w:tcW w:w="1141" w:type="dxa"/>
            <w:tcBorders>
              <w:top w:val="nil"/>
              <w:left w:val="nil"/>
              <w:bottom w:val="nil"/>
              <w:right w:val="nil"/>
            </w:tcBorders>
            <w:shd w:val="clear" w:color="auto" w:fill="auto"/>
            <w:noWrap/>
          </w:tcPr>
          <w:p w:rsidRPr="00FF20B5" w:rsidR="00D754CE" w:rsidP="00D754CE" w:rsidRDefault="00D754CE" w14:paraId="172CF019" w14:textId="2C8CA122">
            <w:pPr>
              <w:spacing w:line="240" w:lineRule="auto"/>
              <w:jc w:val="right"/>
              <w:rPr>
                <w:rFonts w:eastAsia="Times New Roman"/>
                <w:sz w:val="20"/>
                <w:szCs w:val="20"/>
                <w:lang w:eastAsia="sv-SE"/>
              </w:rPr>
            </w:pPr>
            <w:r>
              <w:rPr>
                <w:rFonts w:eastAsia="Times New Roman"/>
                <w:sz w:val="20"/>
                <w:szCs w:val="20"/>
                <w:lang w:eastAsia="sv-SE"/>
              </w:rPr>
              <w:t>+300</w:t>
            </w:r>
          </w:p>
        </w:tc>
        <w:tc>
          <w:tcPr>
            <w:tcW w:w="1125" w:type="dxa"/>
            <w:tcBorders>
              <w:top w:val="nil"/>
              <w:left w:val="nil"/>
              <w:bottom w:val="nil"/>
              <w:right w:val="nil"/>
            </w:tcBorders>
            <w:shd w:val="clear" w:color="auto" w:fill="auto"/>
            <w:noWrap/>
          </w:tcPr>
          <w:p w:rsidRPr="00FF20B5" w:rsidR="00D754CE" w:rsidP="00D754CE" w:rsidRDefault="00D754CE" w14:paraId="3203BF42" w14:textId="2A0E6ED1">
            <w:pPr>
              <w:spacing w:line="240" w:lineRule="auto"/>
              <w:jc w:val="right"/>
              <w:rPr>
                <w:rFonts w:eastAsia="Times New Roman"/>
                <w:sz w:val="20"/>
                <w:szCs w:val="20"/>
                <w:lang w:eastAsia="sv-SE"/>
              </w:rPr>
            </w:pPr>
            <w:r>
              <w:rPr>
                <w:rFonts w:eastAsia="Times New Roman"/>
                <w:sz w:val="20"/>
                <w:szCs w:val="20"/>
                <w:lang w:eastAsia="sv-SE"/>
              </w:rPr>
              <w:t>+600</w:t>
            </w:r>
          </w:p>
        </w:tc>
        <w:tc>
          <w:tcPr>
            <w:tcW w:w="1161" w:type="dxa"/>
            <w:tcBorders>
              <w:top w:val="nil"/>
              <w:left w:val="nil"/>
              <w:bottom w:val="nil"/>
              <w:right w:val="nil"/>
            </w:tcBorders>
            <w:shd w:val="clear" w:color="auto" w:fill="auto"/>
            <w:noWrap/>
          </w:tcPr>
          <w:p w:rsidRPr="00FF20B5" w:rsidR="00D754CE" w:rsidP="00D754CE" w:rsidRDefault="00D754CE" w14:paraId="54CD0817" w14:textId="06BE1D20">
            <w:pPr>
              <w:spacing w:line="240" w:lineRule="auto"/>
              <w:jc w:val="right"/>
              <w:rPr>
                <w:rFonts w:eastAsia="Times New Roman"/>
                <w:sz w:val="20"/>
                <w:szCs w:val="20"/>
                <w:lang w:eastAsia="sv-SE"/>
              </w:rPr>
            </w:pPr>
            <w:r>
              <w:rPr>
                <w:rFonts w:eastAsia="Times New Roman"/>
                <w:sz w:val="20"/>
                <w:szCs w:val="20"/>
                <w:lang w:eastAsia="sv-SE"/>
              </w:rPr>
              <w:t>+600</w:t>
            </w:r>
          </w:p>
        </w:tc>
        <w:tc>
          <w:tcPr>
            <w:tcW w:w="1134" w:type="dxa"/>
            <w:tcBorders>
              <w:top w:val="nil"/>
              <w:left w:val="nil"/>
              <w:bottom w:val="nil"/>
              <w:right w:val="nil"/>
            </w:tcBorders>
            <w:shd w:val="clear" w:color="auto" w:fill="auto"/>
            <w:noWrap/>
          </w:tcPr>
          <w:p w:rsidRPr="00FF20B5" w:rsidR="00D754CE" w:rsidP="00D754CE" w:rsidRDefault="00D754CE" w14:paraId="58BC2E46" w14:textId="466FF5E5">
            <w:pPr>
              <w:spacing w:line="240" w:lineRule="auto"/>
              <w:jc w:val="right"/>
              <w:rPr>
                <w:rFonts w:eastAsia="Times New Roman"/>
                <w:sz w:val="20"/>
                <w:szCs w:val="20"/>
                <w:lang w:eastAsia="sv-SE"/>
              </w:rPr>
            </w:pPr>
            <w:r>
              <w:rPr>
                <w:rFonts w:eastAsia="Times New Roman"/>
                <w:sz w:val="20"/>
                <w:szCs w:val="20"/>
                <w:lang w:eastAsia="sv-SE"/>
              </w:rPr>
              <w:t>+600</w:t>
            </w:r>
          </w:p>
        </w:tc>
      </w:tr>
      <w:tr w:rsidRPr="00FF20B5" w:rsidR="00D754CE" w:rsidTr="00067E8B" w14:paraId="2E68C767" w14:textId="77777777">
        <w:trPr>
          <w:trHeight w:val="262"/>
        </w:trPr>
        <w:tc>
          <w:tcPr>
            <w:tcW w:w="779" w:type="dxa"/>
            <w:tcBorders>
              <w:top w:val="nil"/>
              <w:left w:val="nil"/>
              <w:bottom w:val="nil"/>
              <w:right w:val="nil"/>
            </w:tcBorders>
            <w:shd w:val="clear" w:color="auto" w:fill="auto"/>
            <w:noWrap/>
          </w:tcPr>
          <w:p w:rsidRPr="00FF20B5" w:rsidR="00D754CE" w:rsidP="00D754CE" w:rsidRDefault="00D754CE" w14:paraId="3728DDD8" w14:textId="1CAFFA9B">
            <w:pPr>
              <w:spacing w:line="240" w:lineRule="auto"/>
              <w:rPr>
                <w:rFonts w:eastAsia="Times New Roman"/>
                <w:sz w:val="20"/>
                <w:szCs w:val="20"/>
                <w:lang w:eastAsia="sv-SE"/>
              </w:rPr>
            </w:pPr>
            <w:r>
              <w:rPr>
                <w:rFonts w:eastAsia="Times New Roman"/>
                <w:sz w:val="20"/>
                <w:szCs w:val="20"/>
                <w:lang w:eastAsia="sv-SE"/>
              </w:rPr>
              <w:t xml:space="preserve"> 1.1</w:t>
            </w:r>
          </w:p>
        </w:tc>
        <w:tc>
          <w:tcPr>
            <w:tcW w:w="3732" w:type="dxa"/>
            <w:tcBorders>
              <w:top w:val="nil"/>
              <w:left w:val="nil"/>
              <w:bottom w:val="nil"/>
              <w:right w:val="nil"/>
            </w:tcBorders>
            <w:shd w:val="clear" w:color="auto" w:fill="auto"/>
          </w:tcPr>
          <w:p w:rsidRPr="00FF20B5" w:rsidR="00D754CE" w:rsidP="00D754CE" w:rsidRDefault="00D754CE" w14:paraId="35D36789" w14:textId="1A40F252">
            <w:pPr>
              <w:spacing w:line="240" w:lineRule="auto"/>
              <w:rPr>
                <w:rFonts w:eastAsia="Times New Roman"/>
                <w:sz w:val="20"/>
                <w:szCs w:val="20"/>
                <w:lang w:eastAsia="sv-SE"/>
              </w:rPr>
            </w:pPr>
            <w:r>
              <w:rPr>
                <w:rFonts w:eastAsia="Times New Roman"/>
                <w:sz w:val="20"/>
                <w:szCs w:val="20"/>
                <w:lang w:eastAsia="sv-SE"/>
              </w:rPr>
              <w:t xml:space="preserve">Anhöriginvandring </w:t>
            </w:r>
          </w:p>
        </w:tc>
        <w:tc>
          <w:tcPr>
            <w:tcW w:w="1141" w:type="dxa"/>
            <w:tcBorders>
              <w:top w:val="nil"/>
              <w:left w:val="nil"/>
              <w:bottom w:val="nil"/>
              <w:right w:val="nil"/>
            </w:tcBorders>
            <w:shd w:val="clear" w:color="auto" w:fill="auto"/>
            <w:noWrap/>
          </w:tcPr>
          <w:p w:rsidRPr="00FF20B5" w:rsidR="00D754CE" w:rsidP="00D754CE" w:rsidRDefault="00D754CE" w14:paraId="0A37B1DD" w14:textId="00AF92D7">
            <w:pPr>
              <w:spacing w:line="240" w:lineRule="auto"/>
              <w:jc w:val="right"/>
              <w:rPr>
                <w:rFonts w:eastAsia="Times New Roman"/>
                <w:sz w:val="20"/>
                <w:szCs w:val="20"/>
                <w:lang w:eastAsia="sv-SE"/>
              </w:rPr>
            </w:pPr>
            <w:r>
              <w:rPr>
                <w:rFonts w:eastAsia="Times New Roman"/>
                <w:sz w:val="20"/>
                <w:szCs w:val="20"/>
                <w:lang w:eastAsia="sv-SE"/>
              </w:rPr>
              <w:t>+1 300</w:t>
            </w:r>
          </w:p>
        </w:tc>
        <w:tc>
          <w:tcPr>
            <w:tcW w:w="1125" w:type="dxa"/>
            <w:tcBorders>
              <w:top w:val="nil"/>
              <w:left w:val="nil"/>
              <w:bottom w:val="nil"/>
              <w:right w:val="nil"/>
            </w:tcBorders>
            <w:shd w:val="clear" w:color="auto" w:fill="auto"/>
            <w:noWrap/>
          </w:tcPr>
          <w:p w:rsidRPr="00FF20B5" w:rsidR="00D754CE" w:rsidP="00D754CE" w:rsidRDefault="00D754CE" w14:paraId="15AF1C84" w14:textId="1AA56816">
            <w:pPr>
              <w:spacing w:line="240" w:lineRule="auto"/>
              <w:jc w:val="right"/>
              <w:rPr>
                <w:rFonts w:eastAsia="Times New Roman"/>
                <w:sz w:val="20"/>
                <w:szCs w:val="20"/>
                <w:lang w:eastAsia="sv-SE"/>
              </w:rPr>
            </w:pPr>
            <w:r>
              <w:rPr>
                <w:rFonts w:eastAsia="Times New Roman"/>
                <w:sz w:val="20"/>
                <w:szCs w:val="20"/>
                <w:lang w:eastAsia="sv-SE"/>
              </w:rPr>
              <w:t>+1 300</w:t>
            </w:r>
          </w:p>
        </w:tc>
        <w:tc>
          <w:tcPr>
            <w:tcW w:w="1161" w:type="dxa"/>
            <w:tcBorders>
              <w:top w:val="nil"/>
              <w:left w:val="nil"/>
              <w:bottom w:val="nil"/>
              <w:right w:val="nil"/>
            </w:tcBorders>
            <w:shd w:val="clear" w:color="auto" w:fill="auto"/>
            <w:noWrap/>
          </w:tcPr>
          <w:p w:rsidRPr="00FF20B5" w:rsidR="00D754CE" w:rsidP="00D754CE" w:rsidRDefault="00D754CE" w14:paraId="79E5B463" w14:textId="5FC3A1DC">
            <w:pPr>
              <w:spacing w:line="240" w:lineRule="auto"/>
              <w:jc w:val="right"/>
              <w:rPr>
                <w:rFonts w:eastAsia="Times New Roman"/>
                <w:sz w:val="20"/>
                <w:szCs w:val="20"/>
                <w:lang w:eastAsia="sv-SE"/>
              </w:rPr>
            </w:pPr>
            <w:r>
              <w:rPr>
                <w:rFonts w:eastAsia="Times New Roman"/>
                <w:sz w:val="20"/>
                <w:szCs w:val="20"/>
                <w:lang w:eastAsia="sv-SE"/>
              </w:rPr>
              <w:t>+1 300</w:t>
            </w:r>
          </w:p>
        </w:tc>
        <w:tc>
          <w:tcPr>
            <w:tcW w:w="1134" w:type="dxa"/>
            <w:tcBorders>
              <w:top w:val="nil"/>
              <w:left w:val="nil"/>
              <w:bottom w:val="nil"/>
              <w:right w:val="nil"/>
            </w:tcBorders>
            <w:shd w:val="clear" w:color="auto" w:fill="auto"/>
            <w:noWrap/>
          </w:tcPr>
          <w:p w:rsidRPr="00FF20B5" w:rsidR="00D754CE" w:rsidP="00D754CE" w:rsidRDefault="00D754CE" w14:paraId="7C464242" w14:textId="16BC1614">
            <w:pPr>
              <w:spacing w:line="240" w:lineRule="auto"/>
              <w:jc w:val="right"/>
              <w:rPr>
                <w:rFonts w:eastAsia="Times New Roman"/>
                <w:sz w:val="20"/>
                <w:szCs w:val="20"/>
                <w:lang w:eastAsia="sv-SE"/>
              </w:rPr>
            </w:pPr>
            <w:r>
              <w:rPr>
                <w:rFonts w:eastAsia="Times New Roman"/>
                <w:sz w:val="20"/>
                <w:szCs w:val="20"/>
                <w:lang w:eastAsia="sv-SE"/>
              </w:rPr>
              <w:t>+1 300</w:t>
            </w:r>
          </w:p>
        </w:tc>
      </w:tr>
      <w:tr w:rsidRPr="00FF20B5" w:rsidR="00D754CE" w:rsidTr="00B54729" w14:paraId="5BD334D0" w14:textId="77777777">
        <w:trPr>
          <w:trHeight w:val="275"/>
        </w:trPr>
        <w:tc>
          <w:tcPr>
            <w:tcW w:w="779" w:type="dxa"/>
            <w:tcBorders>
              <w:top w:val="nil"/>
              <w:left w:val="nil"/>
              <w:bottom w:val="nil"/>
              <w:right w:val="nil"/>
            </w:tcBorders>
            <w:shd w:val="clear" w:color="auto" w:fill="auto"/>
            <w:noWrap/>
            <w:hideMark/>
          </w:tcPr>
          <w:p w:rsidRPr="00FF20B5" w:rsidR="00D754CE" w:rsidP="00D754CE" w:rsidRDefault="00D754CE" w14:paraId="5BD334CA" w14:textId="77777777">
            <w:pPr>
              <w:spacing w:line="240" w:lineRule="auto"/>
              <w:jc w:val="right"/>
              <w:rPr>
                <w:rFonts w:eastAsia="Times New Roman"/>
                <w:sz w:val="20"/>
                <w:szCs w:val="20"/>
                <w:lang w:eastAsia="sv-SE"/>
              </w:rPr>
            </w:pPr>
          </w:p>
        </w:tc>
        <w:tc>
          <w:tcPr>
            <w:tcW w:w="3732" w:type="dxa"/>
            <w:tcBorders>
              <w:top w:val="nil"/>
              <w:left w:val="nil"/>
              <w:bottom w:val="nil"/>
              <w:right w:val="nil"/>
            </w:tcBorders>
            <w:shd w:val="clear" w:color="auto" w:fill="auto"/>
            <w:hideMark/>
          </w:tcPr>
          <w:p w:rsidRPr="00B54729" w:rsidR="00D754CE" w:rsidP="00D754CE" w:rsidRDefault="00B54729" w14:paraId="5BD334CB" w14:textId="2361374D">
            <w:pPr>
              <w:spacing w:line="240" w:lineRule="auto"/>
              <w:rPr>
                <w:rFonts w:ascii="Times New Roman" w:hAnsi="Times New Roman" w:eastAsia="Times New Roman"/>
                <w:i/>
                <w:sz w:val="20"/>
                <w:szCs w:val="20"/>
                <w:lang w:eastAsia="sv-SE"/>
              </w:rPr>
            </w:pPr>
            <w:r w:rsidRPr="00B54729">
              <w:rPr>
                <w:rFonts w:ascii="Times New Roman" w:hAnsi="Times New Roman" w:eastAsia="Times New Roman"/>
                <w:i/>
                <w:sz w:val="20"/>
                <w:szCs w:val="20"/>
                <w:lang w:eastAsia="sv-SE"/>
              </w:rPr>
              <w:t>Summa</w:t>
            </w:r>
          </w:p>
        </w:tc>
        <w:tc>
          <w:tcPr>
            <w:tcW w:w="1141" w:type="dxa"/>
            <w:tcBorders>
              <w:top w:val="nil"/>
              <w:left w:val="nil"/>
              <w:bottom w:val="nil"/>
              <w:right w:val="nil"/>
            </w:tcBorders>
            <w:shd w:val="clear" w:color="auto" w:fill="auto"/>
            <w:noWrap/>
            <w:hideMark/>
          </w:tcPr>
          <w:p w:rsidRPr="00FF20B5" w:rsidR="00D754CE" w:rsidP="00D754CE" w:rsidRDefault="00B54729" w14:paraId="5BD334CC" w14:textId="20992E0B">
            <w:pPr>
              <w:spacing w:line="240" w:lineRule="auto"/>
              <w:jc w:val="right"/>
              <w:rPr>
                <w:rFonts w:eastAsia="Times New Roman"/>
                <w:sz w:val="20"/>
                <w:szCs w:val="20"/>
                <w:lang w:eastAsia="sv-SE"/>
              </w:rPr>
            </w:pPr>
            <w:r w:rsidRPr="00B54729">
              <w:rPr>
                <w:rFonts w:eastAsia="Times New Roman"/>
                <w:sz w:val="20"/>
                <w:szCs w:val="20"/>
                <w:lang w:eastAsia="sv-SE"/>
              </w:rPr>
              <w:t xml:space="preserve">+2 013            </w:t>
            </w:r>
          </w:p>
        </w:tc>
        <w:tc>
          <w:tcPr>
            <w:tcW w:w="1125" w:type="dxa"/>
            <w:tcBorders>
              <w:top w:val="nil"/>
              <w:left w:val="nil"/>
              <w:bottom w:val="nil"/>
              <w:right w:val="nil"/>
            </w:tcBorders>
            <w:shd w:val="clear" w:color="auto" w:fill="auto"/>
            <w:noWrap/>
            <w:hideMark/>
          </w:tcPr>
          <w:p w:rsidRPr="00FF20B5" w:rsidR="00D754CE" w:rsidP="00D754CE" w:rsidRDefault="00B54729" w14:paraId="5BD334CD" w14:textId="3A63EF94">
            <w:pPr>
              <w:spacing w:line="240" w:lineRule="auto"/>
              <w:jc w:val="right"/>
              <w:rPr>
                <w:rFonts w:eastAsia="Times New Roman"/>
                <w:sz w:val="20"/>
                <w:szCs w:val="20"/>
                <w:lang w:eastAsia="sv-SE"/>
              </w:rPr>
            </w:pPr>
            <w:r w:rsidRPr="00B54729">
              <w:rPr>
                <w:rFonts w:eastAsia="Times New Roman"/>
                <w:sz w:val="20"/>
                <w:szCs w:val="20"/>
                <w:lang w:eastAsia="sv-SE"/>
              </w:rPr>
              <w:t>+2 586</w:t>
            </w:r>
          </w:p>
        </w:tc>
        <w:tc>
          <w:tcPr>
            <w:tcW w:w="1161" w:type="dxa"/>
            <w:tcBorders>
              <w:top w:val="nil"/>
              <w:left w:val="nil"/>
              <w:bottom w:val="nil"/>
              <w:right w:val="nil"/>
            </w:tcBorders>
            <w:shd w:val="clear" w:color="auto" w:fill="auto"/>
            <w:noWrap/>
            <w:hideMark/>
          </w:tcPr>
          <w:p w:rsidRPr="00FF20B5" w:rsidR="00D754CE" w:rsidP="00D754CE" w:rsidRDefault="00B54729" w14:paraId="5BD334CE" w14:textId="25F9AE55">
            <w:pPr>
              <w:spacing w:line="240" w:lineRule="auto"/>
              <w:jc w:val="right"/>
              <w:rPr>
                <w:rFonts w:eastAsia="Times New Roman"/>
                <w:sz w:val="20"/>
                <w:szCs w:val="20"/>
                <w:lang w:eastAsia="sv-SE"/>
              </w:rPr>
            </w:pPr>
            <w:r w:rsidRPr="00B54729">
              <w:rPr>
                <w:rFonts w:eastAsia="Times New Roman"/>
                <w:sz w:val="20"/>
                <w:szCs w:val="20"/>
                <w:lang w:eastAsia="sv-SE"/>
              </w:rPr>
              <w:t>+2 556</w:t>
            </w:r>
          </w:p>
        </w:tc>
        <w:tc>
          <w:tcPr>
            <w:tcW w:w="1134" w:type="dxa"/>
            <w:tcBorders>
              <w:top w:val="nil"/>
              <w:left w:val="nil"/>
              <w:bottom w:val="nil"/>
              <w:right w:val="nil"/>
            </w:tcBorders>
            <w:shd w:val="clear" w:color="auto" w:fill="auto"/>
            <w:noWrap/>
            <w:hideMark/>
          </w:tcPr>
          <w:p w:rsidRPr="00FF20B5" w:rsidR="00D754CE" w:rsidP="00B54729" w:rsidRDefault="00B54729" w14:paraId="5BD334CF" w14:textId="33E6571C">
            <w:pPr>
              <w:spacing w:line="240" w:lineRule="auto"/>
              <w:jc w:val="right"/>
              <w:rPr>
                <w:rFonts w:eastAsia="Times New Roman"/>
                <w:sz w:val="20"/>
                <w:szCs w:val="20"/>
                <w:lang w:eastAsia="sv-SE"/>
              </w:rPr>
            </w:pPr>
            <w:r>
              <w:rPr>
                <w:rFonts w:eastAsia="Times New Roman"/>
                <w:sz w:val="20"/>
                <w:szCs w:val="20"/>
                <w:lang w:eastAsia="sv-SE"/>
              </w:rPr>
              <w:t>+2 523</w:t>
            </w:r>
          </w:p>
        </w:tc>
      </w:tr>
    </w:tbl>
    <w:p w:rsidR="008C1516" w:rsidP="00AF12B3" w:rsidRDefault="00AF12B3" w14:paraId="5BD334D1" w14:textId="2F0A8ACB">
      <w:pPr>
        <w:rPr>
          <w:rFonts w:ascii="Times New Roman" w:hAnsi="Times New Roman" w:eastAsia="Times New Roman"/>
        </w:rPr>
      </w:pPr>
      <w:r>
        <w:rPr>
          <w:rFonts w:ascii="Times New Roman" w:hAnsi="Times New Roman" w:eastAsia="Times New Roman"/>
        </w:rPr>
        <w:t xml:space="preserve"> </w:t>
      </w:r>
    </w:p>
    <w:p w:rsidR="006E3DE9" w:rsidP="00AF12B3" w:rsidRDefault="006E3DE9" w14:paraId="30134D45" w14:textId="77777777">
      <w:pPr>
        <w:rPr>
          <w:rFonts w:ascii="Times New Roman" w:hAnsi="Times New Roman" w:eastAsia="Times New Roman"/>
        </w:rPr>
      </w:pPr>
    </w:p>
    <w:p w:rsidR="00067E8B" w:rsidP="00AF12B3" w:rsidRDefault="00067E8B" w14:paraId="41A9ED89" w14:textId="77777777">
      <w:pPr>
        <w:rPr>
          <w:rFonts w:ascii="Times New Roman" w:hAnsi="Times New Roman" w:eastAsia="Times New Roman"/>
        </w:rPr>
      </w:pPr>
    </w:p>
    <w:p w:rsidR="00AF12B3" w:rsidP="00AA68DF" w:rsidRDefault="00AF12B3" w14:paraId="5BD334D2" w14:textId="77777777">
      <w:pPr>
        <w:spacing w:line="240" w:lineRule="auto"/>
        <w:ind w:firstLine="0"/>
        <w:rPr>
          <w:i/>
        </w:rPr>
      </w:pPr>
      <w:r>
        <w:rPr>
          <w:b/>
          <w:i/>
        </w:rPr>
        <w:t>Tabell 24</w:t>
      </w:r>
      <w:r w:rsidRPr="00225415">
        <w:rPr>
          <w:b/>
          <w:i/>
        </w:rPr>
        <w:t>:</w:t>
      </w:r>
      <w:r>
        <w:rPr>
          <w:i/>
        </w:rPr>
        <w:t xml:space="preserve"> Anslagsförslag 2017-2020 för utgiftsområde 9, avvikelser gentemot regeringen, miljoner kronor</w:t>
      </w:r>
    </w:p>
    <w:tbl>
      <w:tblPr>
        <w:tblW w:w="9072" w:type="dxa"/>
        <w:tblCellMar>
          <w:left w:w="70" w:type="dxa"/>
          <w:right w:w="70" w:type="dxa"/>
        </w:tblCellMar>
        <w:tblLook w:val="04A0" w:firstRow="1" w:lastRow="0" w:firstColumn="1" w:lastColumn="0" w:noHBand="0" w:noVBand="1"/>
      </w:tblPr>
      <w:tblGrid>
        <w:gridCol w:w="824"/>
        <w:gridCol w:w="3571"/>
        <w:gridCol w:w="1275"/>
        <w:gridCol w:w="1134"/>
        <w:gridCol w:w="1134"/>
        <w:gridCol w:w="1134"/>
      </w:tblGrid>
      <w:tr w:rsidRPr="00AA68DF" w:rsidR="00EE6893" w:rsidTr="00A537D0" w14:paraId="60A5AED6"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571CA7C3"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EE6893" w14:paraId="015CBFB5" w14:textId="77777777">
            <w:pPr>
              <w:spacing w:line="240" w:lineRule="auto"/>
              <w:ind w:firstLine="0"/>
              <w:rPr>
                <w:rFonts w:eastAsia="Times New Roman"/>
                <w:b/>
                <w:bCs/>
                <w:sz w:val="20"/>
                <w:szCs w:val="20"/>
                <w:lang w:eastAsia="sv-SE"/>
              </w:rPr>
            </w:pPr>
            <w:r w:rsidRPr="00AA68DF">
              <w:rPr>
                <w:rFonts w:eastAsia="Times New Roman"/>
                <w:b/>
                <w:bCs/>
                <w:sz w:val="20"/>
                <w:szCs w:val="20"/>
                <w:lang w:eastAsia="sv-SE"/>
              </w:rPr>
              <w:t>Utgiftsområde 9 Hälsovård, sjukvård och social omsorg</w:t>
            </w:r>
          </w:p>
        </w:tc>
        <w:tc>
          <w:tcPr>
            <w:tcW w:w="1275" w:type="dxa"/>
            <w:tcBorders>
              <w:top w:val="nil"/>
              <w:left w:val="nil"/>
              <w:bottom w:val="nil"/>
              <w:right w:val="nil"/>
            </w:tcBorders>
            <w:shd w:val="clear" w:color="auto" w:fill="auto"/>
            <w:noWrap/>
            <w:hideMark/>
          </w:tcPr>
          <w:p w:rsidRPr="00AA68DF" w:rsidR="00EE6893" w:rsidP="00AA68DF" w:rsidRDefault="00EE6893" w14:paraId="5E332A64" w14:textId="77777777">
            <w:pPr>
              <w:spacing w:line="240" w:lineRule="auto"/>
              <w:rPr>
                <w:rFonts w:ascii="Times New Roman" w:hAnsi="Times New Roman" w:eastAsia="Times New Roman"/>
                <w:b/>
                <w:bCs/>
                <w:sz w:val="20"/>
                <w:szCs w:val="20"/>
                <w:lang w:eastAsia="sv-SE"/>
              </w:rPr>
            </w:pPr>
            <w:r w:rsidRPr="00AA68DF">
              <w:rPr>
                <w:rFonts w:ascii="Times New Roman" w:hAnsi="Times New Roman" w:eastAsia="Times New Roman"/>
                <w:b/>
                <w:bCs/>
                <w:sz w:val="20"/>
                <w:szCs w:val="20"/>
                <w:lang w:eastAsia="sv-SE"/>
              </w:rPr>
              <w:t>2017 </w:t>
            </w:r>
          </w:p>
        </w:tc>
        <w:tc>
          <w:tcPr>
            <w:tcW w:w="1134" w:type="dxa"/>
            <w:tcBorders>
              <w:top w:val="nil"/>
              <w:left w:val="nil"/>
              <w:bottom w:val="nil"/>
              <w:right w:val="nil"/>
            </w:tcBorders>
            <w:shd w:val="clear" w:color="auto" w:fill="auto"/>
            <w:noWrap/>
            <w:hideMark/>
          </w:tcPr>
          <w:p w:rsidRPr="00AA68DF" w:rsidR="00EE6893" w:rsidP="00AA68DF" w:rsidRDefault="00EE6893" w14:paraId="6BEE1B8A" w14:textId="77777777">
            <w:pPr>
              <w:spacing w:line="240" w:lineRule="auto"/>
              <w:rPr>
                <w:rFonts w:ascii="Times New Roman" w:hAnsi="Times New Roman" w:eastAsia="Times New Roman"/>
                <w:b/>
                <w:bCs/>
                <w:sz w:val="20"/>
                <w:szCs w:val="20"/>
                <w:lang w:eastAsia="sv-SE"/>
              </w:rPr>
            </w:pPr>
            <w:r w:rsidRPr="00AA68DF">
              <w:rPr>
                <w:rFonts w:ascii="Times New Roman" w:hAnsi="Times New Roman" w:eastAsia="Times New Roman"/>
                <w:b/>
                <w:bCs/>
                <w:sz w:val="20"/>
                <w:szCs w:val="20"/>
                <w:lang w:eastAsia="sv-SE"/>
              </w:rPr>
              <w:t>2018</w:t>
            </w:r>
          </w:p>
        </w:tc>
        <w:tc>
          <w:tcPr>
            <w:tcW w:w="1134" w:type="dxa"/>
            <w:tcBorders>
              <w:top w:val="nil"/>
              <w:left w:val="nil"/>
              <w:bottom w:val="nil"/>
              <w:right w:val="nil"/>
            </w:tcBorders>
            <w:shd w:val="clear" w:color="auto" w:fill="auto"/>
            <w:noWrap/>
            <w:hideMark/>
          </w:tcPr>
          <w:p w:rsidRPr="00AA68DF" w:rsidR="00EE6893" w:rsidP="00AA68DF" w:rsidRDefault="00EE6893" w14:paraId="28A360F0" w14:textId="77777777">
            <w:pPr>
              <w:spacing w:line="240" w:lineRule="auto"/>
              <w:rPr>
                <w:rFonts w:ascii="Times New Roman" w:hAnsi="Times New Roman" w:eastAsia="Times New Roman"/>
                <w:b/>
                <w:bCs/>
                <w:sz w:val="20"/>
                <w:szCs w:val="20"/>
                <w:lang w:eastAsia="sv-SE"/>
              </w:rPr>
            </w:pPr>
            <w:r w:rsidRPr="00AA68DF">
              <w:rPr>
                <w:rFonts w:ascii="Times New Roman" w:hAnsi="Times New Roman" w:eastAsia="Times New Roman"/>
                <w:b/>
                <w:bCs/>
                <w:sz w:val="20"/>
                <w:szCs w:val="20"/>
                <w:lang w:eastAsia="sv-SE"/>
              </w:rPr>
              <w:t>2019</w:t>
            </w:r>
          </w:p>
        </w:tc>
        <w:tc>
          <w:tcPr>
            <w:tcW w:w="1134" w:type="dxa"/>
            <w:tcBorders>
              <w:top w:val="nil"/>
              <w:left w:val="nil"/>
              <w:bottom w:val="nil"/>
              <w:right w:val="nil"/>
            </w:tcBorders>
            <w:shd w:val="clear" w:color="auto" w:fill="auto"/>
            <w:noWrap/>
            <w:hideMark/>
          </w:tcPr>
          <w:p w:rsidRPr="00AA68DF" w:rsidR="00EE6893" w:rsidP="00AA68DF" w:rsidRDefault="00EE6893" w14:paraId="1ECAAEEE" w14:textId="77777777">
            <w:pPr>
              <w:spacing w:line="240" w:lineRule="auto"/>
              <w:rPr>
                <w:rFonts w:ascii="Times New Roman" w:hAnsi="Times New Roman" w:eastAsia="Times New Roman"/>
                <w:b/>
                <w:bCs/>
                <w:sz w:val="20"/>
                <w:szCs w:val="20"/>
                <w:lang w:eastAsia="sv-SE"/>
              </w:rPr>
            </w:pPr>
            <w:r w:rsidRPr="00AA68DF">
              <w:rPr>
                <w:rFonts w:ascii="Times New Roman" w:hAnsi="Times New Roman" w:eastAsia="Times New Roman"/>
                <w:b/>
                <w:bCs/>
                <w:sz w:val="20"/>
                <w:szCs w:val="20"/>
                <w:lang w:eastAsia="sv-SE"/>
              </w:rPr>
              <w:t>2020</w:t>
            </w:r>
          </w:p>
        </w:tc>
      </w:tr>
      <w:tr w:rsidRPr="00AA68DF" w:rsidR="00EE6893" w:rsidTr="00A537D0" w14:paraId="0B27DF7E"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4F31216E" w14:textId="77777777">
            <w:pPr>
              <w:pStyle w:val="Normalutanindragellerluft"/>
              <w:rPr>
                <w:rFonts w:eastAsia="Times New Roman"/>
                <w:sz w:val="20"/>
                <w:szCs w:val="20"/>
                <w:lang w:eastAsia="sv-SE"/>
              </w:rPr>
            </w:pPr>
            <w:r w:rsidRPr="008D2184">
              <w:rPr>
                <w:rFonts w:eastAsia="Times New Roman"/>
                <w:sz w:val="20"/>
                <w:szCs w:val="20"/>
                <w:lang w:eastAsia="sv-SE"/>
              </w:rPr>
              <w:t>1:1</w:t>
            </w:r>
          </w:p>
        </w:tc>
        <w:tc>
          <w:tcPr>
            <w:tcW w:w="3571" w:type="dxa"/>
            <w:tcBorders>
              <w:top w:val="nil"/>
              <w:left w:val="nil"/>
              <w:bottom w:val="nil"/>
              <w:right w:val="nil"/>
            </w:tcBorders>
            <w:shd w:val="clear" w:color="auto" w:fill="auto"/>
            <w:hideMark/>
          </w:tcPr>
          <w:p w:rsidRPr="00AA68DF" w:rsidR="00EE6893" w:rsidP="00AA68DF" w:rsidRDefault="00EE6893" w14:paraId="2ADC6310"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Myndigheten för vård- och omsorgsanalys</w:t>
            </w:r>
          </w:p>
        </w:tc>
        <w:tc>
          <w:tcPr>
            <w:tcW w:w="1275" w:type="dxa"/>
            <w:tcBorders>
              <w:top w:val="nil"/>
              <w:left w:val="nil"/>
              <w:bottom w:val="nil"/>
              <w:right w:val="nil"/>
            </w:tcBorders>
            <w:shd w:val="clear" w:color="auto" w:fill="auto"/>
            <w:noWrap/>
            <w:hideMark/>
          </w:tcPr>
          <w:p w:rsidRPr="00AA68DF" w:rsidR="00EE6893" w:rsidP="00AA68DF" w:rsidRDefault="00EE6893" w14:paraId="63D1181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6795AB1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73D1FD9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59FAF22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EE6893" w:rsidTr="00A537D0" w14:paraId="695A150B"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13B58FC9" w14:textId="77777777">
            <w:pPr>
              <w:pStyle w:val="Normalutanindragellerluft"/>
              <w:rPr>
                <w:rFonts w:eastAsia="Times New Roman"/>
                <w:sz w:val="20"/>
                <w:szCs w:val="20"/>
                <w:lang w:eastAsia="sv-SE"/>
              </w:rPr>
            </w:pPr>
            <w:r w:rsidRPr="008D2184">
              <w:rPr>
                <w:rFonts w:eastAsia="Times New Roman"/>
                <w:sz w:val="20"/>
                <w:szCs w:val="20"/>
                <w:lang w:eastAsia="sv-SE"/>
              </w:rPr>
              <w:t>1:2</w:t>
            </w:r>
          </w:p>
        </w:tc>
        <w:tc>
          <w:tcPr>
            <w:tcW w:w="3571" w:type="dxa"/>
            <w:tcBorders>
              <w:top w:val="nil"/>
              <w:left w:val="nil"/>
              <w:bottom w:val="nil"/>
              <w:right w:val="nil"/>
            </w:tcBorders>
            <w:shd w:val="clear" w:color="auto" w:fill="auto"/>
            <w:hideMark/>
          </w:tcPr>
          <w:p w:rsidRPr="00AA68DF" w:rsidR="00EE6893" w:rsidP="00AA68DF" w:rsidRDefault="00EE6893" w14:paraId="3759CF89"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Statens beredning för medicinsk och social utvärdering</w:t>
            </w:r>
          </w:p>
        </w:tc>
        <w:tc>
          <w:tcPr>
            <w:tcW w:w="1275" w:type="dxa"/>
            <w:tcBorders>
              <w:top w:val="nil"/>
              <w:left w:val="nil"/>
              <w:bottom w:val="nil"/>
              <w:right w:val="nil"/>
            </w:tcBorders>
            <w:shd w:val="clear" w:color="auto" w:fill="auto"/>
            <w:noWrap/>
            <w:hideMark/>
          </w:tcPr>
          <w:p w:rsidRPr="00AA68DF" w:rsidR="00EE6893" w:rsidP="00AA68DF" w:rsidRDefault="00EE6893" w14:paraId="0B7B997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1FBBCDF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02D84A4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3EA55FD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r>
      <w:tr w:rsidRPr="00AA68DF" w:rsidR="00EE6893" w:rsidTr="00A537D0" w14:paraId="45B176F0"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3FE62D59" w14:textId="77777777">
            <w:pPr>
              <w:pStyle w:val="Normalutanindragellerluft"/>
              <w:rPr>
                <w:rFonts w:eastAsia="Times New Roman"/>
                <w:sz w:val="20"/>
                <w:szCs w:val="20"/>
                <w:lang w:eastAsia="sv-SE"/>
              </w:rPr>
            </w:pPr>
            <w:r w:rsidRPr="008D2184">
              <w:rPr>
                <w:rFonts w:eastAsia="Times New Roman"/>
                <w:sz w:val="20"/>
                <w:szCs w:val="20"/>
                <w:lang w:eastAsia="sv-SE"/>
              </w:rPr>
              <w:t>1:3</w:t>
            </w:r>
          </w:p>
        </w:tc>
        <w:tc>
          <w:tcPr>
            <w:tcW w:w="3571" w:type="dxa"/>
            <w:tcBorders>
              <w:top w:val="nil"/>
              <w:left w:val="nil"/>
              <w:bottom w:val="nil"/>
              <w:right w:val="nil"/>
            </w:tcBorders>
            <w:shd w:val="clear" w:color="auto" w:fill="auto"/>
            <w:hideMark/>
          </w:tcPr>
          <w:p w:rsidRPr="00AA68DF" w:rsidR="00EE6893" w:rsidP="00AA68DF" w:rsidRDefault="00EE6893" w14:paraId="7C668DD0"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Tandvårds- och läkemedelsförmånsverket</w:t>
            </w:r>
          </w:p>
        </w:tc>
        <w:tc>
          <w:tcPr>
            <w:tcW w:w="1275" w:type="dxa"/>
            <w:tcBorders>
              <w:top w:val="nil"/>
              <w:left w:val="nil"/>
              <w:bottom w:val="nil"/>
              <w:right w:val="nil"/>
            </w:tcBorders>
            <w:shd w:val="clear" w:color="auto" w:fill="auto"/>
            <w:noWrap/>
            <w:hideMark/>
          </w:tcPr>
          <w:p w:rsidRPr="00AA68DF" w:rsidR="00EE6893" w:rsidP="00AA68DF" w:rsidRDefault="00EE6893" w14:paraId="055B66A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1E7D61A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4B17B60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67AF287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r>
      <w:tr w:rsidRPr="00AA68DF" w:rsidR="00EE6893" w:rsidTr="00A537D0" w14:paraId="503ADD0B"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442CB71E" w14:textId="77777777">
            <w:pPr>
              <w:pStyle w:val="Normalutanindragellerluft"/>
              <w:rPr>
                <w:rFonts w:eastAsia="Times New Roman"/>
                <w:sz w:val="20"/>
                <w:szCs w:val="20"/>
                <w:lang w:eastAsia="sv-SE"/>
              </w:rPr>
            </w:pPr>
            <w:r w:rsidRPr="008D2184">
              <w:rPr>
                <w:rFonts w:eastAsia="Times New Roman"/>
                <w:sz w:val="20"/>
                <w:szCs w:val="20"/>
                <w:lang w:eastAsia="sv-SE"/>
              </w:rPr>
              <w:t>1:4</w:t>
            </w:r>
          </w:p>
        </w:tc>
        <w:tc>
          <w:tcPr>
            <w:tcW w:w="3571" w:type="dxa"/>
            <w:tcBorders>
              <w:top w:val="nil"/>
              <w:left w:val="nil"/>
              <w:bottom w:val="nil"/>
              <w:right w:val="nil"/>
            </w:tcBorders>
            <w:shd w:val="clear" w:color="auto" w:fill="auto"/>
            <w:hideMark/>
          </w:tcPr>
          <w:p w:rsidRPr="00AA68DF" w:rsidR="00EE6893" w:rsidP="00AA68DF" w:rsidRDefault="00EE6893" w14:paraId="0279E340"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Tandvårdsförmåner</w:t>
            </w:r>
          </w:p>
        </w:tc>
        <w:tc>
          <w:tcPr>
            <w:tcW w:w="1275" w:type="dxa"/>
            <w:tcBorders>
              <w:top w:val="nil"/>
              <w:left w:val="nil"/>
              <w:bottom w:val="nil"/>
              <w:right w:val="nil"/>
            </w:tcBorders>
            <w:shd w:val="clear" w:color="auto" w:fill="auto"/>
            <w:noWrap/>
            <w:hideMark/>
          </w:tcPr>
          <w:p w:rsidRPr="00AA68DF" w:rsidR="00EE6893" w:rsidP="00AA68DF" w:rsidRDefault="00EE6893" w14:paraId="190FD09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+43</w:t>
            </w:r>
          </w:p>
        </w:tc>
        <w:tc>
          <w:tcPr>
            <w:tcW w:w="1134" w:type="dxa"/>
            <w:tcBorders>
              <w:top w:val="nil"/>
              <w:left w:val="nil"/>
              <w:bottom w:val="nil"/>
              <w:right w:val="nil"/>
            </w:tcBorders>
            <w:shd w:val="clear" w:color="auto" w:fill="auto"/>
            <w:noWrap/>
            <w:hideMark/>
          </w:tcPr>
          <w:p w:rsidRPr="00AA68DF" w:rsidR="00EE6893" w:rsidP="00AA68DF" w:rsidRDefault="00EE6893" w14:paraId="0EC0F4A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+76</w:t>
            </w:r>
          </w:p>
        </w:tc>
        <w:tc>
          <w:tcPr>
            <w:tcW w:w="1134" w:type="dxa"/>
            <w:tcBorders>
              <w:top w:val="nil"/>
              <w:left w:val="nil"/>
              <w:bottom w:val="nil"/>
              <w:right w:val="nil"/>
            </w:tcBorders>
            <w:shd w:val="clear" w:color="auto" w:fill="auto"/>
            <w:noWrap/>
            <w:hideMark/>
          </w:tcPr>
          <w:p w:rsidRPr="00AA68DF" w:rsidR="00EE6893" w:rsidP="00AA68DF" w:rsidRDefault="00EE6893" w14:paraId="1B75F74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+113</w:t>
            </w:r>
          </w:p>
        </w:tc>
        <w:tc>
          <w:tcPr>
            <w:tcW w:w="1134" w:type="dxa"/>
            <w:tcBorders>
              <w:top w:val="nil"/>
              <w:left w:val="nil"/>
              <w:bottom w:val="nil"/>
              <w:right w:val="nil"/>
            </w:tcBorders>
            <w:shd w:val="clear" w:color="auto" w:fill="auto"/>
            <w:noWrap/>
            <w:hideMark/>
          </w:tcPr>
          <w:p w:rsidRPr="00AA68DF" w:rsidR="00EE6893" w:rsidP="00AA68DF" w:rsidRDefault="00EE6893" w14:paraId="179BD4A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+113</w:t>
            </w:r>
          </w:p>
        </w:tc>
      </w:tr>
      <w:tr w:rsidRPr="00AA68DF" w:rsidR="00EE6893" w:rsidTr="00A537D0" w14:paraId="01DD9AF3"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7D3ED3EC" w14:textId="77777777">
            <w:pPr>
              <w:pStyle w:val="Normalutanindragellerluft"/>
              <w:rPr>
                <w:rFonts w:eastAsia="Times New Roman"/>
                <w:sz w:val="20"/>
                <w:szCs w:val="20"/>
                <w:lang w:eastAsia="sv-SE"/>
              </w:rPr>
            </w:pPr>
            <w:r w:rsidRPr="008D2184">
              <w:rPr>
                <w:rFonts w:eastAsia="Times New Roman"/>
                <w:sz w:val="20"/>
                <w:szCs w:val="20"/>
                <w:lang w:eastAsia="sv-SE"/>
              </w:rPr>
              <w:t>1:5</w:t>
            </w:r>
          </w:p>
        </w:tc>
        <w:tc>
          <w:tcPr>
            <w:tcW w:w="3571" w:type="dxa"/>
            <w:tcBorders>
              <w:top w:val="nil"/>
              <w:left w:val="nil"/>
              <w:bottom w:val="nil"/>
              <w:right w:val="nil"/>
            </w:tcBorders>
            <w:shd w:val="clear" w:color="auto" w:fill="auto"/>
            <w:hideMark/>
          </w:tcPr>
          <w:p w:rsidRPr="00AA68DF" w:rsidR="00EE6893" w:rsidP="00AA68DF" w:rsidRDefault="00EE6893" w14:paraId="6E54F845"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Bidrag för läkemedelsförmånerna</w:t>
            </w:r>
          </w:p>
        </w:tc>
        <w:tc>
          <w:tcPr>
            <w:tcW w:w="1275" w:type="dxa"/>
            <w:tcBorders>
              <w:top w:val="nil"/>
              <w:left w:val="nil"/>
              <w:bottom w:val="nil"/>
              <w:right w:val="nil"/>
            </w:tcBorders>
            <w:shd w:val="clear" w:color="auto" w:fill="auto"/>
            <w:noWrap/>
            <w:hideMark/>
          </w:tcPr>
          <w:p w:rsidRPr="00AA68DF" w:rsidR="00EE6893" w:rsidP="00AA68DF" w:rsidRDefault="00EE6893" w14:paraId="4CC572D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+493</w:t>
            </w:r>
          </w:p>
        </w:tc>
        <w:tc>
          <w:tcPr>
            <w:tcW w:w="1134" w:type="dxa"/>
            <w:tcBorders>
              <w:top w:val="nil"/>
              <w:left w:val="nil"/>
              <w:bottom w:val="nil"/>
              <w:right w:val="nil"/>
            </w:tcBorders>
            <w:shd w:val="clear" w:color="auto" w:fill="auto"/>
            <w:noWrap/>
            <w:hideMark/>
          </w:tcPr>
          <w:p w:rsidRPr="00AA68DF" w:rsidR="00EE6893" w:rsidP="00AA68DF" w:rsidRDefault="00EE6893" w14:paraId="4DD4759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+493</w:t>
            </w:r>
          </w:p>
        </w:tc>
        <w:tc>
          <w:tcPr>
            <w:tcW w:w="1134" w:type="dxa"/>
            <w:tcBorders>
              <w:top w:val="nil"/>
              <w:left w:val="nil"/>
              <w:bottom w:val="nil"/>
              <w:right w:val="nil"/>
            </w:tcBorders>
            <w:shd w:val="clear" w:color="auto" w:fill="auto"/>
            <w:noWrap/>
            <w:hideMark/>
          </w:tcPr>
          <w:p w:rsidRPr="00AA68DF" w:rsidR="00EE6893" w:rsidP="00AA68DF" w:rsidRDefault="00EE6893" w14:paraId="6AB095A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+493</w:t>
            </w:r>
          </w:p>
        </w:tc>
        <w:tc>
          <w:tcPr>
            <w:tcW w:w="1134" w:type="dxa"/>
            <w:tcBorders>
              <w:top w:val="nil"/>
              <w:left w:val="nil"/>
              <w:bottom w:val="nil"/>
              <w:right w:val="nil"/>
            </w:tcBorders>
            <w:shd w:val="clear" w:color="auto" w:fill="auto"/>
            <w:noWrap/>
            <w:hideMark/>
          </w:tcPr>
          <w:p w:rsidRPr="00AA68DF" w:rsidR="00EE6893" w:rsidP="00AA68DF" w:rsidRDefault="00EE6893" w14:paraId="136AC39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+493</w:t>
            </w:r>
          </w:p>
        </w:tc>
      </w:tr>
      <w:tr w:rsidRPr="00AA68DF" w:rsidR="00EE6893" w:rsidTr="00A537D0" w14:paraId="47EC95D7" w14:textId="77777777">
        <w:trPr>
          <w:trHeight w:val="354"/>
        </w:trPr>
        <w:tc>
          <w:tcPr>
            <w:tcW w:w="824" w:type="dxa"/>
            <w:tcBorders>
              <w:top w:val="nil"/>
              <w:left w:val="nil"/>
              <w:bottom w:val="nil"/>
              <w:right w:val="nil"/>
            </w:tcBorders>
            <w:shd w:val="clear" w:color="auto" w:fill="auto"/>
            <w:noWrap/>
            <w:hideMark/>
          </w:tcPr>
          <w:p w:rsidRPr="008D2184" w:rsidR="00EE6893" w:rsidP="008D2184" w:rsidRDefault="00EE6893" w14:paraId="2D8E06C3" w14:textId="77777777">
            <w:pPr>
              <w:pStyle w:val="Normalutanindragellerluft"/>
              <w:rPr>
                <w:rFonts w:eastAsia="Times New Roman"/>
                <w:sz w:val="20"/>
                <w:szCs w:val="20"/>
                <w:lang w:eastAsia="sv-SE"/>
              </w:rPr>
            </w:pPr>
            <w:r w:rsidRPr="008D2184">
              <w:rPr>
                <w:rFonts w:eastAsia="Times New Roman"/>
                <w:sz w:val="20"/>
                <w:szCs w:val="20"/>
                <w:lang w:eastAsia="sv-SE"/>
              </w:rPr>
              <w:t>1:6</w:t>
            </w:r>
          </w:p>
        </w:tc>
        <w:tc>
          <w:tcPr>
            <w:tcW w:w="3571" w:type="dxa"/>
            <w:tcBorders>
              <w:top w:val="nil"/>
              <w:left w:val="nil"/>
              <w:bottom w:val="nil"/>
              <w:right w:val="nil"/>
            </w:tcBorders>
            <w:shd w:val="clear" w:color="auto" w:fill="auto"/>
            <w:hideMark/>
          </w:tcPr>
          <w:p w:rsidRPr="00AA68DF" w:rsidR="00EE6893" w:rsidP="00AA68DF" w:rsidRDefault="00EE6893" w14:paraId="3CA6404F"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Bidrag till folkhälsa och sjukvård</w:t>
            </w:r>
          </w:p>
        </w:tc>
        <w:tc>
          <w:tcPr>
            <w:tcW w:w="1275" w:type="dxa"/>
            <w:tcBorders>
              <w:top w:val="nil"/>
              <w:left w:val="nil"/>
              <w:bottom w:val="nil"/>
              <w:right w:val="nil"/>
            </w:tcBorders>
            <w:shd w:val="clear" w:color="auto" w:fill="auto"/>
            <w:noWrap/>
            <w:hideMark/>
          </w:tcPr>
          <w:p w:rsidRPr="00AA68DF" w:rsidR="00EE6893" w:rsidP="00AA68DF" w:rsidRDefault="00EE6893" w14:paraId="50FDDC8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–900</w:t>
            </w:r>
          </w:p>
        </w:tc>
        <w:tc>
          <w:tcPr>
            <w:tcW w:w="1134" w:type="dxa"/>
            <w:tcBorders>
              <w:top w:val="nil"/>
              <w:left w:val="nil"/>
              <w:bottom w:val="nil"/>
              <w:right w:val="nil"/>
            </w:tcBorders>
            <w:shd w:val="clear" w:color="auto" w:fill="auto"/>
            <w:noWrap/>
            <w:hideMark/>
          </w:tcPr>
          <w:p w:rsidRPr="00AA68DF" w:rsidR="00EE6893" w:rsidP="00AA68DF" w:rsidRDefault="00EE6893" w14:paraId="3602325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–900</w:t>
            </w:r>
          </w:p>
        </w:tc>
        <w:tc>
          <w:tcPr>
            <w:tcW w:w="1134" w:type="dxa"/>
            <w:tcBorders>
              <w:top w:val="nil"/>
              <w:left w:val="nil"/>
              <w:bottom w:val="nil"/>
              <w:right w:val="nil"/>
            </w:tcBorders>
            <w:shd w:val="clear" w:color="auto" w:fill="auto"/>
            <w:noWrap/>
            <w:hideMark/>
          </w:tcPr>
          <w:p w:rsidRPr="00AA68DF" w:rsidR="00EE6893" w:rsidP="00AA68DF" w:rsidRDefault="00EE6893" w14:paraId="0D51DA6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–900</w:t>
            </w:r>
          </w:p>
        </w:tc>
        <w:tc>
          <w:tcPr>
            <w:tcW w:w="1134" w:type="dxa"/>
            <w:tcBorders>
              <w:top w:val="nil"/>
              <w:left w:val="nil"/>
              <w:bottom w:val="nil"/>
              <w:right w:val="nil"/>
            </w:tcBorders>
            <w:shd w:val="clear" w:color="auto" w:fill="auto"/>
            <w:noWrap/>
            <w:hideMark/>
          </w:tcPr>
          <w:p w:rsidRPr="00AA68DF" w:rsidR="00EE6893" w:rsidP="00AA68DF" w:rsidRDefault="00EE6893" w14:paraId="1835182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–400</w:t>
            </w:r>
          </w:p>
        </w:tc>
      </w:tr>
      <w:tr w:rsidRPr="00AA68DF" w:rsidR="00EE6893" w:rsidTr="00A537D0" w14:paraId="00705FAF"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5A3D34BE" w14:textId="77777777">
            <w:pPr>
              <w:pStyle w:val="Normalutanindragellerluft"/>
              <w:rPr>
                <w:rFonts w:eastAsia="Times New Roman"/>
                <w:sz w:val="20"/>
                <w:szCs w:val="20"/>
                <w:lang w:eastAsia="sv-SE"/>
              </w:rPr>
            </w:pPr>
            <w:r w:rsidRPr="008D2184">
              <w:rPr>
                <w:rFonts w:eastAsia="Times New Roman"/>
                <w:sz w:val="20"/>
                <w:szCs w:val="20"/>
                <w:lang w:eastAsia="sv-SE"/>
              </w:rPr>
              <w:t>1:8</w:t>
            </w:r>
          </w:p>
        </w:tc>
        <w:tc>
          <w:tcPr>
            <w:tcW w:w="3571" w:type="dxa"/>
            <w:tcBorders>
              <w:top w:val="nil"/>
              <w:left w:val="nil"/>
              <w:bottom w:val="nil"/>
              <w:right w:val="nil"/>
            </w:tcBorders>
            <w:shd w:val="clear" w:color="auto" w:fill="auto"/>
            <w:hideMark/>
          </w:tcPr>
          <w:p w:rsidRPr="00AA68DF" w:rsidR="00EE6893" w:rsidP="00AA68DF" w:rsidRDefault="00EE6893" w14:paraId="791D3C7B"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Bidrag till psykiatri</w:t>
            </w:r>
          </w:p>
        </w:tc>
        <w:tc>
          <w:tcPr>
            <w:tcW w:w="1275" w:type="dxa"/>
            <w:tcBorders>
              <w:top w:val="nil"/>
              <w:left w:val="nil"/>
              <w:bottom w:val="nil"/>
              <w:right w:val="nil"/>
            </w:tcBorders>
            <w:shd w:val="clear" w:color="auto" w:fill="auto"/>
            <w:noWrap/>
            <w:hideMark/>
          </w:tcPr>
          <w:p w:rsidRPr="00AA68DF" w:rsidR="00EE6893" w:rsidP="00AA68DF" w:rsidRDefault="00EE6893" w14:paraId="71A6244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+310</w:t>
            </w:r>
          </w:p>
        </w:tc>
        <w:tc>
          <w:tcPr>
            <w:tcW w:w="1134" w:type="dxa"/>
            <w:tcBorders>
              <w:top w:val="nil"/>
              <w:left w:val="nil"/>
              <w:bottom w:val="nil"/>
              <w:right w:val="nil"/>
            </w:tcBorders>
            <w:shd w:val="clear" w:color="auto" w:fill="auto"/>
            <w:noWrap/>
            <w:hideMark/>
          </w:tcPr>
          <w:p w:rsidRPr="00AA68DF" w:rsidR="00EE6893" w:rsidP="00AA68DF" w:rsidRDefault="00EE6893" w14:paraId="0DC9CF4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+310</w:t>
            </w:r>
          </w:p>
        </w:tc>
        <w:tc>
          <w:tcPr>
            <w:tcW w:w="1134" w:type="dxa"/>
            <w:tcBorders>
              <w:top w:val="nil"/>
              <w:left w:val="nil"/>
              <w:bottom w:val="nil"/>
              <w:right w:val="nil"/>
            </w:tcBorders>
            <w:shd w:val="clear" w:color="auto" w:fill="auto"/>
            <w:noWrap/>
            <w:hideMark/>
          </w:tcPr>
          <w:p w:rsidRPr="00AA68DF" w:rsidR="00EE6893" w:rsidP="00AA68DF" w:rsidRDefault="00EE6893" w14:paraId="1221551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+310</w:t>
            </w:r>
          </w:p>
        </w:tc>
        <w:tc>
          <w:tcPr>
            <w:tcW w:w="1134" w:type="dxa"/>
            <w:tcBorders>
              <w:top w:val="nil"/>
              <w:left w:val="nil"/>
              <w:bottom w:val="nil"/>
              <w:right w:val="nil"/>
            </w:tcBorders>
            <w:shd w:val="clear" w:color="auto" w:fill="auto"/>
            <w:noWrap/>
            <w:hideMark/>
          </w:tcPr>
          <w:p w:rsidRPr="00AA68DF" w:rsidR="00EE6893" w:rsidP="00AA68DF" w:rsidRDefault="00EE6893" w14:paraId="23C9669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+310</w:t>
            </w:r>
          </w:p>
        </w:tc>
      </w:tr>
      <w:tr w:rsidRPr="00AA68DF" w:rsidR="00EE6893" w:rsidTr="00A537D0" w14:paraId="75AAD743"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721366FB" w14:textId="77777777">
            <w:pPr>
              <w:pStyle w:val="Normalutanindragellerluft"/>
              <w:rPr>
                <w:rFonts w:eastAsia="Times New Roman"/>
                <w:sz w:val="20"/>
                <w:szCs w:val="20"/>
                <w:lang w:eastAsia="sv-SE"/>
              </w:rPr>
            </w:pPr>
            <w:r w:rsidRPr="008D2184">
              <w:rPr>
                <w:rFonts w:eastAsia="Times New Roman"/>
                <w:sz w:val="20"/>
                <w:szCs w:val="20"/>
                <w:lang w:eastAsia="sv-SE"/>
              </w:rPr>
              <w:t>1:9</w:t>
            </w:r>
          </w:p>
        </w:tc>
        <w:tc>
          <w:tcPr>
            <w:tcW w:w="3571" w:type="dxa"/>
            <w:tcBorders>
              <w:top w:val="nil"/>
              <w:left w:val="nil"/>
              <w:bottom w:val="nil"/>
              <w:right w:val="nil"/>
            </w:tcBorders>
            <w:shd w:val="clear" w:color="auto" w:fill="auto"/>
            <w:hideMark/>
          </w:tcPr>
          <w:p w:rsidRPr="00AA68DF" w:rsidR="00EE6893" w:rsidP="00AA68DF" w:rsidRDefault="00EE6893" w14:paraId="6D62A40B"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Läkemedelsverket</w:t>
            </w:r>
          </w:p>
        </w:tc>
        <w:tc>
          <w:tcPr>
            <w:tcW w:w="1275" w:type="dxa"/>
            <w:tcBorders>
              <w:top w:val="nil"/>
              <w:left w:val="nil"/>
              <w:bottom w:val="nil"/>
              <w:right w:val="nil"/>
            </w:tcBorders>
            <w:shd w:val="clear" w:color="auto" w:fill="auto"/>
            <w:noWrap/>
            <w:hideMark/>
          </w:tcPr>
          <w:p w:rsidRPr="00AA68DF" w:rsidR="00EE6893" w:rsidP="00AA68DF" w:rsidRDefault="00EE6893" w14:paraId="7C3C1EE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297B375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770735A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6AA2768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r>
      <w:tr w:rsidRPr="00AA68DF" w:rsidR="00EE6893" w:rsidTr="00A537D0" w14:paraId="478AA544"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36110F97" w14:textId="77777777">
            <w:pPr>
              <w:pStyle w:val="Normalutanindragellerluft"/>
              <w:rPr>
                <w:rFonts w:eastAsia="Times New Roman"/>
                <w:sz w:val="20"/>
                <w:szCs w:val="20"/>
                <w:lang w:eastAsia="sv-SE"/>
              </w:rPr>
            </w:pPr>
            <w:r w:rsidRPr="008D2184">
              <w:rPr>
                <w:rFonts w:eastAsia="Times New Roman"/>
                <w:sz w:val="20"/>
                <w:szCs w:val="20"/>
                <w:lang w:eastAsia="sv-SE"/>
              </w:rPr>
              <w:t>1:10</w:t>
            </w:r>
          </w:p>
        </w:tc>
        <w:tc>
          <w:tcPr>
            <w:tcW w:w="3571" w:type="dxa"/>
            <w:tcBorders>
              <w:top w:val="nil"/>
              <w:left w:val="nil"/>
              <w:bottom w:val="nil"/>
              <w:right w:val="nil"/>
            </w:tcBorders>
            <w:shd w:val="clear" w:color="auto" w:fill="auto"/>
            <w:hideMark/>
          </w:tcPr>
          <w:p w:rsidRPr="00AA68DF" w:rsidR="00EE6893" w:rsidP="00AA68DF" w:rsidRDefault="00EE6893" w14:paraId="478FDD3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E-hälsomyndigheten</w:t>
            </w:r>
          </w:p>
        </w:tc>
        <w:tc>
          <w:tcPr>
            <w:tcW w:w="1275" w:type="dxa"/>
            <w:tcBorders>
              <w:top w:val="nil"/>
              <w:left w:val="nil"/>
              <w:bottom w:val="nil"/>
              <w:right w:val="nil"/>
            </w:tcBorders>
            <w:shd w:val="clear" w:color="auto" w:fill="auto"/>
            <w:noWrap/>
            <w:hideMark/>
          </w:tcPr>
          <w:p w:rsidRPr="00AA68DF" w:rsidR="00EE6893" w:rsidP="00AA68DF" w:rsidRDefault="00EE6893" w14:paraId="752633C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559D97A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19D1038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0281C5B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r>
      <w:tr w:rsidRPr="00AA68DF" w:rsidR="00EE6893" w:rsidTr="00A537D0" w14:paraId="7E388F19"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2CF30CDB" w14:textId="77777777">
            <w:pPr>
              <w:pStyle w:val="Normalutanindragellerluft"/>
              <w:rPr>
                <w:rFonts w:eastAsia="Times New Roman"/>
                <w:sz w:val="20"/>
                <w:szCs w:val="20"/>
                <w:lang w:eastAsia="sv-SE"/>
              </w:rPr>
            </w:pPr>
            <w:r w:rsidRPr="008D2184">
              <w:rPr>
                <w:rFonts w:eastAsia="Times New Roman"/>
                <w:sz w:val="20"/>
                <w:szCs w:val="20"/>
                <w:lang w:eastAsia="sv-SE"/>
              </w:rPr>
              <w:t>2:1</w:t>
            </w:r>
          </w:p>
        </w:tc>
        <w:tc>
          <w:tcPr>
            <w:tcW w:w="3571" w:type="dxa"/>
            <w:tcBorders>
              <w:top w:val="nil"/>
              <w:left w:val="nil"/>
              <w:bottom w:val="nil"/>
              <w:right w:val="nil"/>
            </w:tcBorders>
            <w:shd w:val="clear" w:color="auto" w:fill="auto"/>
            <w:hideMark/>
          </w:tcPr>
          <w:p w:rsidRPr="00AA68DF" w:rsidR="00EE6893" w:rsidP="00AA68DF" w:rsidRDefault="00EE6893" w14:paraId="0340EE4D"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Folkhälsomyndigheten</w:t>
            </w:r>
          </w:p>
        </w:tc>
        <w:tc>
          <w:tcPr>
            <w:tcW w:w="1275" w:type="dxa"/>
            <w:tcBorders>
              <w:top w:val="nil"/>
              <w:left w:val="nil"/>
              <w:bottom w:val="nil"/>
              <w:right w:val="nil"/>
            </w:tcBorders>
            <w:shd w:val="clear" w:color="auto" w:fill="auto"/>
            <w:noWrap/>
            <w:hideMark/>
          </w:tcPr>
          <w:p w:rsidRPr="00AA68DF" w:rsidR="00EE6893" w:rsidP="00AA68DF" w:rsidRDefault="00EE6893" w14:paraId="6D02B10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1B4F189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AA68DF" w:rsidR="00EE6893" w:rsidP="00AA68DF" w:rsidRDefault="00EE6893" w14:paraId="446F33B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–6</w:t>
            </w:r>
          </w:p>
        </w:tc>
        <w:tc>
          <w:tcPr>
            <w:tcW w:w="1134" w:type="dxa"/>
            <w:tcBorders>
              <w:top w:val="nil"/>
              <w:left w:val="nil"/>
              <w:bottom w:val="nil"/>
              <w:right w:val="nil"/>
            </w:tcBorders>
            <w:shd w:val="clear" w:color="auto" w:fill="auto"/>
            <w:noWrap/>
            <w:hideMark/>
          </w:tcPr>
          <w:p w:rsidRPr="00AA68DF" w:rsidR="00EE6893" w:rsidP="00AA68DF" w:rsidRDefault="00EE6893" w14:paraId="7920E68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w:t>
            </w:r>
          </w:p>
        </w:tc>
      </w:tr>
      <w:tr w:rsidRPr="00AA68DF" w:rsidR="00EE6893" w:rsidTr="00A537D0" w14:paraId="2209019B"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5AD6ABFD" w14:textId="77777777">
            <w:pPr>
              <w:pStyle w:val="Normalutanindragellerluft"/>
              <w:rPr>
                <w:rFonts w:eastAsia="Times New Roman"/>
                <w:sz w:val="20"/>
                <w:szCs w:val="20"/>
                <w:lang w:eastAsia="sv-SE"/>
              </w:rPr>
            </w:pPr>
            <w:r w:rsidRPr="008D2184">
              <w:rPr>
                <w:rFonts w:eastAsia="Times New Roman"/>
                <w:sz w:val="20"/>
                <w:szCs w:val="20"/>
                <w:lang w:eastAsia="sv-SE"/>
              </w:rPr>
              <w:t>3:1</w:t>
            </w:r>
          </w:p>
        </w:tc>
        <w:tc>
          <w:tcPr>
            <w:tcW w:w="3571" w:type="dxa"/>
            <w:tcBorders>
              <w:top w:val="nil"/>
              <w:left w:val="nil"/>
              <w:bottom w:val="nil"/>
              <w:right w:val="nil"/>
            </w:tcBorders>
            <w:shd w:val="clear" w:color="auto" w:fill="auto"/>
            <w:hideMark/>
          </w:tcPr>
          <w:p w:rsidRPr="00AA68DF" w:rsidR="00EE6893" w:rsidP="00AA68DF" w:rsidRDefault="00EE6893" w14:paraId="7890F720"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Myndigheten för delaktighet</w:t>
            </w:r>
          </w:p>
        </w:tc>
        <w:tc>
          <w:tcPr>
            <w:tcW w:w="1275" w:type="dxa"/>
            <w:tcBorders>
              <w:top w:val="nil"/>
              <w:left w:val="nil"/>
              <w:bottom w:val="nil"/>
              <w:right w:val="nil"/>
            </w:tcBorders>
            <w:shd w:val="clear" w:color="auto" w:fill="auto"/>
            <w:noWrap/>
            <w:hideMark/>
          </w:tcPr>
          <w:p w:rsidRPr="00AA68DF" w:rsidR="00EE6893" w:rsidP="00AA68DF" w:rsidRDefault="00EE6893" w14:paraId="6C658E3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0F0ED80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4782A05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794D357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EE6893" w:rsidTr="00A537D0" w14:paraId="6C768D3E"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4E8F5606" w14:textId="77777777">
            <w:pPr>
              <w:pStyle w:val="Normalutanindragellerluft"/>
              <w:rPr>
                <w:rFonts w:eastAsia="Times New Roman"/>
                <w:sz w:val="20"/>
                <w:szCs w:val="20"/>
                <w:lang w:eastAsia="sv-SE"/>
              </w:rPr>
            </w:pPr>
            <w:r w:rsidRPr="008D2184">
              <w:rPr>
                <w:rFonts w:eastAsia="Times New Roman"/>
                <w:sz w:val="20"/>
                <w:szCs w:val="20"/>
                <w:lang w:eastAsia="sv-SE"/>
              </w:rPr>
              <w:t>4:1</w:t>
            </w:r>
          </w:p>
        </w:tc>
        <w:tc>
          <w:tcPr>
            <w:tcW w:w="3571" w:type="dxa"/>
            <w:tcBorders>
              <w:top w:val="nil"/>
              <w:left w:val="nil"/>
              <w:bottom w:val="nil"/>
              <w:right w:val="nil"/>
            </w:tcBorders>
            <w:shd w:val="clear" w:color="auto" w:fill="auto"/>
            <w:hideMark/>
          </w:tcPr>
          <w:p w:rsidRPr="00AA68DF" w:rsidR="00EE6893" w:rsidP="00AA68DF" w:rsidRDefault="00EE6893" w14:paraId="6BE3FF4A"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Myndigheten för familjerätt och föräldraskapsstöd</w:t>
            </w:r>
          </w:p>
        </w:tc>
        <w:tc>
          <w:tcPr>
            <w:tcW w:w="1275" w:type="dxa"/>
            <w:tcBorders>
              <w:top w:val="nil"/>
              <w:left w:val="nil"/>
              <w:bottom w:val="nil"/>
              <w:right w:val="nil"/>
            </w:tcBorders>
            <w:shd w:val="clear" w:color="auto" w:fill="auto"/>
            <w:noWrap/>
            <w:hideMark/>
          </w:tcPr>
          <w:p w:rsidRPr="00AA68DF" w:rsidR="00EE6893" w:rsidP="00AA68DF" w:rsidRDefault="00EE6893" w14:paraId="24C5B54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4FC8B80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62484D0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0ABF6AF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EE6893" w:rsidTr="00A537D0" w14:paraId="00BE4224"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1B1580BB" w14:textId="77777777">
            <w:pPr>
              <w:pStyle w:val="Normalutanindragellerluft"/>
              <w:rPr>
                <w:rFonts w:eastAsia="Times New Roman"/>
                <w:sz w:val="20"/>
                <w:szCs w:val="20"/>
                <w:lang w:eastAsia="sv-SE"/>
              </w:rPr>
            </w:pPr>
            <w:r w:rsidRPr="008D2184">
              <w:rPr>
                <w:rFonts w:eastAsia="Times New Roman"/>
                <w:sz w:val="20"/>
                <w:szCs w:val="20"/>
                <w:lang w:eastAsia="sv-SE"/>
              </w:rPr>
              <w:t>4:5</w:t>
            </w:r>
          </w:p>
        </w:tc>
        <w:tc>
          <w:tcPr>
            <w:tcW w:w="3571" w:type="dxa"/>
            <w:tcBorders>
              <w:top w:val="nil"/>
              <w:left w:val="nil"/>
              <w:bottom w:val="nil"/>
              <w:right w:val="nil"/>
            </w:tcBorders>
            <w:shd w:val="clear" w:color="auto" w:fill="auto"/>
            <w:hideMark/>
          </w:tcPr>
          <w:p w:rsidRPr="00AA68DF" w:rsidR="00EE6893" w:rsidP="00AA68DF" w:rsidRDefault="00EE6893" w14:paraId="22F84D7E"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Stimulansbidrag och åtgärder inom äldreområdet</w:t>
            </w:r>
          </w:p>
        </w:tc>
        <w:tc>
          <w:tcPr>
            <w:tcW w:w="1275" w:type="dxa"/>
            <w:tcBorders>
              <w:top w:val="nil"/>
              <w:left w:val="nil"/>
              <w:bottom w:val="nil"/>
              <w:right w:val="nil"/>
            </w:tcBorders>
            <w:shd w:val="clear" w:color="auto" w:fill="auto"/>
            <w:noWrap/>
            <w:hideMark/>
          </w:tcPr>
          <w:p w:rsidRPr="00AA68DF" w:rsidR="00EE6893" w:rsidP="00AA68DF" w:rsidRDefault="00336E1A" w14:paraId="2AC1A029" w14:textId="01C2C86D">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w:t>
            </w:r>
            <w:r w:rsidRPr="00AA68DF" w:rsidR="00EE6893">
              <w:rPr>
                <w:rFonts w:eastAsia="Times New Roman"/>
                <w:sz w:val="20"/>
                <w:szCs w:val="20"/>
                <w:lang w:eastAsia="sv-SE"/>
              </w:rPr>
              <w:t>1 100</w:t>
            </w:r>
          </w:p>
        </w:tc>
        <w:tc>
          <w:tcPr>
            <w:tcW w:w="1134" w:type="dxa"/>
            <w:tcBorders>
              <w:top w:val="nil"/>
              <w:left w:val="nil"/>
              <w:bottom w:val="nil"/>
              <w:right w:val="nil"/>
            </w:tcBorders>
            <w:shd w:val="clear" w:color="auto" w:fill="auto"/>
            <w:noWrap/>
            <w:hideMark/>
          </w:tcPr>
          <w:p w:rsidRPr="00AA68DF" w:rsidR="00EE6893" w:rsidP="00AA68DF" w:rsidRDefault="00336E1A" w14:paraId="612A0003" w14:textId="288F9F04">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w:t>
            </w:r>
            <w:r w:rsidRPr="00AA68DF" w:rsidR="00EE6893">
              <w:rPr>
                <w:rFonts w:eastAsia="Times New Roman"/>
                <w:sz w:val="20"/>
                <w:szCs w:val="20"/>
                <w:lang w:eastAsia="sv-SE"/>
              </w:rPr>
              <w:t>1 100</w:t>
            </w:r>
          </w:p>
        </w:tc>
        <w:tc>
          <w:tcPr>
            <w:tcW w:w="1134" w:type="dxa"/>
            <w:tcBorders>
              <w:top w:val="nil"/>
              <w:left w:val="nil"/>
              <w:bottom w:val="nil"/>
              <w:right w:val="nil"/>
            </w:tcBorders>
            <w:shd w:val="clear" w:color="auto" w:fill="auto"/>
            <w:noWrap/>
            <w:hideMark/>
          </w:tcPr>
          <w:p w:rsidRPr="00AA68DF" w:rsidR="00EE6893" w:rsidP="00AA68DF" w:rsidRDefault="00336E1A" w14:paraId="234F58FF" w14:textId="28D436BF">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w:t>
            </w:r>
            <w:r w:rsidRPr="00AA68DF" w:rsidR="00EE6893">
              <w:rPr>
                <w:rFonts w:eastAsia="Times New Roman"/>
                <w:sz w:val="20"/>
                <w:szCs w:val="20"/>
                <w:lang w:eastAsia="sv-SE"/>
              </w:rPr>
              <w:t>3 150</w:t>
            </w:r>
          </w:p>
        </w:tc>
        <w:tc>
          <w:tcPr>
            <w:tcW w:w="1134" w:type="dxa"/>
            <w:tcBorders>
              <w:top w:val="nil"/>
              <w:left w:val="nil"/>
              <w:bottom w:val="nil"/>
              <w:right w:val="nil"/>
            </w:tcBorders>
            <w:shd w:val="clear" w:color="auto" w:fill="auto"/>
            <w:noWrap/>
            <w:hideMark/>
          </w:tcPr>
          <w:p w:rsidRPr="00AA68DF" w:rsidR="00EE6893" w:rsidP="00AA68DF" w:rsidRDefault="00336E1A" w14:paraId="3615E350" w14:textId="70450324">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w:t>
            </w:r>
            <w:r w:rsidRPr="00AA68DF" w:rsidR="00EE6893">
              <w:rPr>
                <w:rFonts w:eastAsia="Times New Roman"/>
                <w:sz w:val="20"/>
                <w:szCs w:val="20"/>
                <w:lang w:eastAsia="sv-SE"/>
              </w:rPr>
              <w:t>3 400</w:t>
            </w:r>
          </w:p>
        </w:tc>
      </w:tr>
      <w:tr w:rsidRPr="00AA68DF" w:rsidR="00EE6893" w:rsidTr="00A537D0" w14:paraId="4BDD68DF"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1DFC1CE5" w14:textId="77777777">
            <w:pPr>
              <w:pStyle w:val="Normalutanindragellerluft"/>
              <w:rPr>
                <w:rFonts w:eastAsia="Times New Roman"/>
                <w:sz w:val="20"/>
                <w:szCs w:val="20"/>
                <w:lang w:eastAsia="sv-SE"/>
              </w:rPr>
            </w:pPr>
            <w:r w:rsidRPr="008D2184">
              <w:rPr>
                <w:rFonts w:eastAsia="Times New Roman"/>
                <w:sz w:val="20"/>
                <w:szCs w:val="20"/>
                <w:lang w:eastAsia="sv-SE"/>
              </w:rPr>
              <w:t>4:6</w:t>
            </w:r>
          </w:p>
        </w:tc>
        <w:tc>
          <w:tcPr>
            <w:tcW w:w="3571" w:type="dxa"/>
            <w:tcBorders>
              <w:top w:val="nil"/>
              <w:left w:val="nil"/>
              <w:bottom w:val="nil"/>
              <w:right w:val="nil"/>
            </w:tcBorders>
            <w:shd w:val="clear" w:color="auto" w:fill="auto"/>
            <w:hideMark/>
          </w:tcPr>
          <w:p w:rsidRPr="00AA68DF" w:rsidR="00EE6893" w:rsidP="00AA68DF" w:rsidRDefault="00EE6893" w14:paraId="6BED5169"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Statens institutionsstyrelse</w:t>
            </w:r>
          </w:p>
        </w:tc>
        <w:tc>
          <w:tcPr>
            <w:tcW w:w="1275" w:type="dxa"/>
            <w:tcBorders>
              <w:top w:val="nil"/>
              <w:left w:val="nil"/>
              <w:bottom w:val="nil"/>
              <w:right w:val="nil"/>
            </w:tcBorders>
            <w:shd w:val="clear" w:color="auto" w:fill="auto"/>
            <w:noWrap/>
            <w:hideMark/>
          </w:tcPr>
          <w:p w:rsidRPr="00AA68DF" w:rsidR="00EE6893" w:rsidP="00AA68DF" w:rsidRDefault="00EE6893" w14:paraId="0A5914C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+16</w:t>
            </w:r>
          </w:p>
        </w:tc>
        <w:tc>
          <w:tcPr>
            <w:tcW w:w="1134" w:type="dxa"/>
            <w:tcBorders>
              <w:top w:val="nil"/>
              <w:left w:val="nil"/>
              <w:bottom w:val="nil"/>
              <w:right w:val="nil"/>
            </w:tcBorders>
            <w:shd w:val="clear" w:color="auto" w:fill="auto"/>
            <w:noWrap/>
            <w:hideMark/>
          </w:tcPr>
          <w:p w:rsidRPr="00AA68DF" w:rsidR="00EE6893" w:rsidP="00AA68DF" w:rsidRDefault="00EE6893" w14:paraId="167F009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c>
          <w:tcPr>
            <w:tcW w:w="1134" w:type="dxa"/>
            <w:tcBorders>
              <w:top w:val="nil"/>
              <w:left w:val="nil"/>
              <w:bottom w:val="nil"/>
              <w:right w:val="nil"/>
            </w:tcBorders>
            <w:shd w:val="clear" w:color="auto" w:fill="auto"/>
            <w:noWrap/>
            <w:hideMark/>
          </w:tcPr>
          <w:p w:rsidRPr="00AA68DF" w:rsidR="00EE6893" w:rsidP="00AA68DF" w:rsidRDefault="00EE6893" w14:paraId="21477D9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4EA9318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w:t>
            </w:r>
          </w:p>
        </w:tc>
      </w:tr>
      <w:tr w:rsidRPr="00AA68DF" w:rsidR="00EE6893" w:rsidTr="00A537D0" w14:paraId="2A40DC56"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080D1DA3" w14:textId="77777777">
            <w:pPr>
              <w:pStyle w:val="Normalutanindragellerluft"/>
              <w:rPr>
                <w:rFonts w:eastAsia="Times New Roman"/>
                <w:sz w:val="20"/>
                <w:szCs w:val="20"/>
                <w:lang w:eastAsia="sv-SE"/>
              </w:rPr>
            </w:pPr>
            <w:r w:rsidRPr="008D2184">
              <w:rPr>
                <w:rFonts w:eastAsia="Times New Roman"/>
                <w:sz w:val="20"/>
                <w:szCs w:val="20"/>
                <w:lang w:eastAsia="sv-SE"/>
              </w:rPr>
              <w:t>4:7</w:t>
            </w:r>
          </w:p>
        </w:tc>
        <w:tc>
          <w:tcPr>
            <w:tcW w:w="3571" w:type="dxa"/>
            <w:tcBorders>
              <w:top w:val="nil"/>
              <w:left w:val="nil"/>
              <w:bottom w:val="nil"/>
              <w:right w:val="nil"/>
            </w:tcBorders>
            <w:shd w:val="clear" w:color="auto" w:fill="auto"/>
            <w:hideMark/>
          </w:tcPr>
          <w:p w:rsidRPr="00AA68DF" w:rsidR="00EE6893" w:rsidP="00AA68DF" w:rsidRDefault="00EE6893" w14:paraId="7A36BBE5"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Bidrag till utveckling av socialt arbete m.m.</w:t>
            </w:r>
          </w:p>
        </w:tc>
        <w:tc>
          <w:tcPr>
            <w:tcW w:w="1275" w:type="dxa"/>
            <w:tcBorders>
              <w:top w:val="nil"/>
              <w:left w:val="nil"/>
              <w:bottom w:val="nil"/>
              <w:right w:val="nil"/>
            </w:tcBorders>
            <w:shd w:val="clear" w:color="auto" w:fill="auto"/>
            <w:noWrap/>
            <w:hideMark/>
          </w:tcPr>
          <w:p w:rsidRPr="00AA68DF" w:rsidR="00EE6893" w:rsidP="00AA68DF" w:rsidRDefault="00EE6893" w14:paraId="20D33D8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+37</w:t>
            </w:r>
          </w:p>
        </w:tc>
        <w:tc>
          <w:tcPr>
            <w:tcW w:w="1134" w:type="dxa"/>
            <w:tcBorders>
              <w:top w:val="nil"/>
              <w:left w:val="nil"/>
              <w:bottom w:val="nil"/>
              <w:right w:val="nil"/>
            </w:tcBorders>
            <w:shd w:val="clear" w:color="auto" w:fill="auto"/>
            <w:noWrap/>
            <w:hideMark/>
          </w:tcPr>
          <w:p w:rsidRPr="00AA68DF" w:rsidR="00EE6893" w:rsidP="00AA68DF" w:rsidRDefault="00EE6893" w14:paraId="62ECF95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+37</w:t>
            </w:r>
          </w:p>
        </w:tc>
        <w:tc>
          <w:tcPr>
            <w:tcW w:w="1134" w:type="dxa"/>
            <w:tcBorders>
              <w:top w:val="nil"/>
              <w:left w:val="nil"/>
              <w:bottom w:val="nil"/>
              <w:right w:val="nil"/>
            </w:tcBorders>
            <w:shd w:val="clear" w:color="auto" w:fill="auto"/>
            <w:noWrap/>
            <w:hideMark/>
          </w:tcPr>
          <w:p w:rsidRPr="00AA68DF" w:rsidR="00EE6893" w:rsidP="00AA68DF" w:rsidRDefault="00EE6893" w14:paraId="3826D53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+37</w:t>
            </w:r>
          </w:p>
        </w:tc>
        <w:tc>
          <w:tcPr>
            <w:tcW w:w="1134" w:type="dxa"/>
            <w:tcBorders>
              <w:top w:val="nil"/>
              <w:left w:val="nil"/>
              <w:bottom w:val="nil"/>
              <w:right w:val="nil"/>
            </w:tcBorders>
            <w:shd w:val="clear" w:color="auto" w:fill="auto"/>
            <w:noWrap/>
            <w:hideMark/>
          </w:tcPr>
          <w:p w:rsidRPr="00AA68DF" w:rsidR="00EE6893" w:rsidP="00AA68DF" w:rsidRDefault="00EE6893" w14:paraId="44CDE7C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+237</w:t>
            </w:r>
          </w:p>
        </w:tc>
      </w:tr>
      <w:tr w:rsidRPr="00AA68DF" w:rsidR="00EE6893" w:rsidTr="00A537D0" w14:paraId="0BE0D225"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1551A770" w14:textId="77777777">
            <w:pPr>
              <w:pStyle w:val="Normalutanindragellerluft"/>
              <w:rPr>
                <w:rFonts w:eastAsia="Times New Roman"/>
                <w:sz w:val="20"/>
                <w:szCs w:val="20"/>
                <w:lang w:eastAsia="sv-SE"/>
              </w:rPr>
            </w:pPr>
            <w:r w:rsidRPr="008D2184">
              <w:rPr>
                <w:rFonts w:eastAsia="Times New Roman"/>
                <w:sz w:val="20"/>
                <w:szCs w:val="20"/>
                <w:lang w:eastAsia="sv-SE"/>
              </w:rPr>
              <w:t>5:1</w:t>
            </w:r>
          </w:p>
        </w:tc>
        <w:tc>
          <w:tcPr>
            <w:tcW w:w="3571" w:type="dxa"/>
            <w:tcBorders>
              <w:top w:val="nil"/>
              <w:left w:val="nil"/>
              <w:bottom w:val="nil"/>
              <w:right w:val="nil"/>
            </w:tcBorders>
            <w:shd w:val="clear" w:color="auto" w:fill="auto"/>
            <w:hideMark/>
          </w:tcPr>
          <w:p w:rsidRPr="00AA68DF" w:rsidR="00EE6893" w:rsidP="00AA68DF" w:rsidRDefault="00EE6893" w14:paraId="78911F25"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Barnombudsmannen</w:t>
            </w:r>
          </w:p>
        </w:tc>
        <w:tc>
          <w:tcPr>
            <w:tcW w:w="1275" w:type="dxa"/>
            <w:tcBorders>
              <w:top w:val="nil"/>
              <w:left w:val="nil"/>
              <w:bottom w:val="nil"/>
              <w:right w:val="nil"/>
            </w:tcBorders>
            <w:shd w:val="clear" w:color="auto" w:fill="auto"/>
            <w:noWrap/>
            <w:hideMark/>
          </w:tcPr>
          <w:p w:rsidRPr="00AA68DF" w:rsidR="00EE6893" w:rsidP="00AA68DF" w:rsidRDefault="00EE6893" w14:paraId="7264B5C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1C9E0CA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765729A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08E6734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EE6893" w:rsidTr="00A537D0" w14:paraId="150E6A03"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4AEA9222" w14:textId="77777777">
            <w:pPr>
              <w:pStyle w:val="Normalutanindragellerluft"/>
              <w:rPr>
                <w:rFonts w:eastAsia="Times New Roman"/>
                <w:sz w:val="20"/>
                <w:szCs w:val="20"/>
                <w:lang w:eastAsia="sv-SE"/>
              </w:rPr>
            </w:pPr>
            <w:r w:rsidRPr="008D2184">
              <w:rPr>
                <w:rFonts w:eastAsia="Times New Roman"/>
                <w:sz w:val="20"/>
                <w:szCs w:val="20"/>
                <w:lang w:eastAsia="sv-SE"/>
              </w:rPr>
              <w:t>7:1</w:t>
            </w:r>
          </w:p>
        </w:tc>
        <w:tc>
          <w:tcPr>
            <w:tcW w:w="3571" w:type="dxa"/>
            <w:tcBorders>
              <w:top w:val="nil"/>
              <w:left w:val="nil"/>
              <w:bottom w:val="nil"/>
              <w:right w:val="nil"/>
            </w:tcBorders>
            <w:shd w:val="clear" w:color="auto" w:fill="auto"/>
            <w:hideMark/>
          </w:tcPr>
          <w:p w:rsidRPr="00AA68DF" w:rsidR="00EE6893" w:rsidP="00AA68DF" w:rsidRDefault="00EE6893" w14:paraId="23F50123"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Forskningsrådet för hälsa, arbetsliv och välfärd: Förvaltning</w:t>
            </w:r>
          </w:p>
        </w:tc>
        <w:tc>
          <w:tcPr>
            <w:tcW w:w="1275" w:type="dxa"/>
            <w:tcBorders>
              <w:top w:val="nil"/>
              <w:left w:val="nil"/>
              <w:bottom w:val="nil"/>
              <w:right w:val="nil"/>
            </w:tcBorders>
            <w:shd w:val="clear" w:color="auto" w:fill="auto"/>
            <w:noWrap/>
            <w:hideMark/>
          </w:tcPr>
          <w:p w:rsidRPr="00AA68DF" w:rsidR="00EE6893" w:rsidP="00AA68DF" w:rsidRDefault="00EE6893" w14:paraId="09396CF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7B15092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710C1DF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78E5703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EE6893" w:rsidTr="00A537D0" w14:paraId="113E4BEF"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6505B6F3" w14:textId="77777777">
            <w:pPr>
              <w:pStyle w:val="Normalutanindragellerluft"/>
              <w:rPr>
                <w:rFonts w:eastAsia="Times New Roman"/>
                <w:sz w:val="20"/>
                <w:szCs w:val="20"/>
                <w:lang w:eastAsia="sv-SE"/>
              </w:rPr>
            </w:pPr>
            <w:r w:rsidRPr="008D2184">
              <w:rPr>
                <w:rFonts w:eastAsia="Times New Roman"/>
                <w:sz w:val="20"/>
                <w:szCs w:val="20"/>
                <w:lang w:eastAsia="sv-SE"/>
              </w:rPr>
              <w:t>7:2</w:t>
            </w:r>
          </w:p>
        </w:tc>
        <w:tc>
          <w:tcPr>
            <w:tcW w:w="3571" w:type="dxa"/>
            <w:tcBorders>
              <w:top w:val="nil"/>
              <w:left w:val="nil"/>
              <w:bottom w:val="nil"/>
              <w:right w:val="nil"/>
            </w:tcBorders>
            <w:shd w:val="clear" w:color="auto" w:fill="auto"/>
            <w:hideMark/>
          </w:tcPr>
          <w:p w:rsidRPr="00AA68DF" w:rsidR="00EE6893" w:rsidP="00AA68DF" w:rsidRDefault="00EE6893" w14:paraId="27487B85"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Forskningsrådet för hälsa, arbetsliv och välfärd: Forskning</w:t>
            </w:r>
          </w:p>
        </w:tc>
        <w:tc>
          <w:tcPr>
            <w:tcW w:w="1275" w:type="dxa"/>
            <w:tcBorders>
              <w:top w:val="nil"/>
              <w:left w:val="nil"/>
              <w:bottom w:val="nil"/>
              <w:right w:val="nil"/>
            </w:tcBorders>
            <w:shd w:val="clear" w:color="auto" w:fill="auto"/>
            <w:noWrap/>
            <w:hideMark/>
          </w:tcPr>
          <w:p w:rsidRPr="00AA68DF" w:rsidR="00EE6893" w:rsidP="00AA68DF" w:rsidRDefault="00EE6893" w14:paraId="22B75EB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EE6893" w14:paraId="6FB9F55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AA68DF" w:rsidR="00EE6893" w:rsidP="00AA68DF" w:rsidRDefault="00EE6893" w14:paraId="4C06CAE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AA68DF" w:rsidR="00EE6893" w:rsidP="00AA68DF" w:rsidRDefault="00EE6893" w14:paraId="3BA3AD5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r>
      <w:tr w:rsidRPr="00AA68DF" w:rsidR="00EE6893" w:rsidTr="00A537D0" w14:paraId="4A6A5C80"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1DF3DB6E" w14:textId="77777777">
            <w:pPr>
              <w:pStyle w:val="Normalutanindragellerluft"/>
              <w:rPr>
                <w:rFonts w:eastAsia="Times New Roman"/>
                <w:sz w:val="20"/>
                <w:szCs w:val="20"/>
                <w:lang w:eastAsia="sv-SE"/>
              </w:rPr>
            </w:pPr>
            <w:r w:rsidRPr="008D2184">
              <w:rPr>
                <w:rFonts w:eastAsia="Times New Roman"/>
                <w:sz w:val="20"/>
                <w:szCs w:val="20"/>
                <w:lang w:eastAsia="sv-SE"/>
              </w:rPr>
              <w:t>8:1</w:t>
            </w:r>
          </w:p>
        </w:tc>
        <w:tc>
          <w:tcPr>
            <w:tcW w:w="3571" w:type="dxa"/>
            <w:tcBorders>
              <w:top w:val="nil"/>
              <w:left w:val="nil"/>
              <w:bottom w:val="nil"/>
              <w:right w:val="nil"/>
            </w:tcBorders>
            <w:shd w:val="clear" w:color="auto" w:fill="auto"/>
            <w:hideMark/>
          </w:tcPr>
          <w:p w:rsidRPr="00AA68DF" w:rsidR="00EE6893" w:rsidP="00AA68DF" w:rsidRDefault="00EE6893" w14:paraId="2F35C901"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Socialstyrelsen</w:t>
            </w:r>
          </w:p>
        </w:tc>
        <w:tc>
          <w:tcPr>
            <w:tcW w:w="1275" w:type="dxa"/>
            <w:tcBorders>
              <w:top w:val="nil"/>
              <w:left w:val="nil"/>
              <w:bottom w:val="nil"/>
              <w:right w:val="nil"/>
            </w:tcBorders>
            <w:shd w:val="clear" w:color="auto" w:fill="auto"/>
            <w:noWrap/>
            <w:hideMark/>
          </w:tcPr>
          <w:p w:rsidRPr="00AA68DF" w:rsidR="00EE6893" w:rsidP="00AA68DF" w:rsidRDefault="00EE6893" w14:paraId="3D6CEE2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+78</w:t>
            </w:r>
          </w:p>
        </w:tc>
        <w:tc>
          <w:tcPr>
            <w:tcW w:w="1134" w:type="dxa"/>
            <w:tcBorders>
              <w:top w:val="nil"/>
              <w:left w:val="nil"/>
              <w:bottom w:val="nil"/>
              <w:right w:val="nil"/>
            </w:tcBorders>
            <w:shd w:val="clear" w:color="auto" w:fill="auto"/>
            <w:noWrap/>
            <w:hideMark/>
          </w:tcPr>
          <w:p w:rsidRPr="00AA68DF" w:rsidR="00EE6893" w:rsidP="00AA68DF" w:rsidRDefault="00EE6893" w14:paraId="16F8156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+126</w:t>
            </w:r>
          </w:p>
        </w:tc>
        <w:tc>
          <w:tcPr>
            <w:tcW w:w="1134" w:type="dxa"/>
            <w:tcBorders>
              <w:top w:val="nil"/>
              <w:left w:val="nil"/>
              <w:bottom w:val="nil"/>
              <w:right w:val="nil"/>
            </w:tcBorders>
            <w:shd w:val="clear" w:color="auto" w:fill="auto"/>
            <w:noWrap/>
            <w:hideMark/>
          </w:tcPr>
          <w:p w:rsidRPr="00AA68DF" w:rsidR="00EE6893" w:rsidP="00AA68DF" w:rsidRDefault="00EE6893" w14:paraId="4659A06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+181</w:t>
            </w:r>
          </w:p>
        </w:tc>
        <w:tc>
          <w:tcPr>
            <w:tcW w:w="1134" w:type="dxa"/>
            <w:tcBorders>
              <w:top w:val="nil"/>
              <w:left w:val="nil"/>
              <w:bottom w:val="nil"/>
              <w:right w:val="nil"/>
            </w:tcBorders>
            <w:shd w:val="clear" w:color="auto" w:fill="auto"/>
            <w:noWrap/>
            <w:hideMark/>
          </w:tcPr>
          <w:p w:rsidRPr="00AA68DF" w:rsidR="00EE6893" w:rsidP="00AA68DF" w:rsidRDefault="00EE6893" w14:paraId="776A772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+231</w:t>
            </w:r>
          </w:p>
        </w:tc>
      </w:tr>
      <w:tr w:rsidRPr="00AA68DF" w:rsidR="00EE6893" w:rsidTr="00A537D0" w14:paraId="4B37C90A"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6D6B7709" w14:textId="77777777">
            <w:pPr>
              <w:pStyle w:val="Normalutanindragellerluft"/>
              <w:rPr>
                <w:rFonts w:eastAsia="Times New Roman"/>
                <w:sz w:val="20"/>
                <w:szCs w:val="20"/>
                <w:lang w:eastAsia="sv-SE"/>
              </w:rPr>
            </w:pPr>
            <w:r w:rsidRPr="008D2184">
              <w:rPr>
                <w:rFonts w:eastAsia="Times New Roman"/>
                <w:sz w:val="20"/>
                <w:szCs w:val="20"/>
                <w:lang w:eastAsia="sv-SE"/>
              </w:rPr>
              <w:t>8:2</w:t>
            </w:r>
          </w:p>
        </w:tc>
        <w:tc>
          <w:tcPr>
            <w:tcW w:w="3571" w:type="dxa"/>
            <w:tcBorders>
              <w:top w:val="nil"/>
              <w:left w:val="nil"/>
              <w:bottom w:val="nil"/>
              <w:right w:val="nil"/>
            </w:tcBorders>
            <w:shd w:val="clear" w:color="auto" w:fill="auto"/>
            <w:hideMark/>
          </w:tcPr>
          <w:p w:rsidRPr="00AA68DF" w:rsidR="00EE6893" w:rsidP="00AA68DF" w:rsidRDefault="00EE6893" w14:paraId="4EC27A9F"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Inspektionen för vård och omsorg</w:t>
            </w:r>
          </w:p>
        </w:tc>
        <w:tc>
          <w:tcPr>
            <w:tcW w:w="1275" w:type="dxa"/>
            <w:tcBorders>
              <w:top w:val="nil"/>
              <w:left w:val="nil"/>
              <w:bottom w:val="nil"/>
              <w:right w:val="nil"/>
            </w:tcBorders>
            <w:shd w:val="clear" w:color="auto" w:fill="auto"/>
            <w:noWrap/>
            <w:hideMark/>
          </w:tcPr>
          <w:p w:rsidRPr="00AA68DF" w:rsidR="00EE6893" w:rsidP="00AA68DF" w:rsidRDefault="00EE6893" w14:paraId="15E7046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5AA0805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5A6867C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–6</w:t>
            </w:r>
          </w:p>
        </w:tc>
        <w:tc>
          <w:tcPr>
            <w:tcW w:w="1134" w:type="dxa"/>
            <w:tcBorders>
              <w:top w:val="nil"/>
              <w:left w:val="nil"/>
              <w:bottom w:val="nil"/>
              <w:right w:val="nil"/>
            </w:tcBorders>
            <w:shd w:val="clear" w:color="auto" w:fill="auto"/>
            <w:noWrap/>
            <w:hideMark/>
          </w:tcPr>
          <w:p w:rsidRPr="00AA68DF" w:rsidR="00EE6893" w:rsidP="00AA68DF" w:rsidRDefault="00EE6893" w14:paraId="7262969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r>
      <w:tr w:rsidRPr="00AA68DF" w:rsidR="00EE6893" w:rsidTr="00A537D0" w14:paraId="2669A738" w14:textId="77777777">
        <w:trPr>
          <w:trHeight w:val="252"/>
        </w:trPr>
        <w:tc>
          <w:tcPr>
            <w:tcW w:w="824" w:type="dxa"/>
            <w:tcBorders>
              <w:top w:val="single" w:color="auto" w:sz="4" w:space="0"/>
              <w:left w:val="nil"/>
              <w:bottom w:val="single" w:color="auto" w:sz="4" w:space="0"/>
              <w:right w:val="nil"/>
            </w:tcBorders>
            <w:shd w:val="clear" w:color="auto" w:fill="auto"/>
            <w:noWrap/>
            <w:hideMark/>
          </w:tcPr>
          <w:p w:rsidRPr="008D2184" w:rsidR="00EE6893" w:rsidP="008D2184" w:rsidRDefault="00EE6893" w14:paraId="362868AA" w14:textId="77777777">
            <w:pPr>
              <w:pStyle w:val="Normalutanindragellerluft"/>
              <w:rPr>
                <w:rFonts w:eastAsia="Times New Roman"/>
                <w:sz w:val="20"/>
                <w:szCs w:val="20"/>
                <w:lang w:eastAsia="sv-SE"/>
              </w:rPr>
            </w:pPr>
          </w:p>
        </w:tc>
        <w:tc>
          <w:tcPr>
            <w:tcW w:w="3571" w:type="dxa"/>
            <w:tcBorders>
              <w:top w:val="single" w:color="auto" w:sz="4" w:space="0"/>
              <w:left w:val="nil"/>
              <w:bottom w:val="single" w:color="auto" w:sz="4" w:space="0"/>
              <w:right w:val="nil"/>
            </w:tcBorders>
            <w:shd w:val="clear" w:color="auto" w:fill="auto"/>
            <w:hideMark/>
          </w:tcPr>
          <w:p w:rsidRPr="00AA68DF" w:rsidR="00EE6893" w:rsidP="00AA68DF" w:rsidRDefault="00EE6893" w14:paraId="4744080A" w14:textId="77777777">
            <w:pPr>
              <w:pStyle w:val="Normalutanindragellerluft"/>
              <w:spacing w:line="240" w:lineRule="auto"/>
              <w:rPr>
                <w:rFonts w:eastAsia="Times New Roman"/>
                <w:iCs/>
                <w:sz w:val="20"/>
                <w:szCs w:val="20"/>
                <w:lang w:eastAsia="sv-SE"/>
              </w:rPr>
            </w:pPr>
            <w:r w:rsidRPr="00AA68DF">
              <w:rPr>
                <w:rFonts w:eastAsia="Times New Roman"/>
                <w:iCs/>
                <w:sz w:val="20"/>
                <w:szCs w:val="20"/>
                <w:lang w:eastAsia="sv-SE"/>
              </w:rPr>
              <w:t>Nya anslag</w:t>
            </w:r>
          </w:p>
        </w:tc>
        <w:tc>
          <w:tcPr>
            <w:tcW w:w="1275" w:type="dxa"/>
            <w:tcBorders>
              <w:top w:val="single" w:color="auto" w:sz="4" w:space="0"/>
              <w:left w:val="nil"/>
              <w:bottom w:val="single" w:color="auto" w:sz="4" w:space="0"/>
              <w:right w:val="nil"/>
            </w:tcBorders>
            <w:shd w:val="clear" w:color="auto" w:fill="auto"/>
            <w:noWrap/>
            <w:hideMark/>
          </w:tcPr>
          <w:p w:rsidRPr="00AA68DF" w:rsidR="00EE6893" w:rsidP="00AA68DF" w:rsidRDefault="00EE6893" w14:paraId="17F55003" w14:textId="77777777">
            <w:pPr>
              <w:pStyle w:val="Normalutanindragellerluft"/>
              <w:spacing w:line="240" w:lineRule="auto"/>
              <w:jc w:val="right"/>
              <w:rPr>
                <w:rFonts w:eastAsia="Times New Roman"/>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AA68DF" w:rsidR="00EE6893" w:rsidP="00AA68DF" w:rsidRDefault="00EE6893" w14:paraId="390B378A" w14:textId="77777777">
            <w:pPr>
              <w:pStyle w:val="Normalutanindragellerluft"/>
              <w:spacing w:line="240" w:lineRule="auto"/>
              <w:jc w:val="right"/>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AA68DF" w:rsidR="00EE6893" w:rsidP="00AA68DF" w:rsidRDefault="00EE6893" w14:paraId="7E5E88AA" w14:textId="77777777">
            <w:pPr>
              <w:pStyle w:val="Normalutanindragellerluft"/>
              <w:spacing w:line="240" w:lineRule="auto"/>
              <w:jc w:val="right"/>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AA68DF" w:rsidR="00EE6893" w:rsidP="00AA68DF" w:rsidRDefault="00EE6893" w14:paraId="0BADD24E" w14:textId="77777777">
            <w:pPr>
              <w:pStyle w:val="Normalutanindragellerluft"/>
              <w:spacing w:line="240" w:lineRule="auto"/>
              <w:jc w:val="right"/>
              <w:rPr>
                <w:rFonts w:ascii="Times New Roman" w:hAnsi="Times New Roman" w:eastAsia="Times New Roman"/>
                <w:sz w:val="20"/>
                <w:szCs w:val="20"/>
                <w:lang w:eastAsia="sv-SE"/>
              </w:rPr>
            </w:pPr>
          </w:p>
        </w:tc>
      </w:tr>
      <w:tr w:rsidRPr="00AA68DF" w:rsidR="00EE6893" w:rsidTr="00A537D0" w14:paraId="07DB2E3D"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3E40E19E" w14:textId="77777777">
            <w:pPr>
              <w:pStyle w:val="Normalutanindragellerluft"/>
              <w:rPr>
                <w:rFonts w:eastAsia="Times New Roman"/>
                <w:sz w:val="20"/>
                <w:szCs w:val="20"/>
                <w:lang w:eastAsia="sv-SE"/>
              </w:rPr>
            </w:pPr>
            <w:r w:rsidRPr="008D2184">
              <w:rPr>
                <w:rFonts w:eastAsia="Times New Roman"/>
                <w:sz w:val="20"/>
                <w:szCs w:val="20"/>
                <w:lang w:eastAsia="sv-SE"/>
              </w:rPr>
              <w:t>8:3</w:t>
            </w:r>
          </w:p>
        </w:tc>
        <w:tc>
          <w:tcPr>
            <w:tcW w:w="3571" w:type="dxa"/>
            <w:tcBorders>
              <w:top w:val="nil"/>
              <w:left w:val="nil"/>
              <w:bottom w:val="nil"/>
              <w:right w:val="nil"/>
            </w:tcBorders>
            <w:shd w:val="clear" w:color="auto" w:fill="auto"/>
            <w:hideMark/>
          </w:tcPr>
          <w:p w:rsidRPr="00AA68DF" w:rsidR="00EE6893" w:rsidP="00AA68DF" w:rsidRDefault="00EE6893" w14:paraId="5A1C2ECF"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Fond för idéburen vård</w:t>
            </w:r>
          </w:p>
        </w:tc>
        <w:tc>
          <w:tcPr>
            <w:tcW w:w="1275" w:type="dxa"/>
            <w:tcBorders>
              <w:top w:val="nil"/>
              <w:left w:val="nil"/>
              <w:bottom w:val="nil"/>
              <w:right w:val="nil"/>
            </w:tcBorders>
            <w:shd w:val="clear" w:color="auto" w:fill="auto"/>
            <w:noWrap/>
            <w:hideMark/>
          </w:tcPr>
          <w:p w:rsidRPr="00AA68DF" w:rsidR="00EE6893" w:rsidP="00AA68DF" w:rsidRDefault="00EE6893" w14:paraId="063C8ED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+75</w:t>
            </w:r>
          </w:p>
        </w:tc>
        <w:tc>
          <w:tcPr>
            <w:tcW w:w="1134" w:type="dxa"/>
            <w:tcBorders>
              <w:top w:val="nil"/>
              <w:left w:val="nil"/>
              <w:bottom w:val="nil"/>
              <w:right w:val="nil"/>
            </w:tcBorders>
            <w:shd w:val="clear" w:color="auto" w:fill="auto"/>
            <w:noWrap/>
            <w:hideMark/>
          </w:tcPr>
          <w:p w:rsidRPr="00AA68DF" w:rsidR="00EE6893" w:rsidP="00AA68DF" w:rsidRDefault="00EE6893" w14:paraId="5C3FDD0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+25</w:t>
            </w:r>
          </w:p>
        </w:tc>
        <w:tc>
          <w:tcPr>
            <w:tcW w:w="1134" w:type="dxa"/>
            <w:tcBorders>
              <w:top w:val="nil"/>
              <w:left w:val="nil"/>
              <w:bottom w:val="nil"/>
              <w:right w:val="nil"/>
            </w:tcBorders>
            <w:shd w:val="clear" w:color="auto" w:fill="auto"/>
            <w:noWrap/>
            <w:hideMark/>
          </w:tcPr>
          <w:p w:rsidRPr="00AA68DF" w:rsidR="00EE6893" w:rsidP="00AA68DF" w:rsidRDefault="00EE6893" w14:paraId="190F9EC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+25</w:t>
            </w:r>
          </w:p>
        </w:tc>
        <w:tc>
          <w:tcPr>
            <w:tcW w:w="1134" w:type="dxa"/>
            <w:tcBorders>
              <w:top w:val="nil"/>
              <w:left w:val="nil"/>
              <w:bottom w:val="nil"/>
              <w:right w:val="nil"/>
            </w:tcBorders>
            <w:shd w:val="clear" w:color="auto" w:fill="auto"/>
            <w:noWrap/>
            <w:hideMark/>
          </w:tcPr>
          <w:p w:rsidRPr="00AA68DF" w:rsidR="00EE6893" w:rsidP="00AA68DF" w:rsidRDefault="00EE6893" w14:paraId="074BF3F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+25</w:t>
            </w:r>
          </w:p>
        </w:tc>
      </w:tr>
      <w:tr w:rsidRPr="00AA68DF" w:rsidR="00EE6893" w:rsidTr="00A537D0" w14:paraId="2DA75D68"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7E899606" w14:textId="77777777">
            <w:pPr>
              <w:pStyle w:val="Normalutanindragellerluft"/>
              <w:rPr>
                <w:rFonts w:eastAsia="Times New Roman"/>
                <w:sz w:val="20"/>
                <w:szCs w:val="20"/>
                <w:lang w:eastAsia="sv-SE"/>
              </w:rPr>
            </w:pPr>
            <w:r w:rsidRPr="008D2184">
              <w:rPr>
                <w:rFonts w:eastAsia="Times New Roman"/>
                <w:sz w:val="20"/>
                <w:szCs w:val="20"/>
                <w:lang w:eastAsia="sv-SE"/>
              </w:rPr>
              <w:t>8:4</w:t>
            </w:r>
          </w:p>
        </w:tc>
        <w:tc>
          <w:tcPr>
            <w:tcW w:w="3571" w:type="dxa"/>
            <w:tcBorders>
              <w:top w:val="nil"/>
              <w:left w:val="nil"/>
              <w:bottom w:val="nil"/>
              <w:right w:val="nil"/>
            </w:tcBorders>
            <w:shd w:val="clear" w:color="auto" w:fill="auto"/>
            <w:hideMark/>
          </w:tcPr>
          <w:p w:rsidRPr="00AA68DF" w:rsidR="00EE6893" w:rsidP="00AA68DF" w:rsidRDefault="00EE6893" w14:paraId="7F4D696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Patientansvarig läkare</w:t>
            </w:r>
          </w:p>
        </w:tc>
        <w:tc>
          <w:tcPr>
            <w:tcW w:w="1275" w:type="dxa"/>
            <w:tcBorders>
              <w:top w:val="nil"/>
              <w:left w:val="nil"/>
              <w:bottom w:val="nil"/>
              <w:right w:val="nil"/>
            </w:tcBorders>
            <w:shd w:val="clear" w:color="auto" w:fill="auto"/>
            <w:noWrap/>
            <w:hideMark/>
          </w:tcPr>
          <w:p w:rsidRPr="00AA68DF" w:rsidR="00EE6893" w:rsidP="00AA68DF" w:rsidRDefault="00EE6893" w14:paraId="57D16CC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c>
          <w:tcPr>
            <w:tcW w:w="1134" w:type="dxa"/>
            <w:tcBorders>
              <w:top w:val="nil"/>
              <w:left w:val="nil"/>
              <w:bottom w:val="nil"/>
              <w:right w:val="nil"/>
            </w:tcBorders>
            <w:shd w:val="clear" w:color="auto" w:fill="auto"/>
            <w:noWrap/>
            <w:hideMark/>
          </w:tcPr>
          <w:p w:rsidRPr="00AA68DF" w:rsidR="00EE6893" w:rsidP="00AA68DF" w:rsidRDefault="00EE6893" w14:paraId="18462E5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c>
          <w:tcPr>
            <w:tcW w:w="1134" w:type="dxa"/>
            <w:tcBorders>
              <w:top w:val="nil"/>
              <w:left w:val="nil"/>
              <w:bottom w:val="nil"/>
              <w:right w:val="nil"/>
            </w:tcBorders>
            <w:shd w:val="clear" w:color="auto" w:fill="auto"/>
            <w:noWrap/>
            <w:hideMark/>
          </w:tcPr>
          <w:p w:rsidRPr="00AA68DF" w:rsidR="00EE6893" w:rsidP="00AA68DF" w:rsidRDefault="00EE6893" w14:paraId="576B72C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c>
          <w:tcPr>
            <w:tcW w:w="1134" w:type="dxa"/>
            <w:tcBorders>
              <w:top w:val="nil"/>
              <w:left w:val="nil"/>
              <w:bottom w:val="nil"/>
              <w:right w:val="nil"/>
            </w:tcBorders>
            <w:shd w:val="clear" w:color="auto" w:fill="auto"/>
            <w:noWrap/>
            <w:hideMark/>
          </w:tcPr>
          <w:p w:rsidRPr="00AA68DF" w:rsidR="00EE6893" w:rsidP="00AA68DF" w:rsidRDefault="00EE6893" w14:paraId="501E18B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r>
      <w:tr w:rsidRPr="00AA68DF" w:rsidR="00EE6893" w:rsidTr="00A537D0" w14:paraId="726541A4"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08B71D5A" w14:textId="77777777">
            <w:pPr>
              <w:pStyle w:val="Normalutanindragellerluft"/>
              <w:rPr>
                <w:rFonts w:eastAsia="Times New Roman"/>
                <w:sz w:val="20"/>
                <w:szCs w:val="20"/>
                <w:lang w:eastAsia="sv-SE"/>
              </w:rPr>
            </w:pPr>
            <w:r w:rsidRPr="008D2184">
              <w:rPr>
                <w:rFonts w:eastAsia="Times New Roman"/>
                <w:sz w:val="20"/>
                <w:szCs w:val="20"/>
                <w:lang w:eastAsia="sv-SE"/>
              </w:rPr>
              <w:t>8:5</w:t>
            </w:r>
          </w:p>
        </w:tc>
        <w:tc>
          <w:tcPr>
            <w:tcW w:w="3571" w:type="dxa"/>
            <w:tcBorders>
              <w:top w:val="nil"/>
              <w:left w:val="nil"/>
              <w:bottom w:val="nil"/>
              <w:right w:val="nil"/>
            </w:tcBorders>
            <w:shd w:val="clear" w:color="auto" w:fill="auto"/>
            <w:hideMark/>
          </w:tcPr>
          <w:p w:rsidRPr="00AA68DF" w:rsidR="00EE6893" w:rsidP="00AA68DF" w:rsidRDefault="00EE6893" w14:paraId="73EDAC81"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Utbildning för chefer i äldreomsorg</w:t>
            </w:r>
          </w:p>
        </w:tc>
        <w:tc>
          <w:tcPr>
            <w:tcW w:w="1275" w:type="dxa"/>
            <w:tcBorders>
              <w:top w:val="nil"/>
              <w:left w:val="nil"/>
              <w:bottom w:val="nil"/>
              <w:right w:val="nil"/>
            </w:tcBorders>
            <w:shd w:val="clear" w:color="auto" w:fill="auto"/>
            <w:noWrap/>
            <w:hideMark/>
          </w:tcPr>
          <w:p w:rsidRPr="00AA68DF" w:rsidR="00EE6893" w:rsidP="00AA68DF" w:rsidRDefault="00EE6893" w14:paraId="7FFFD48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AA68DF" w:rsidR="00EE6893" w:rsidP="00AA68DF" w:rsidRDefault="00EE6893" w14:paraId="148884F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AA68DF" w:rsidR="00EE6893" w:rsidP="00AA68DF" w:rsidRDefault="00EE6893" w14:paraId="5462272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AA68DF" w:rsidR="00EE6893" w:rsidP="00AA68DF" w:rsidRDefault="00EE6893" w14:paraId="54844C05" w14:textId="77777777">
            <w:pPr>
              <w:pStyle w:val="Normalutanindragellerluft"/>
              <w:spacing w:line="240" w:lineRule="auto"/>
              <w:jc w:val="right"/>
              <w:rPr>
                <w:rFonts w:eastAsia="Times New Roman"/>
                <w:sz w:val="20"/>
                <w:szCs w:val="20"/>
                <w:lang w:eastAsia="sv-SE"/>
              </w:rPr>
            </w:pPr>
          </w:p>
        </w:tc>
      </w:tr>
      <w:tr w:rsidRPr="00AA68DF" w:rsidR="00EE6893" w:rsidTr="00A537D0" w14:paraId="2E6505C6"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31942B03" w14:textId="77777777">
            <w:pPr>
              <w:pStyle w:val="Normalutanindragellerluft"/>
              <w:rPr>
                <w:rFonts w:eastAsia="Times New Roman"/>
                <w:sz w:val="20"/>
                <w:szCs w:val="20"/>
                <w:lang w:eastAsia="sv-SE"/>
              </w:rPr>
            </w:pPr>
            <w:r w:rsidRPr="008D2184">
              <w:rPr>
                <w:rFonts w:eastAsia="Times New Roman"/>
                <w:sz w:val="20"/>
                <w:szCs w:val="20"/>
                <w:lang w:eastAsia="sv-SE"/>
              </w:rPr>
              <w:t>8:6</w:t>
            </w:r>
          </w:p>
        </w:tc>
        <w:tc>
          <w:tcPr>
            <w:tcW w:w="3571" w:type="dxa"/>
            <w:tcBorders>
              <w:top w:val="nil"/>
              <w:left w:val="nil"/>
              <w:bottom w:val="nil"/>
              <w:right w:val="nil"/>
            </w:tcBorders>
            <w:shd w:val="clear" w:color="auto" w:fill="auto"/>
            <w:hideMark/>
          </w:tcPr>
          <w:p w:rsidRPr="00AA68DF" w:rsidR="00EE6893" w:rsidP="00AA68DF" w:rsidRDefault="00EE6893" w14:paraId="1C42E470"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Värdighetsgaranti</w:t>
            </w:r>
          </w:p>
        </w:tc>
        <w:tc>
          <w:tcPr>
            <w:tcW w:w="1275" w:type="dxa"/>
            <w:tcBorders>
              <w:top w:val="nil"/>
              <w:left w:val="nil"/>
              <w:bottom w:val="nil"/>
              <w:right w:val="nil"/>
            </w:tcBorders>
            <w:shd w:val="clear" w:color="auto" w:fill="auto"/>
            <w:noWrap/>
            <w:hideMark/>
          </w:tcPr>
          <w:p w:rsidRPr="00AA68DF" w:rsidR="00EE6893" w:rsidP="00AA68DF" w:rsidRDefault="00EE6893" w14:paraId="4D42681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AA68DF" w:rsidR="00EE6893" w:rsidP="00AA68DF" w:rsidRDefault="00EE6893" w14:paraId="079F23A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AA68DF" w:rsidR="00EE6893" w:rsidP="00AA68DF" w:rsidRDefault="00EE6893" w14:paraId="7F2872F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AA68DF" w:rsidR="00EE6893" w:rsidP="00AA68DF" w:rsidRDefault="00EE6893" w14:paraId="4DCF8D1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r>
      <w:tr w:rsidRPr="00AA68DF" w:rsidR="00EE6893" w:rsidTr="00A537D0" w14:paraId="776FF837"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749B42E9" w14:textId="77777777">
            <w:pPr>
              <w:pStyle w:val="Normalutanindragellerluft"/>
              <w:rPr>
                <w:rFonts w:eastAsia="Times New Roman"/>
                <w:sz w:val="20"/>
                <w:szCs w:val="20"/>
                <w:lang w:eastAsia="sv-SE"/>
              </w:rPr>
            </w:pPr>
            <w:r w:rsidRPr="008D2184">
              <w:rPr>
                <w:rFonts w:eastAsia="Times New Roman"/>
                <w:sz w:val="20"/>
                <w:szCs w:val="20"/>
                <w:lang w:eastAsia="sv-SE"/>
              </w:rPr>
              <w:t>8:7</w:t>
            </w:r>
          </w:p>
        </w:tc>
        <w:tc>
          <w:tcPr>
            <w:tcW w:w="3571" w:type="dxa"/>
            <w:tcBorders>
              <w:top w:val="nil"/>
              <w:left w:val="nil"/>
              <w:bottom w:val="nil"/>
              <w:right w:val="nil"/>
            </w:tcBorders>
            <w:shd w:val="clear" w:color="auto" w:fill="auto"/>
            <w:hideMark/>
          </w:tcPr>
          <w:p w:rsidRPr="00AA68DF" w:rsidR="00EE6893" w:rsidP="00AA68DF" w:rsidRDefault="00EE6893" w14:paraId="0362D783"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Geriatriskt centrum, utbildning geriatrik</w:t>
            </w:r>
          </w:p>
        </w:tc>
        <w:tc>
          <w:tcPr>
            <w:tcW w:w="1275" w:type="dxa"/>
            <w:tcBorders>
              <w:top w:val="nil"/>
              <w:left w:val="nil"/>
              <w:bottom w:val="nil"/>
              <w:right w:val="nil"/>
            </w:tcBorders>
            <w:shd w:val="clear" w:color="auto" w:fill="auto"/>
            <w:noWrap/>
            <w:hideMark/>
          </w:tcPr>
          <w:p w:rsidRPr="00AA68DF" w:rsidR="00EE6893" w:rsidP="00AA68DF" w:rsidRDefault="00EE6893" w14:paraId="01F2819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+180</w:t>
            </w:r>
          </w:p>
        </w:tc>
        <w:tc>
          <w:tcPr>
            <w:tcW w:w="1134" w:type="dxa"/>
            <w:tcBorders>
              <w:top w:val="nil"/>
              <w:left w:val="nil"/>
              <w:bottom w:val="nil"/>
              <w:right w:val="nil"/>
            </w:tcBorders>
            <w:shd w:val="clear" w:color="auto" w:fill="auto"/>
            <w:noWrap/>
            <w:hideMark/>
          </w:tcPr>
          <w:p w:rsidRPr="00AA68DF" w:rsidR="00EE6893" w:rsidP="00AA68DF" w:rsidRDefault="00EE6893" w14:paraId="4F62AF9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+180</w:t>
            </w:r>
          </w:p>
        </w:tc>
        <w:tc>
          <w:tcPr>
            <w:tcW w:w="1134" w:type="dxa"/>
            <w:tcBorders>
              <w:top w:val="nil"/>
              <w:left w:val="nil"/>
              <w:bottom w:val="nil"/>
              <w:right w:val="nil"/>
            </w:tcBorders>
            <w:shd w:val="clear" w:color="auto" w:fill="auto"/>
            <w:noWrap/>
            <w:hideMark/>
          </w:tcPr>
          <w:p w:rsidRPr="00AA68DF" w:rsidR="00EE6893" w:rsidP="00AA68DF" w:rsidRDefault="00EE6893" w14:paraId="17F6E1A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+180</w:t>
            </w:r>
          </w:p>
        </w:tc>
        <w:tc>
          <w:tcPr>
            <w:tcW w:w="1134" w:type="dxa"/>
            <w:tcBorders>
              <w:top w:val="nil"/>
              <w:left w:val="nil"/>
              <w:bottom w:val="nil"/>
              <w:right w:val="nil"/>
            </w:tcBorders>
            <w:shd w:val="clear" w:color="auto" w:fill="auto"/>
            <w:noWrap/>
            <w:hideMark/>
          </w:tcPr>
          <w:p w:rsidRPr="00AA68DF" w:rsidR="00EE6893" w:rsidP="00AA68DF" w:rsidRDefault="00EE6893" w14:paraId="753B1A6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+180</w:t>
            </w:r>
          </w:p>
        </w:tc>
      </w:tr>
      <w:tr w:rsidRPr="00AA68DF" w:rsidR="008D2184" w:rsidTr="00A537D0" w14:paraId="47EBF210" w14:textId="77777777">
        <w:trPr>
          <w:trHeight w:val="252"/>
        </w:trPr>
        <w:tc>
          <w:tcPr>
            <w:tcW w:w="824" w:type="dxa"/>
            <w:tcBorders>
              <w:top w:val="nil"/>
              <w:left w:val="nil"/>
              <w:bottom w:val="nil"/>
              <w:right w:val="nil"/>
            </w:tcBorders>
            <w:shd w:val="clear" w:color="auto" w:fill="auto"/>
            <w:noWrap/>
          </w:tcPr>
          <w:p w:rsidRPr="008D2184" w:rsidR="008D2184" w:rsidP="008D2184" w:rsidRDefault="008D2184" w14:paraId="371EA2ED" w14:textId="32329AB3">
            <w:pPr>
              <w:pStyle w:val="Normalutanindragellerluft"/>
              <w:rPr>
                <w:rFonts w:eastAsia="Times New Roman"/>
                <w:sz w:val="20"/>
                <w:szCs w:val="20"/>
                <w:lang w:eastAsia="sv-SE"/>
              </w:rPr>
            </w:pPr>
            <w:r w:rsidRPr="008D2184">
              <w:rPr>
                <w:rFonts w:eastAsia="Times New Roman"/>
                <w:sz w:val="20"/>
                <w:szCs w:val="20"/>
                <w:lang w:eastAsia="sv-SE"/>
              </w:rPr>
              <w:t>8:8</w:t>
            </w:r>
          </w:p>
        </w:tc>
        <w:tc>
          <w:tcPr>
            <w:tcW w:w="3571" w:type="dxa"/>
            <w:tcBorders>
              <w:top w:val="nil"/>
              <w:left w:val="nil"/>
              <w:bottom w:val="nil"/>
              <w:right w:val="nil"/>
            </w:tcBorders>
            <w:shd w:val="clear" w:color="auto" w:fill="auto"/>
          </w:tcPr>
          <w:p w:rsidRPr="00AA68DF" w:rsidR="008D2184" w:rsidP="008D2184" w:rsidRDefault="008D2184" w14:paraId="2D5D3AA3" w14:textId="5A659533">
            <w:pPr>
              <w:pStyle w:val="Normalutanindragellerluft"/>
              <w:spacing w:line="240" w:lineRule="auto"/>
              <w:rPr>
                <w:rFonts w:eastAsia="Times New Roman"/>
                <w:sz w:val="20"/>
                <w:szCs w:val="20"/>
                <w:lang w:eastAsia="sv-SE"/>
              </w:rPr>
            </w:pPr>
            <w:r w:rsidRPr="00AA68DF">
              <w:rPr>
                <w:rFonts w:eastAsia="Times New Roman"/>
                <w:sz w:val="20"/>
                <w:szCs w:val="20"/>
                <w:lang w:eastAsia="sv-SE"/>
              </w:rPr>
              <w:t>Kömiljard</w:t>
            </w:r>
          </w:p>
        </w:tc>
        <w:tc>
          <w:tcPr>
            <w:tcW w:w="1275" w:type="dxa"/>
            <w:tcBorders>
              <w:top w:val="nil"/>
              <w:left w:val="nil"/>
              <w:bottom w:val="nil"/>
              <w:right w:val="nil"/>
            </w:tcBorders>
            <w:shd w:val="clear" w:color="auto" w:fill="auto"/>
            <w:noWrap/>
          </w:tcPr>
          <w:p w:rsidRPr="00AA68DF" w:rsidR="008D2184" w:rsidP="00AA68DF" w:rsidRDefault="008D2184" w14:paraId="6C9F4AAA" w14:textId="3828E94A">
            <w:pPr>
              <w:pStyle w:val="Normalutanindragellerluft"/>
              <w:spacing w:line="240" w:lineRule="auto"/>
              <w:jc w:val="right"/>
              <w:rPr>
                <w:rFonts w:eastAsia="Times New Roman"/>
                <w:sz w:val="20"/>
                <w:szCs w:val="20"/>
                <w:lang w:eastAsia="sv-SE"/>
              </w:rPr>
            </w:pPr>
            <w:r>
              <w:rPr>
                <w:rFonts w:eastAsia="Times New Roman"/>
                <w:sz w:val="20"/>
                <w:szCs w:val="20"/>
                <w:lang w:eastAsia="sv-SE"/>
              </w:rPr>
              <w:t>+1 000</w:t>
            </w:r>
          </w:p>
        </w:tc>
        <w:tc>
          <w:tcPr>
            <w:tcW w:w="1134" w:type="dxa"/>
            <w:tcBorders>
              <w:top w:val="nil"/>
              <w:left w:val="nil"/>
              <w:bottom w:val="nil"/>
              <w:right w:val="nil"/>
            </w:tcBorders>
            <w:shd w:val="clear" w:color="auto" w:fill="auto"/>
            <w:noWrap/>
          </w:tcPr>
          <w:p w:rsidRPr="00AA68DF" w:rsidR="008D2184" w:rsidP="00AA68DF" w:rsidRDefault="008D2184" w14:paraId="36005897" w14:textId="16962008">
            <w:pPr>
              <w:pStyle w:val="Normalutanindragellerluft"/>
              <w:spacing w:line="240" w:lineRule="auto"/>
              <w:jc w:val="right"/>
              <w:rPr>
                <w:rFonts w:eastAsia="Times New Roman"/>
                <w:sz w:val="20"/>
                <w:szCs w:val="20"/>
                <w:lang w:eastAsia="sv-SE"/>
              </w:rPr>
            </w:pPr>
            <w:r>
              <w:rPr>
                <w:rFonts w:eastAsia="Times New Roman"/>
                <w:sz w:val="20"/>
                <w:szCs w:val="20"/>
                <w:lang w:eastAsia="sv-SE"/>
              </w:rPr>
              <w:t>+1 000</w:t>
            </w:r>
          </w:p>
        </w:tc>
        <w:tc>
          <w:tcPr>
            <w:tcW w:w="1134" w:type="dxa"/>
            <w:tcBorders>
              <w:top w:val="nil"/>
              <w:left w:val="nil"/>
              <w:bottom w:val="nil"/>
              <w:right w:val="nil"/>
            </w:tcBorders>
            <w:shd w:val="clear" w:color="auto" w:fill="auto"/>
            <w:noWrap/>
          </w:tcPr>
          <w:p w:rsidRPr="00AA68DF" w:rsidR="008D2184" w:rsidP="00AA68DF" w:rsidRDefault="008D2184" w14:paraId="46536402" w14:textId="18579884">
            <w:pPr>
              <w:pStyle w:val="Normalutanindragellerluft"/>
              <w:spacing w:line="240" w:lineRule="auto"/>
              <w:jc w:val="right"/>
              <w:rPr>
                <w:rFonts w:eastAsia="Times New Roman"/>
                <w:sz w:val="20"/>
                <w:szCs w:val="20"/>
                <w:lang w:eastAsia="sv-SE"/>
              </w:rPr>
            </w:pPr>
            <w:r>
              <w:rPr>
                <w:rFonts w:eastAsia="Times New Roman"/>
                <w:sz w:val="20"/>
                <w:szCs w:val="20"/>
                <w:lang w:eastAsia="sv-SE"/>
              </w:rPr>
              <w:t>+1 000</w:t>
            </w:r>
          </w:p>
        </w:tc>
        <w:tc>
          <w:tcPr>
            <w:tcW w:w="1134" w:type="dxa"/>
            <w:tcBorders>
              <w:top w:val="nil"/>
              <w:left w:val="nil"/>
              <w:bottom w:val="nil"/>
              <w:right w:val="nil"/>
            </w:tcBorders>
            <w:shd w:val="clear" w:color="auto" w:fill="auto"/>
            <w:noWrap/>
          </w:tcPr>
          <w:p w:rsidRPr="00AA68DF" w:rsidR="008D2184" w:rsidP="00AA68DF" w:rsidRDefault="008D2184" w14:paraId="083081B0" w14:textId="7382CFF9">
            <w:pPr>
              <w:pStyle w:val="Normalutanindragellerluft"/>
              <w:spacing w:line="240" w:lineRule="auto"/>
              <w:jc w:val="right"/>
              <w:rPr>
                <w:rFonts w:eastAsia="Times New Roman"/>
                <w:sz w:val="20"/>
                <w:szCs w:val="20"/>
                <w:lang w:eastAsia="sv-SE"/>
              </w:rPr>
            </w:pPr>
            <w:r>
              <w:rPr>
                <w:rFonts w:eastAsia="Times New Roman"/>
                <w:sz w:val="20"/>
                <w:szCs w:val="20"/>
                <w:lang w:eastAsia="sv-SE"/>
              </w:rPr>
              <w:t>+1 000</w:t>
            </w:r>
          </w:p>
        </w:tc>
      </w:tr>
      <w:tr w:rsidRPr="00AA68DF" w:rsidR="008D2184" w:rsidTr="00A537D0" w14:paraId="17409D2C" w14:textId="77777777">
        <w:trPr>
          <w:trHeight w:val="252"/>
        </w:trPr>
        <w:tc>
          <w:tcPr>
            <w:tcW w:w="824" w:type="dxa"/>
            <w:tcBorders>
              <w:top w:val="nil"/>
              <w:left w:val="nil"/>
              <w:bottom w:val="nil"/>
              <w:right w:val="nil"/>
            </w:tcBorders>
            <w:shd w:val="clear" w:color="auto" w:fill="auto"/>
            <w:noWrap/>
          </w:tcPr>
          <w:p w:rsidRPr="008D2184" w:rsidR="008D2184" w:rsidP="008D2184" w:rsidRDefault="008D2184" w14:paraId="31441214" w14:textId="54B4ABE0">
            <w:pPr>
              <w:pStyle w:val="Normalutanindragellerluft"/>
              <w:rPr>
                <w:rFonts w:eastAsia="Times New Roman"/>
                <w:sz w:val="20"/>
                <w:szCs w:val="20"/>
                <w:lang w:eastAsia="sv-SE"/>
              </w:rPr>
            </w:pPr>
            <w:r w:rsidRPr="008D2184">
              <w:rPr>
                <w:rFonts w:eastAsia="Times New Roman"/>
                <w:sz w:val="20"/>
                <w:szCs w:val="20"/>
                <w:lang w:eastAsia="sv-SE"/>
              </w:rPr>
              <w:t>8:9</w:t>
            </w:r>
          </w:p>
        </w:tc>
        <w:tc>
          <w:tcPr>
            <w:tcW w:w="3571" w:type="dxa"/>
            <w:tcBorders>
              <w:top w:val="nil"/>
              <w:left w:val="nil"/>
              <w:bottom w:val="nil"/>
              <w:right w:val="nil"/>
            </w:tcBorders>
            <w:shd w:val="clear" w:color="auto" w:fill="auto"/>
          </w:tcPr>
          <w:p w:rsidRPr="00AA68DF" w:rsidR="008D2184" w:rsidP="008D2184" w:rsidRDefault="008D2184" w14:paraId="1B766894" w14:textId="7D6988DE">
            <w:pPr>
              <w:pStyle w:val="Normalutanindragellerluft"/>
              <w:spacing w:line="240" w:lineRule="auto"/>
              <w:rPr>
                <w:rFonts w:eastAsia="Times New Roman"/>
                <w:sz w:val="20"/>
                <w:szCs w:val="20"/>
                <w:lang w:eastAsia="sv-SE"/>
              </w:rPr>
            </w:pPr>
            <w:r w:rsidRPr="00AA68DF">
              <w:rPr>
                <w:rFonts w:eastAsia="Times New Roman"/>
                <w:sz w:val="20"/>
                <w:szCs w:val="20"/>
                <w:lang w:eastAsia="sv-SE"/>
              </w:rPr>
              <w:t>Vårdserviceteam</w:t>
            </w:r>
          </w:p>
        </w:tc>
        <w:tc>
          <w:tcPr>
            <w:tcW w:w="1275" w:type="dxa"/>
            <w:tcBorders>
              <w:top w:val="nil"/>
              <w:left w:val="nil"/>
              <w:bottom w:val="nil"/>
              <w:right w:val="nil"/>
            </w:tcBorders>
            <w:shd w:val="clear" w:color="auto" w:fill="auto"/>
            <w:noWrap/>
          </w:tcPr>
          <w:p w:rsidRPr="00AA68DF" w:rsidR="008D2184" w:rsidP="00AA68DF" w:rsidRDefault="008D2184" w14:paraId="2896AB0B" w14:textId="205A90E0">
            <w:pPr>
              <w:pStyle w:val="Normalutanindragellerluft"/>
              <w:spacing w:line="240" w:lineRule="auto"/>
              <w:jc w:val="right"/>
              <w:rPr>
                <w:rFonts w:eastAsia="Times New Roman"/>
                <w:sz w:val="20"/>
                <w:szCs w:val="20"/>
                <w:lang w:eastAsia="sv-SE"/>
              </w:rPr>
            </w:pPr>
            <w:r>
              <w:rPr>
                <w:rFonts w:eastAsia="Times New Roman"/>
                <w:sz w:val="20"/>
                <w:szCs w:val="20"/>
                <w:lang w:eastAsia="sv-SE"/>
              </w:rPr>
              <w:t>+1 100</w:t>
            </w:r>
          </w:p>
        </w:tc>
        <w:tc>
          <w:tcPr>
            <w:tcW w:w="1134" w:type="dxa"/>
            <w:tcBorders>
              <w:top w:val="nil"/>
              <w:left w:val="nil"/>
              <w:bottom w:val="nil"/>
              <w:right w:val="nil"/>
            </w:tcBorders>
            <w:shd w:val="clear" w:color="auto" w:fill="auto"/>
            <w:noWrap/>
          </w:tcPr>
          <w:p w:rsidRPr="00AA68DF" w:rsidR="008D2184" w:rsidP="00AA68DF" w:rsidRDefault="008D2184" w14:paraId="372C7E18" w14:textId="2655EA93">
            <w:pPr>
              <w:pStyle w:val="Normalutanindragellerluft"/>
              <w:spacing w:line="240" w:lineRule="auto"/>
              <w:jc w:val="right"/>
              <w:rPr>
                <w:rFonts w:eastAsia="Times New Roman"/>
                <w:sz w:val="20"/>
                <w:szCs w:val="20"/>
                <w:lang w:eastAsia="sv-SE"/>
              </w:rPr>
            </w:pPr>
            <w:r>
              <w:rPr>
                <w:rFonts w:eastAsia="Times New Roman"/>
                <w:sz w:val="20"/>
                <w:szCs w:val="20"/>
                <w:lang w:eastAsia="sv-SE"/>
              </w:rPr>
              <w:t>+1 100</w:t>
            </w:r>
          </w:p>
        </w:tc>
        <w:tc>
          <w:tcPr>
            <w:tcW w:w="1134" w:type="dxa"/>
            <w:tcBorders>
              <w:top w:val="nil"/>
              <w:left w:val="nil"/>
              <w:bottom w:val="nil"/>
              <w:right w:val="nil"/>
            </w:tcBorders>
            <w:shd w:val="clear" w:color="auto" w:fill="auto"/>
            <w:noWrap/>
          </w:tcPr>
          <w:p w:rsidRPr="00AA68DF" w:rsidR="008D2184" w:rsidP="00AA68DF" w:rsidRDefault="008D2184" w14:paraId="40EE21EE" w14:textId="4914DEBF">
            <w:pPr>
              <w:pStyle w:val="Normalutanindragellerluft"/>
              <w:spacing w:line="240" w:lineRule="auto"/>
              <w:jc w:val="right"/>
              <w:rPr>
                <w:rFonts w:eastAsia="Times New Roman"/>
                <w:sz w:val="20"/>
                <w:szCs w:val="20"/>
                <w:lang w:eastAsia="sv-SE"/>
              </w:rPr>
            </w:pPr>
            <w:r>
              <w:rPr>
                <w:rFonts w:eastAsia="Times New Roman"/>
                <w:sz w:val="20"/>
                <w:szCs w:val="20"/>
                <w:lang w:eastAsia="sv-SE"/>
              </w:rPr>
              <w:t>+1 100</w:t>
            </w:r>
          </w:p>
        </w:tc>
        <w:tc>
          <w:tcPr>
            <w:tcW w:w="1134" w:type="dxa"/>
            <w:tcBorders>
              <w:top w:val="nil"/>
              <w:left w:val="nil"/>
              <w:bottom w:val="nil"/>
              <w:right w:val="nil"/>
            </w:tcBorders>
            <w:shd w:val="clear" w:color="auto" w:fill="auto"/>
            <w:noWrap/>
          </w:tcPr>
          <w:p w:rsidRPr="00AA68DF" w:rsidR="008D2184" w:rsidP="00AA68DF" w:rsidRDefault="008D2184" w14:paraId="0A987EAE" w14:textId="40B21AF5">
            <w:pPr>
              <w:pStyle w:val="Normalutanindragellerluft"/>
              <w:spacing w:line="240" w:lineRule="auto"/>
              <w:jc w:val="right"/>
              <w:rPr>
                <w:rFonts w:eastAsia="Times New Roman"/>
                <w:sz w:val="20"/>
                <w:szCs w:val="20"/>
                <w:lang w:eastAsia="sv-SE"/>
              </w:rPr>
            </w:pPr>
            <w:r>
              <w:rPr>
                <w:rFonts w:eastAsia="Times New Roman"/>
                <w:sz w:val="20"/>
                <w:szCs w:val="20"/>
                <w:lang w:eastAsia="sv-SE"/>
              </w:rPr>
              <w:t>+1 100</w:t>
            </w:r>
          </w:p>
        </w:tc>
      </w:tr>
      <w:tr w:rsidRPr="00AA68DF" w:rsidR="00EE6893" w:rsidTr="00A537D0" w14:paraId="184065F4" w14:textId="77777777">
        <w:trPr>
          <w:trHeight w:val="252"/>
        </w:trPr>
        <w:tc>
          <w:tcPr>
            <w:tcW w:w="824" w:type="dxa"/>
            <w:tcBorders>
              <w:top w:val="nil"/>
              <w:left w:val="nil"/>
              <w:bottom w:val="nil"/>
              <w:right w:val="nil"/>
            </w:tcBorders>
            <w:shd w:val="clear" w:color="auto" w:fill="auto"/>
            <w:noWrap/>
          </w:tcPr>
          <w:p w:rsidRPr="008D2184" w:rsidR="00EE6893" w:rsidP="008D2184" w:rsidRDefault="00EE6893" w14:paraId="2421D3F6" w14:textId="77777777">
            <w:pPr>
              <w:pStyle w:val="Normalutanindragellerluft"/>
              <w:rPr>
                <w:rFonts w:eastAsia="Times New Roman"/>
                <w:sz w:val="20"/>
                <w:szCs w:val="20"/>
                <w:lang w:eastAsia="sv-SE"/>
              </w:rPr>
            </w:pPr>
            <w:r w:rsidRPr="008D2184">
              <w:rPr>
                <w:rFonts w:eastAsia="Times New Roman"/>
                <w:sz w:val="20"/>
                <w:szCs w:val="20"/>
                <w:lang w:eastAsia="sv-SE"/>
              </w:rPr>
              <w:t>8:10</w:t>
            </w:r>
          </w:p>
        </w:tc>
        <w:tc>
          <w:tcPr>
            <w:tcW w:w="3571" w:type="dxa"/>
            <w:tcBorders>
              <w:top w:val="nil"/>
              <w:left w:val="nil"/>
              <w:bottom w:val="nil"/>
              <w:right w:val="nil"/>
            </w:tcBorders>
            <w:shd w:val="clear" w:color="auto" w:fill="auto"/>
          </w:tcPr>
          <w:p w:rsidRPr="00AA68DF" w:rsidR="00EE6893" w:rsidP="00AA68DF" w:rsidRDefault="00EE6893" w14:paraId="59E7F702" w14:textId="0BC0ED1E">
            <w:pPr>
              <w:pStyle w:val="Normalutanindragellerluft"/>
              <w:spacing w:line="240" w:lineRule="auto"/>
              <w:rPr>
                <w:rFonts w:eastAsia="Times New Roman"/>
                <w:sz w:val="20"/>
                <w:szCs w:val="20"/>
                <w:lang w:eastAsia="sv-SE"/>
              </w:rPr>
            </w:pPr>
            <w:r w:rsidRPr="00AA68DF">
              <w:rPr>
                <w:rFonts w:eastAsia="Times New Roman"/>
                <w:sz w:val="20"/>
                <w:szCs w:val="20"/>
                <w:lang w:eastAsia="sv-SE"/>
              </w:rPr>
              <w:t>Vårdserviceteam</w:t>
            </w:r>
            <w:r w:rsidR="008D2184">
              <w:rPr>
                <w:rFonts w:eastAsia="Times New Roman"/>
                <w:sz w:val="20"/>
                <w:szCs w:val="20"/>
                <w:lang w:eastAsia="sv-SE"/>
              </w:rPr>
              <w:t>, äldre</w:t>
            </w:r>
          </w:p>
        </w:tc>
        <w:tc>
          <w:tcPr>
            <w:tcW w:w="1275" w:type="dxa"/>
            <w:tcBorders>
              <w:top w:val="nil"/>
              <w:left w:val="nil"/>
              <w:bottom w:val="nil"/>
              <w:right w:val="nil"/>
            </w:tcBorders>
            <w:shd w:val="clear" w:color="auto" w:fill="auto"/>
            <w:noWrap/>
          </w:tcPr>
          <w:p w:rsidRPr="00AA68DF" w:rsidR="00EE6893" w:rsidP="00AA68DF" w:rsidRDefault="00EE6893" w14:paraId="4DD6875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top w:val="nil"/>
              <w:left w:val="nil"/>
              <w:bottom w:val="nil"/>
              <w:right w:val="nil"/>
            </w:tcBorders>
            <w:shd w:val="clear" w:color="auto" w:fill="auto"/>
            <w:noWrap/>
          </w:tcPr>
          <w:p w:rsidRPr="00AA68DF" w:rsidR="00EE6893" w:rsidP="00AA68DF" w:rsidRDefault="00EE6893" w14:paraId="70225E5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top w:val="nil"/>
              <w:left w:val="nil"/>
              <w:bottom w:val="nil"/>
              <w:right w:val="nil"/>
            </w:tcBorders>
            <w:shd w:val="clear" w:color="auto" w:fill="auto"/>
            <w:noWrap/>
          </w:tcPr>
          <w:p w:rsidRPr="00AA68DF" w:rsidR="00EE6893" w:rsidP="00AA68DF" w:rsidRDefault="00EE6893" w14:paraId="60B8162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top w:val="nil"/>
              <w:left w:val="nil"/>
              <w:bottom w:val="nil"/>
              <w:right w:val="nil"/>
            </w:tcBorders>
            <w:shd w:val="clear" w:color="auto" w:fill="auto"/>
            <w:noWrap/>
          </w:tcPr>
          <w:p w:rsidRPr="00AA68DF" w:rsidR="00EE6893" w:rsidP="00AA68DF" w:rsidRDefault="00EE6893" w14:paraId="7F81239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r>
      <w:tr w:rsidRPr="00AA68DF" w:rsidR="00EE6893" w:rsidTr="00A537D0" w14:paraId="6F72DCCE" w14:textId="77777777">
        <w:trPr>
          <w:trHeight w:val="252"/>
        </w:trPr>
        <w:tc>
          <w:tcPr>
            <w:tcW w:w="824" w:type="dxa"/>
            <w:tcBorders>
              <w:top w:val="single" w:color="auto" w:sz="4" w:space="0"/>
              <w:left w:val="nil"/>
              <w:bottom w:val="nil"/>
              <w:right w:val="single" w:color="auto" w:sz="4" w:space="0"/>
            </w:tcBorders>
            <w:shd w:val="clear" w:color="auto" w:fill="auto"/>
            <w:noWrap/>
            <w:hideMark/>
          </w:tcPr>
          <w:p w:rsidRPr="008D2184" w:rsidR="00EE6893" w:rsidP="008D2184" w:rsidRDefault="00EE6893" w14:paraId="7993F75C"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EE6893" w14:paraId="3C858DB1" w14:textId="77777777">
            <w:pPr>
              <w:pStyle w:val="Normalutanindragellerluft"/>
              <w:spacing w:line="240" w:lineRule="auto"/>
              <w:rPr>
                <w:rFonts w:eastAsia="Times New Roman"/>
                <w:b/>
                <w:bCs/>
                <w:iCs/>
                <w:sz w:val="20"/>
                <w:szCs w:val="20"/>
                <w:lang w:eastAsia="sv-SE"/>
              </w:rPr>
            </w:pPr>
            <w:r w:rsidRPr="00AA68DF">
              <w:rPr>
                <w:rFonts w:eastAsia="Times New Roman"/>
                <w:b/>
                <w:bCs/>
                <w:iCs/>
                <w:sz w:val="20"/>
                <w:szCs w:val="20"/>
                <w:lang w:eastAsia="sv-SE"/>
              </w:rPr>
              <w:t>Summa</w:t>
            </w:r>
          </w:p>
        </w:tc>
        <w:tc>
          <w:tcPr>
            <w:tcW w:w="1275" w:type="dxa"/>
            <w:tcBorders>
              <w:top w:val="nil"/>
              <w:left w:val="nil"/>
              <w:bottom w:val="nil"/>
              <w:right w:val="nil"/>
            </w:tcBorders>
            <w:shd w:val="clear" w:color="auto" w:fill="auto"/>
            <w:noWrap/>
            <w:hideMark/>
          </w:tcPr>
          <w:p w:rsidRPr="00AA68DF" w:rsidR="00EE6893" w:rsidP="00AA68DF" w:rsidRDefault="00EE6893" w14:paraId="6A999025" w14:textId="77777777">
            <w:pPr>
              <w:pStyle w:val="Normalutanindragellerluft"/>
              <w:spacing w:line="240" w:lineRule="auto"/>
              <w:jc w:val="right"/>
              <w:rPr>
                <w:rFonts w:eastAsia="Times New Roman"/>
                <w:b/>
                <w:bCs/>
                <w:iCs/>
                <w:sz w:val="20"/>
                <w:szCs w:val="20"/>
                <w:lang w:eastAsia="sv-SE"/>
              </w:rPr>
            </w:pPr>
            <w:r w:rsidRPr="00AA68DF">
              <w:rPr>
                <w:rFonts w:eastAsia="Times New Roman"/>
                <w:b/>
                <w:bCs/>
                <w:iCs/>
                <w:sz w:val="20"/>
                <w:szCs w:val="20"/>
                <w:lang w:eastAsia="sv-SE"/>
              </w:rPr>
              <w:t>+4 579</w:t>
            </w:r>
          </w:p>
        </w:tc>
        <w:tc>
          <w:tcPr>
            <w:tcW w:w="1134" w:type="dxa"/>
            <w:tcBorders>
              <w:top w:val="nil"/>
              <w:left w:val="nil"/>
              <w:bottom w:val="nil"/>
              <w:right w:val="nil"/>
            </w:tcBorders>
            <w:shd w:val="clear" w:color="auto" w:fill="auto"/>
            <w:noWrap/>
            <w:hideMark/>
          </w:tcPr>
          <w:p w:rsidRPr="00AA68DF" w:rsidR="00EE6893" w:rsidP="00AA68DF" w:rsidRDefault="00D80C8D" w14:paraId="203BDB45" w14:textId="5CF84914">
            <w:pPr>
              <w:pStyle w:val="Normalutanindragellerluft"/>
              <w:spacing w:line="240" w:lineRule="auto"/>
              <w:jc w:val="right"/>
              <w:rPr>
                <w:rFonts w:eastAsia="Times New Roman"/>
                <w:b/>
                <w:bCs/>
                <w:iCs/>
                <w:sz w:val="20"/>
                <w:szCs w:val="20"/>
                <w:lang w:eastAsia="sv-SE"/>
              </w:rPr>
            </w:pPr>
            <w:r>
              <w:rPr>
                <w:rFonts w:eastAsia="Times New Roman"/>
                <w:b/>
                <w:bCs/>
                <w:iCs/>
                <w:sz w:val="20"/>
                <w:szCs w:val="20"/>
                <w:lang w:eastAsia="sv-SE"/>
              </w:rPr>
              <w:t>+4 593</w:t>
            </w:r>
          </w:p>
        </w:tc>
        <w:tc>
          <w:tcPr>
            <w:tcW w:w="1134" w:type="dxa"/>
            <w:tcBorders>
              <w:top w:val="nil"/>
              <w:left w:val="nil"/>
              <w:bottom w:val="nil"/>
              <w:right w:val="nil"/>
            </w:tcBorders>
            <w:shd w:val="clear" w:color="auto" w:fill="auto"/>
            <w:noWrap/>
            <w:hideMark/>
          </w:tcPr>
          <w:p w:rsidRPr="00AA68DF" w:rsidR="00EE6893" w:rsidP="00AA68DF" w:rsidRDefault="00EE6893" w14:paraId="3357BB43" w14:textId="77777777">
            <w:pPr>
              <w:pStyle w:val="Normalutanindragellerluft"/>
              <w:spacing w:line="240" w:lineRule="auto"/>
              <w:jc w:val="right"/>
              <w:rPr>
                <w:rFonts w:eastAsia="Times New Roman"/>
                <w:b/>
                <w:bCs/>
                <w:iCs/>
                <w:sz w:val="20"/>
                <w:szCs w:val="20"/>
                <w:lang w:eastAsia="sv-SE"/>
              </w:rPr>
            </w:pPr>
            <w:r w:rsidRPr="00AA68DF">
              <w:rPr>
                <w:rFonts w:eastAsia="Times New Roman"/>
                <w:b/>
                <w:bCs/>
                <w:iCs/>
                <w:sz w:val="20"/>
                <w:szCs w:val="20"/>
                <w:lang w:eastAsia="sv-SE"/>
              </w:rPr>
              <w:t>+6 713</w:t>
            </w:r>
          </w:p>
        </w:tc>
        <w:tc>
          <w:tcPr>
            <w:tcW w:w="1134" w:type="dxa"/>
            <w:tcBorders>
              <w:top w:val="nil"/>
              <w:left w:val="nil"/>
              <w:bottom w:val="nil"/>
              <w:right w:val="nil"/>
            </w:tcBorders>
            <w:shd w:val="clear" w:color="auto" w:fill="auto"/>
            <w:noWrap/>
            <w:hideMark/>
          </w:tcPr>
          <w:p w:rsidRPr="00AA68DF" w:rsidR="00EE6893" w:rsidP="00AA68DF" w:rsidRDefault="00EE6893" w14:paraId="47B7C0F9" w14:textId="3968BA60">
            <w:pPr>
              <w:pStyle w:val="Normalutanindragellerluft"/>
              <w:spacing w:line="240" w:lineRule="auto"/>
              <w:jc w:val="right"/>
              <w:rPr>
                <w:rFonts w:eastAsia="Times New Roman"/>
                <w:b/>
                <w:bCs/>
                <w:iCs/>
                <w:sz w:val="20"/>
                <w:szCs w:val="20"/>
                <w:lang w:eastAsia="sv-SE"/>
              </w:rPr>
            </w:pPr>
            <w:r w:rsidRPr="00AA68DF">
              <w:rPr>
                <w:rFonts w:eastAsia="Times New Roman"/>
                <w:b/>
                <w:bCs/>
                <w:iCs/>
                <w:sz w:val="20"/>
                <w:szCs w:val="20"/>
                <w:lang w:eastAsia="sv-SE"/>
              </w:rPr>
              <w:t>+7</w:t>
            </w:r>
            <w:r w:rsidRPr="00AA68DF" w:rsidR="00A537D0">
              <w:rPr>
                <w:rFonts w:eastAsia="Times New Roman"/>
                <w:b/>
                <w:bCs/>
                <w:iCs/>
                <w:sz w:val="20"/>
                <w:szCs w:val="20"/>
                <w:lang w:eastAsia="sv-SE"/>
              </w:rPr>
              <w:t> </w:t>
            </w:r>
            <w:r w:rsidRPr="00AA68DF">
              <w:rPr>
                <w:rFonts w:eastAsia="Times New Roman"/>
                <w:b/>
                <w:bCs/>
                <w:iCs/>
                <w:sz w:val="20"/>
                <w:szCs w:val="20"/>
                <w:lang w:eastAsia="sv-SE"/>
              </w:rPr>
              <w:t>645</w:t>
            </w:r>
          </w:p>
        </w:tc>
      </w:tr>
      <w:tr w:rsidRPr="00AA68DF" w:rsidR="00EE6893" w:rsidTr="00A537D0" w14:paraId="170A69B4" w14:textId="77777777">
        <w:trPr>
          <w:trHeight w:val="252"/>
        </w:trPr>
        <w:tc>
          <w:tcPr>
            <w:tcW w:w="824" w:type="dxa"/>
            <w:tcBorders>
              <w:top w:val="single" w:color="auto" w:sz="4" w:space="0"/>
              <w:left w:val="nil"/>
              <w:bottom w:val="single" w:color="auto" w:sz="4" w:space="0"/>
              <w:right w:val="nil"/>
            </w:tcBorders>
            <w:shd w:val="clear" w:color="auto" w:fill="auto"/>
            <w:noWrap/>
            <w:hideMark/>
          </w:tcPr>
          <w:p w:rsidRPr="008D2184" w:rsidR="00EE6893" w:rsidP="008D2184" w:rsidRDefault="00EE6893" w14:paraId="248DCE90" w14:textId="77777777">
            <w:pPr>
              <w:pStyle w:val="Normalutanindragellerluft"/>
              <w:rPr>
                <w:rFonts w:eastAsia="Times New Roman"/>
                <w:b/>
                <w:bCs/>
                <w:iCs/>
                <w:sz w:val="20"/>
                <w:szCs w:val="20"/>
                <w:lang w:eastAsia="sv-SE"/>
              </w:rPr>
            </w:pPr>
          </w:p>
        </w:tc>
        <w:tc>
          <w:tcPr>
            <w:tcW w:w="3571" w:type="dxa"/>
            <w:tcBorders>
              <w:top w:val="single" w:color="auto" w:sz="4" w:space="0"/>
              <w:left w:val="nil"/>
              <w:bottom w:val="single" w:color="auto" w:sz="4" w:space="0"/>
              <w:right w:val="nil"/>
            </w:tcBorders>
            <w:shd w:val="clear" w:color="auto" w:fill="auto"/>
            <w:hideMark/>
          </w:tcPr>
          <w:p w:rsidRPr="00AA68DF" w:rsidR="00EE6893" w:rsidP="00AA68DF" w:rsidRDefault="00EE6893" w14:paraId="6F3A2A60" w14:textId="77777777">
            <w:pPr>
              <w:pStyle w:val="Normalutanindragellerluft"/>
              <w:spacing w:line="240" w:lineRule="auto"/>
              <w:rPr>
                <w:rFonts w:eastAsia="Times New Roman"/>
                <w:i/>
                <w:iCs/>
                <w:sz w:val="20"/>
                <w:szCs w:val="20"/>
                <w:lang w:eastAsia="sv-SE"/>
              </w:rPr>
            </w:pPr>
            <w:r w:rsidRPr="00AA68DF">
              <w:rPr>
                <w:rFonts w:eastAsia="Times New Roman"/>
                <w:i/>
                <w:iCs/>
                <w:sz w:val="20"/>
                <w:szCs w:val="20"/>
                <w:lang w:eastAsia="sv-SE"/>
              </w:rPr>
              <w:t>Specificering av anslagsförändringar</w:t>
            </w:r>
          </w:p>
        </w:tc>
        <w:tc>
          <w:tcPr>
            <w:tcW w:w="1275" w:type="dxa"/>
            <w:tcBorders>
              <w:top w:val="single" w:color="auto" w:sz="4" w:space="0"/>
              <w:left w:val="nil"/>
              <w:bottom w:val="single" w:color="auto" w:sz="4" w:space="0"/>
              <w:right w:val="nil"/>
            </w:tcBorders>
            <w:shd w:val="clear" w:color="auto" w:fill="auto"/>
            <w:noWrap/>
            <w:hideMark/>
          </w:tcPr>
          <w:p w:rsidRPr="00AA68DF" w:rsidR="00EE6893" w:rsidP="00AA68DF" w:rsidRDefault="00EE6893" w14:paraId="25788A54" w14:textId="77777777">
            <w:pPr>
              <w:pStyle w:val="Normalutanindragellerluft"/>
              <w:spacing w:line="240" w:lineRule="auto"/>
              <w:jc w:val="right"/>
              <w:rPr>
                <w:rFonts w:eastAsia="Times New Roman"/>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AA68DF" w:rsidR="00EE6893" w:rsidP="00AA68DF" w:rsidRDefault="00EE6893" w14:paraId="1C5F9042" w14:textId="77777777">
            <w:pPr>
              <w:pStyle w:val="Normalutanindragellerluft"/>
              <w:spacing w:line="240" w:lineRule="auto"/>
              <w:jc w:val="right"/>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AA68DF" w:rsidR="00EE6893" w:rsidP="00AA68DF" w:rsidRDefault="00EE6893" w14:paraId="192E025B" w14:textId="77777777">
            <w:pPr>
              <w:pStyle w:val="Normalutanindragellerluft"/>
              <w:spacing w:line="240" w:lineRule="auto"/>
              <w:jc w:val="right"/>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AA68DF" w:rsidR="00EE6893" w:rsidP="00AA68DF" w:rsidRDefault="00EE6893" w14:paraId="151D1063" w14:textId="77777777">
            <w:pPr>
              <w:pStyle w:val="Normalutanindragellerluft"/>
              <w:spacing w:line="240" w:lineRule="auto"/>
              <w:jc w:val="right"/>
              <w:rPr>
                <w:rFonts w:ascii="Times New Roman" w:hAnsi="Times New Roman" w:eastAsia="Times New Roman"/>
                <w:sz w:val="20"/>
                <w:szCs w:val="20"/>
                <w:lang w:eastAsia="sv-SE"/>
              </w:rPr>
            </w:pPr>
          </w:p>
        </w:tc>
      </w:tr>
      <w:tr w:rsidRPr="00AA68DF" w:rsidR="00EE6893" w:rsidTr="00A537D0" w14:paraId="64794731"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0585D9AA" w14:textId="77777777">
            <w:pPr>
              <w:pStyle w:val="Normalutanindragellerluft"/>
              <w:rPr>
                <w:rFonts w:eastAsia="Times New Roman"/>
                <w:sz w:val="20"/>
                <w:szCs w:val="20"/>
                <w:lang w:eastAsia="sv-SE"/>
              </w:rPr>
            </w:pPr>
            <w:r w:rsidRPr="008D2184">
              <w:rPr>
                <w:rFonts w:eastAsia="Times New Roman"/>
                <w:sz w:val="20"/>
                <w:szCs w:val="20"/>
                <w:lang w:eastAsia="sv-SE"/>
              </w:rPr>
              <w:t>8:2</w:t>
            </w:r>
          </w:p>
        </w:tc>
        <w:tc>
          <w:tcPr>
            <w:tcW w:w="3571" w:type="dxa"/>
            <w:tcBorders>
              <w:top w:val="nil"/>
              <w:left w:val="nil"/>
              <w:bottom w:val="nil"/>
              <w:right w:val="nil"/>
            </w:tcBorders>
            <w:shd w:val="clear" w:color="auto" w:fill="auto"/>
            <w:hideMark/>
          </w:tcPr>
          <w:p w:rsidRPr="00AA68DF" w:rsidR="00EE6893" w:rsidP="00AA68DF" w:rsidRDefault="00EE6893" w14:paraId="7AFBF5DE"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Satsning ovanpå regeringen</w:t>
            </w:r>
          </w:p>
        </w:tc>
        <w:tc>
          <w:tcPr>
            <w:tcW w:w="1275" w:type="dxa"/>
            <w:tcBorders>
              <w:top w:val="nil"/>
              <w:left w:val="nil"/>
              <w:bottom w:val="nil"/>
              <w:right w:val="nil"/>
            </w:tcBorders>
            <w:shd w:val="clear" w:color="auto" w:fill="auto"/>
            <w:noWrap/>
            <w:hideMark/>
          </w:tcPr>
          <w:p w:rsidRPr="00AA68DF" w:rsidR="00EE6893" w:rsidP="00AA68DF" w:rsidRDefault="00EE6893" w14:paraId="2F143EC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AA68DF" w:rsidR="00EE6893" w:rsidP="00AA68DF" w:rsidRDefault="00EE6893" w14:paraId="36BA5A1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AA68DF" w:rsidR="00EE6893" w:rsidP="00AA68DF" w:rsidRDefault="00EE6893" w14:paraId="261F553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AA68DF" w:rsidR="00EE6893" w:rsidP="00AA68DF" w:rsidRDefault="00EE6893" w14:paraId="1B13DFB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w:t>
            </w:r>
          </w:p>
        </w:tc>
      </w:tr>
      <w:tr w:rsidRPr="00AA68DF" w:rsidR="00EE6893" w:rsidTr="00A537D0" w14:paraId="05A6770C"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1BACFDFE"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EE6893" w14:paraId="5698AEEC"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PLO</w:t>
            </w:r>
          </w:p>
        </w:tc>
        <w:tc>
          <w:tcPr>
            <w:tcW w:w="1275" w:type="dxa"/>
            <w:tcBorders>
              <w:top w:val="nil"/>
              <w:left w:val="nil"/>
              <w:bottom w:val="nil"/>
              <w:right w:val="nil"/>
            </w:tcBorders>
            <w:shd w:val="clear" w:color="auto" w:fill="auto"/>
            <w:noWrap/>
            <w:hideMark/>
          </w:tcPr>
          <w:p w:rsidRPr="00AA68DF" w:rsidR="00EE6893" w:rsidP="00AA68DF" w:rsidRDefault="00EE6893" w14:paraId="3A7B6FA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AA68DF" w:rsidR="00EE6893" w:rsidP="00AA68DF" w:rsidRDefault="00EE6893" w14:paraId="2C77EE7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AA68DF" w:rsidR="00EE6893" w:rsidP="00AA68DF" w:rsidRDefault="00EE6893" w14:paraId="1003B13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–11</w:t>
            </w:r>
          </w:p>
        </w:tc>
        <w:tc>
          <w:tcPr>
            <w:tcW w:w="1134" w:type="dxa"/>
            <w:tcBorders>
              <w:top w:val="nil"/>
              <w:left w:val="nil"/>
              <w:bottom w:val="nil"/>
              <w:right w:val="nil"/>
            </w:tcBorders>
            <w:shd w:val="clear" w:color="auto" w:fill="auto"/>
            <w:noWrap/>
            <w:hideMark/>
          </w:tcPr>
          <w:p w:rsidRPr="00AA68DF" w:rsidR="00EE6893" w:rsidP="00AA68DF" w:rsidRDefault="00EE6893" w14:paraId="78B2FD2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–15</w:t>
            </w:r>
          </w:p>
        </w:tc>
      </w:tr>
      <w:tr w:rsidRPr="00AA68DF" w:rsidR="00EE6893" w:rsidTr="00A537D0" w14:paraId="4B23E781"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5E31AB8C"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EE6893" w14:paraId="328F0FCC"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Summa</w:t>
            </w:r>
          </w:p>
        </w:tc>
        <w:tc>
          <w:tcPr>
            <w:tcW w:w="1275" w:type="dxa"/>
            <w:tcBorders>
              <w:top w:val="nil"/>
              <w:left w:val="nil"/>
              <w:bottom w:val="nil"/>
              <w:right w:val="nil"/>
            </w:tcBorders>
            <w:shd w:val="clear" w:color="auto" w:fill="auto"/>
            <w:noWrap/>
            <w:hideMark/>
          </w:tcPr>
          <w:p w:rsidRPr="00AA68DF" w:rsidR="00EE6893" w:rsidP="00AA68DF" w:rsidRDefault="00EE6893" w14:paraId="355DDB3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6CAF286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16AE522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–6</w:t>
            </w:r>
          </w:p>
        </w:tc>
        <w:tc>
          <w:tcPr>
            <w:tcW w:w="1134" w:type="dxa"/>
            <w:tcBorders>
              <w:top w:val="nil"/>
              <w:left w:val="nil"/>
              <w:bottom w:val="nil"/>
              <w:right w:val="nil"/>
            </w:tcBorders>
            <w:shd w:val="clear" w:color="auto" w:fill="auto"/>
            <w:noWrap/>
            <w:hideMark/>
          </w:tcPr>
          <w:p w:rsidRPr="00AA68DF" w:rsidR="00EE6893" w:rsidP="00AA68DF" w:rsidRDefault="00EE6893" w14:paraId="3891C44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r>
      <w:tr w:rsidRPr="00AA68DF" w:rsidR="00EE6893" w:rsidTr="00A537D0" w14:paraId="78423D2F"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3B75288A" w14:textId="77777777">
            <w:pPr>
              <w:pStyle w:val="Normalutanindragellerluft"/>
              <w:rPr>
                <w:rFonts w:eastAsia="Times New Roman"/>
                <w:sz w:val="20"/>
                <w:szCs w:val="20"/>
                <w:lang w:eastAsia="sv-SE"/>
              </w:rPr>
            </w:pPr>
            <w:r w:rsidRPr="008D2184">
              <w:rPr>
                <w:rFonts w:eastAsia="Times New Roman"/>
                <w:sz w:val="20"/>
                <w:szCs w:val="20"/>
                <w:lang w:eastAsia="sv-SE"/>
              </w:rPr>
              <w:t>1:6</w:t>
            </w:r>
          </w:p>
        </w:tc>
        <w:tc>
          <w:tcPr>
            <w:tcW w:w="3571" w:type="dxa"/>
            <w:tcBorders>
              <w:top w:val="nil"/>
              <w:left w:val="nil"/>
              <w:bottom w:val="nil"/>
              <w:right w:val="nil"/>
            </w:tcBorders>
            <w:shd w:val="clear" w:color="auto" w:fill="auto"/>
            <w:hideMark/>
          </w:tcPr>
          <w:p w:rsidRPr="00AA68DF" w:rsidR="00EE6893" w:rsidP="00AA68DF" w:rsidRDefault="00EE6893" w14:paraId="18A10675"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Professionsmiljard</w:t>
            </w:r>
          </w:p>
        </w:tc>
        <w:tc>
          <w:tcPr>
            <w:tcW w:w="1275" w:type="dxa"/>
            <w:tcBorders>
              <w:top w:val="nil"/>
              <w:left w:val="nil"/>
              <w:bottom w:val="nil"/>
              <w:right w:val="nil"/>
            </w:tcBorders>
            <w:shd w:val="clear" w:color="auto" w:fill="auto"/>
            <w:noWrap/>
            <w:hideMark/>
          </w:tcPr>
          <w:p w:rsidRPr="00AA68DF" w:rsidR="00EE6893" w:rsidP="00AA68DF" w:rsidRDefault="00EE6893" w14:paraId="7481858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–1 000</w:t>
            </w:r>
          </w:p>
        </w:tc>
        <w:tc>
          <w:tcPr>
            <w:tcW w:w="1134" w:type="dxa"/>
            <w:tcBorders>
              <w:top w:val="nil"/>
              <w:left w:val="nil"/>
              <w:bottom w:val="nil"/>
              <w:right w:val="nil"/>
            </w:tcBorders>
            <w:shd w:val="clear" w:color="auto" w:fill="auto"/>
            <w:noWrap/>
            <w:hideMark/>
          </w:tcPr>
          <w:p w:rsidRPr="00AA68DF" w:rsidR="00EE6893" w:rsidP="00AA68DF" w:rsidRDefault="00EE6893" w14:paraId="27ED644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–1 000</w:t>
            </w:r>
          </w:p>
        </w:tc>
        <w:tc>
          <w:tcPr>
            <w:tcW w:w="1134" w:type="dxa"/>
            <w:tcBorders>
              <w:top w:val="nil"/>
              <w:left w:val="nil"/>
              <w:bottom w:val="nil"/>
              <w:right w:val="nil"/>
            </w:tcBorders>
            <w:shd w:val="clear" w:color="auto" w:fill="auto"/>
            <w:noWrap/>
            <w:hideMark/>
          </w:tcPr>
          <w:p w:rsidRPr="00AA68DF" w:rsidR="00EE6893" w:rsidP="00AA68DF" w:rsidRDefault="00EE6893" w14:paraId="592C49D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–1 000</w:t>
            </w:r>
          </w:p>
        </w:tc>
        <w:tc>
          <w:tcPr>
            <w:tcW w:w="1134" w:type="dxa"/>
            <w:tcBorders>
              <w:top w:val="nil"/>
              <w:left w:val="nil"/>
              <w:bottom w:val="nil"/>
              <w:right w:val="nil"/>
            </w:tcBorders>
            <w:shd w:val="clear" w:color="auto" w:fill="auto"/>
            <w:noWrap/>
            <w:hideMark/>
          </w:tcPr>
          <w:p w:rsidRPr="00AA68DF" w:rsidR="00EE6893" w:rsidP="00AA68DF" w:rsidRDefault="00336E1A" w14:paraId="131A6FDD" w14:textId="12E7467A">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w:t>
            </w:r>
            <w:r w:rsidRPr="00AA68DF" w:rsidR="00EE6893">
              <w:rPr>
                <w:rFonts w:eastAsia="Times New Roman"/>
                <w:sz w:val="20"/>
                <w:szCs w:val="20"/>
                <w:lang w:eastAsia="sv-SE"/>
              </w:rPr>
              <w:t>00</w:t>
            </w:r>
          </w:p>
        </w:tc>
      </w:tr>
      <w:tr w:rsidRPr="00AA68DF" w:rsidR="00336E1A" w:rsidTr="00A537D0" w14:paraId="5E475D36" w14:textId="77777777">
        <w:trPr>
          <w:trHeight w:val="252"/>
        </w:trPr>
        <w:tc>
          <w:tcPr>
            <w:tcW w:w="824" w:type="dxa"/>
            <w:tcBorders>
              <w:top w:val="nil"/>
              <w:left w:val="nil"/>
              <w:bottom w:val="nil"/>
              <w:right w:val="nil"/>
            </w:tcBorders>
            <w:shd w:val="clear" w:color="auto" w:fill="auto"/>
            <w:noWrap/>
          </w:tcPr>
          <w:p w:rsidRPr="008D2184" w:rsidR="00336E1A" w:rsidP="008D2184" w:rsidRDefault="00336E1A" w14:paraId="039D55E5" w14:textId="72CFC6BE">
            <w:pPr>
              <w:pStyle w:val="Normalutanindragellerluft"/>
              <w:rPr>
                <w:rFonts w:eastAsia="Times New Roman"/>
                <w:sz w:val="20"/>
                <w:szCs w:val="20"/>
                <w:lang w:eastAsia="sv-SE"/>
              </w:rPr>
            </w:pPr>
            <w:r w:rsidRPr="008D2184">
              <w:rPr>
                <w:rFonts w:eastAsia="Times New Roman"/>
                <w:sz w:val="20"/>
                <w:szCs w:val="20"/>
                <w:lang w:eastAsia="sv-SE"/>
              </w:rPr>
              <w:t>1:6</w:t>
            </w:r>
          </w:p>
        </w:tc>
        <w:tc>
          <w:tcPr>
            <w:tcW w:w="3571" w:type="dxa"/>
            <w:tcBorders>
              <w:top w:val="nil"/>
              <w:left w:val="nil"/>
              <w:bottom w:val="nil"/>
              <w:right w:val="nil"/>
            </w:tcBorders>
            <w:shd w:val="clear" w:color="auto" w:fill="auto"/>
          </w:tcPr>
          <w:p w:rsidRPr="00AA68DF" w:rsidR="00336E1A" w:rsidP="00AA68DF" w:rsidRDefault="00336E1A" w14:paraId="45F4D688" w14:textId="280856F8">
            <w:pPr>
              <w:pStyle w:val="Normalutanindragellerluft"/>
              <w:spacing w:line="240" w:lineRule="auto"/>
              <w:rPr>
                <w:rFonts w:eastAsia="Times New Roman"/>
                <w:sz w:val="20"/>
                <w:szCs w:val="20"/>
                <w:lang w:eastAsia="sv-SE"/>
              </w:rPr>
            </w:pPr>
            <w:r w:rsidRPr="00AA68DF">
              <w:rPr>
                <w:rFonts w:eastAsia="Times New Roman"/>
                <w:sz w:val="20"/>
                <w:szCs w:val="20"/>
                <w:lang w:eastAsia="sv-SE"/>
              </w:rPr>
              <w:t xml:space="preserve">Förlossningsvård </w:t>
            </w:r>
          </w:p>
        </w:tc>
        <w:tc>
          <w:tcPr>
            <w:tcW w:w="1275" w:type="dxa"/>
            <w:tcBorders>
              <w:top w:val="nil"/>
              <w:left w:val="nil"/>
              <w:bottom w:val="nil"/>
              <w:right w:val="nil"/>
            </w:tcBorders>
            <w:shd w:val="clear" w:color="auto" w:fill="auto"/>
            <w:noWrap/>
          </w:tcPr>
          <w:p w:rsidRPr="00AA68DF" w:rsidR="00336E1A" w:rsidP="00AA68DF" w:rsidRDefault="00336E1A" w14:paraId="5CD6FCEA" w14:textId="62FD29F4">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tcPr>
          <w:p w:rsidRPr="00AA68DF" w:rsidR="00336E1A" w:rsidP="00AA68DF" w:rsidRDefault="00336E1A" w14:paraId="3EB19139" w14:textId="253F68E2">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tcPr>
          <w:p w:rsidRPr="00AA68DF" w:rsidR="00336E1A" w:rsidP="00AA68DF" w:rsidRDefault="00336E1A" w14:paraId="3D1D06FB" w14:textId="0CA76784">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tcPr>
          <w:p w:rsidRPr="00AA68DF" w:rsidR="00336E1A" w:rsidP="00AA68DF" w:rsidRDefault="00336E1A" w14:paraId="1DA1ABC5" w14:textId="0D3AFC63">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r>
      <w:tr w:rsidRPr="00AA68DF" w:rsidR="00EE6893" w:rsidTr="00A537D0" w14:paraId="5536BBDF"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2032345B" w14:textId="77777777">
            <w:pPr>
              <w:pStyle w:val="Normalutanindragellerluft"/>
              <w:rPr>
                <w:rFonts w:eastAsia="Times New Roman"/>
                <w:sz w:val="20"/>
                <w:szCs w:val="20"/>
                <w:lang w:eastAsia="sv-SE"/>
              </w:rPr>
            </w:pPr>
            <w:r w:rsidRPr="008D2184">
              <w:rPr>
                <w:rFonts w:eastAsia="Times New Roman"/>
                <w:sz w:val="20"/>
                <w:szCs w:val="20"/>
                <w:lang w:eastAsia="sv-SE"/>
              </w:rPr>
              <w:t>1:6</w:t>
            </w:r>
          </w:p>
        </w:tc>
        <w:tc>
          <w:tcPr>
            <w:tcW w:w="3571" w:type="dxa"/>
            <w:tcBorders>
              <w:top w:val="nil"/>
              <w:left w:val="nil"/>
              <w:bottom w:val="nil"/>
              <w:right w:val="nil"/>
            </w:tcBorders>
            <w:shd w:val="clear" w:color="auto" w:fill="auto"/>
            <w:hideMark/>
          </w:tcPr>
          <w:p w:rsidRPr="00AA68DF" w:rsidR="00EE6893" w:rsidP="00AA68DF" w:rsidRDefault="00EE6893" w14:paraId="410F395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Summa</w:t>
            </w:r>
          </w:p>
        </w:tc>
        <w:tc>
          <w:tcPr>
            <w:tcW w:w="1275" w:type="dxa"/>
            <w:tcBorders>
              <w:top w:val="nil"/>
              <w:left w:val="nil"/>
              <w:bottom w:val="nil"/>
              <w:right w:val="nil"/>
            </w:tcBorders>
            <w:shd w:val="clear" w:color="auto" w:fill="auto"/>
            <w:noWrap/>
            <w:hideMark/>
          </w:tcPr>
          <w:p w:rsidRPr="00AA68DF" w:rsidR="00EE6893" w:rsidP="00AA68DF" w:rsidRDefault="00336E1A" w14:paraId="00176D84" w14:textId="7DDBE134">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–90</w:t>
            </w:r>
            <w:r w:rsidRPr="00AA68DF" w:rsidR="00EE6893">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336E1A" w14:paraId="1DD10931" w14:textId="0AF72FB2">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w:t>
            </w:r>
            <w:r w:rsidRPr="00AA68DF" w:rsidR="00EE6893">
              <w:rPr>
                <w:rFonts w:eastAsia="Times New Roman"/>
                <w:sz w:val="20"/>
                <w:szCs w:val="20"/>
                <w:lang w:eastAsia="sv-SE"/>
              </w:rPr>
              <w:t>00</w:t>
            </w:r>
          </w:p>
        </w:tc>
        <w:tc>
          <w:tcPr>
            <w:tcW w:w="1134" w:type="dxa"/>
            <w:tcBorders>
              <w:top w:val="nil"/>
              <w:left w:val="nil"/>
              <w:bottom w:val="nil"/>
              <w:right w:val="nil"/>
            </w:tcBorders>
            <w:shd w:val="clear" w:color="auto" w:fill="auto"/>
            <w:noWrap/>
            <w:hideMark/>
          </w:tcPr>
          <w:p w:rsidRPr="00AA68DF" w:rsidR="00EE6893" w:rsidP="00AA68DF" w:rsidRDefault="00336E1A" w14:paraId="775A6508" w14:textId="7DFC2000">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w:t>
            </w:r>
            <w:r w:rsidRPr="00AA68DF" w:rsidR="00EE6893">
              <w:rPr>
                <w:rFonts w:eastAsia="Times New Roman"/>
                <w:sz w:val="20"/>
                <w:szCs w:val="20"/>
                <w:lang w:eastAsia="sv-SE"/>
              </w:rPr>
              <w:t>00</w:t>
            </w:r>
          </w:p>
        </w:tc>
        <w:tc>
          <w:tcPr>
            <w:tcW w:w="1134" w:type="dxa"/>
            <w:tcBorders>
              <w:top w:val="nil"/>
              <w:left w:val="nil"/>
              <w:bottom w:val="nil"/>
              <w:right w:val="nil"/>
            </w:tcBorders>
            <w:shd w:val="clear" w:color="auto" w:fill="auto"/>
            <w:noWrap/>
            <w:hideMark/>
          </w:tcPr>
          <w:p w:rsidRPr="00AA68DF" w:rsidR="00EE6893" w:rsidP="00AA68DF" w:rsidRDefault="00336E1A" w14:paraId="61E2CF47" w14:textId="39357A7D">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w:t>
            </w:r>
            <w:r w:rsidRPr="00AA68DF" w:rsidR="00EE6893">
              <w:rPr>
                <w:rFonts w:eastAsia="Times New Roman"/>
                <w:sz w:val="20"/>
                <w:szCs w:val="20"/>
                <w:lang w:eastAsia="sv-SE"/>
              </w:rPr>
              <w:t>00</w:t>
            </w:r>
          </w:p>
        </w:tc>
      </w:tr>
      <w:tr w:rsidRPr="00AA68DF" w:rsidR="00EE6893" w:rsidTr="00A537D0" w14:paraId="761DFB28"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2FD23520" w14:textId="77777777">
            <w:pPr>
              <w:pStyle w:val="Normalutanindragellerluft"/>
              <w:rPr>
                <w:rFonts w:eastAsia="Times New Roman"/>
                <w:sz w:val="20"/>
                <w:szCs w:val="20"/>
                <w:lang w:eastAsia="sv-SE"/>
              </w:rPr>
            </w:pPr>
            <w:r w:rsidRPr="008D2184">
              <w:rPr>
                <w:rFonts w:eastAsia="Times New Roman"/>
                <w:sz w:val="20"/>
                <w:szCs w:val="20"/>
                <w:lang w:eastAsia="sv-SE"/>
              </w:rPr>
              <w:t>4:6</w:t>
            </w:r>
          </w:p>
        </w:tc>
        <w:tc>
          <w:tcPr>
            <w:tcW w:w="3571" w:type="dxa"/>
            <w:tcBorders>
              <w:top w:val="nil"/>
              <w:left w:val="nil"/>
              <w:bottom w:val="nil"/>
              <w:right w:val="nil"/>
            </w:tcBorders>
            <w:shd w:val="clear" w:color="auto" w:fill="auto"/>
            <w:hideMark/>
          </w:tcPr>
          <w:p w:rsidRPr="00AA68DF" w:rsidR="00EE6893" w:rsidP="00AA68DF" w:rsidRDefault="00EE6893" w14:paraId="2E4CE1AC"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PLO</w:t>
            </w:r>
          </w:p>
        </w:tc>
        <w:tc>
          <w:tcPr>
            <w:tcW w:w="1275" w:type="dxa"/>
            <w:tcBorders>
              <w:top w:val="nil"/>
              <w:left w:val="nil"/>
              <w:bottom w:val="nil"/>
              <w:right w:val="nil"/>
            </w:tcBorders>
            <w:shd w:val="clear" w:color="auto" w:fill="auto"/>
            <w:noWrap/>
            <w:hideMark/>
          </w:tcPr>
          <w:p w:rsidRPr="00AA68DF" w:rsidR="00EE6893" w:rsidP="00AA68DF" w:rsidRDefault="00EE6893" w14:paraId="567A3D2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AA68DF" w:rsidR="00EE6893" w:rsidP="00AA68DF" w:rsidRDefault="00EE6893" w14:paraId="2A89E24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c>
          <w:tcPr>
            <w:tcW w:w="1134" w:type="dxa"/>
            <w:tcBorders>
              <w:top w:val="nil"/>
              <w:left w:val="nil"/>
              <w:bottom w:val="nil"/>
              <w:right w:val="nil"/>
            </w:tcBorders>
            <w:shd w:val="clear" w:color="auto" w:fill="auto"/>
            <w:noWrap/>
            <w:hideMark/>
          </w:tcPr>
          <w:p w:rsidRPr="00AA68DF" w:rsidR="00EE6893" w:rsidP="00AA68DF" w:rsidRDefault="00EE6893" w14:paraId="06BBA6F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–16</w:t>
            </w:r>
          </w:p>
        </w:tc>
        <w:tc>
          <w:tcPr>
            <w:tcW w:w="1134" w:type="dxa"/>
            <w:tcBorders>
              <w:top w:val="nil"/>
              <w:left w:val="nil"/>
              <w:bottom w:val="nil"/>
              <w:right w:val="nil"/>
            </w:tcBorders>
            <w:shd w:val="clear" w:color="auto" w:fill="auto"/>
            <w:noWrap/>
            <w:hideMark/>
          </w:tcPr>
          <w:p w:rsidRPr="00AA68DF" w:rsidR="00EE6893" w:rsidP="00AA68DF" w:rsidRDefault="00EE6893" w14:paraId="68007F3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–22</w:t>
            </w:r>
          </w:p>
        </w:tc>
      </w:tr>
      <w:tr w:rsidRPr="00AA68DF" w:rsidR="00EE6893" w:rsidTr="00A537D0" w14:paraId="13B2DE84"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77392FFA"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EE6893" w14:paraId="67F29329"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Krissocialjour (kompetens socialsstyrelsen, ensamkom)</w:t>
            </w:r>
          </w:p>
        </w:tc>
        <w:tc>
          <w:tcPr>
            <w:tcW w:w="1275" w:type="dxa"/>
            <w:tcBorders>
              <w:top w:val="nil"/>
              <w:left w:val="nil"/>
              <w:bottom w:val="nil"/>
              <w:right w:val="nil"/>
            </w:tcBorders>
            <w:shd w:val="clear" w:color="auto" w:fill="auto"/>
            <w:noWrap/>
            <w:hideMark/>
          </w:tcPr>
          <w:p w:rsidRPr="00AA68DF" w:rsidR="00EE6893" w:rsidP="00AA68DF" w:rsidRDefault="00EE6893" w14:paraId="60048A2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w:t>
            </w:r>
          </w:p>
        </w:tc>
        <w:tc>
          <w:tcPr>
            <w:tcW w:w="1134" w:type="dxa"/>
            <w:tcBorders>
              <w:top w:val="nil"/>
              <w:left w:val="nil"/>
              <w:bottom w:val="nil"/>
              <w:right w:val="nil"/>
            </w:tcBorders>
            <w:shd w:val="clear" w:color="auto" w:fill="auto"/>
            <w:noWrap/>
            <w:hideMark/>
          </w:tcPr>
          <w:p w:rsidRPr="00AA68DF" w:rsidR="00EE6893" w:rsidP="00AA68DF" w:rsidRDefault="00EE6893" w14:paraId="2934B01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w:t>
            </w:r>
          </w:p>
        </w:tc>
        <w:tc>
          <w:tcPr>
            <w:tcW w:w="1134" w:type="dxa"/>
            <w:tcBorders>
              <w:top w:val="nil"/>
              <w:left w:val="nil"/>
              <w:bottom w:val="nil"/>
              <w:right w:val="nil"/>
            </w:tcBorders>
            <w:shd w:val="clear" w:color="auto" w:fill="auto"/>
            <w:noWrap/>
            <w:hideMark/>
          </w:tcPr>
          <w:p w:rsidRPr="00AA68DF" w:rsidR="00EE6893" w:rsidP="00AA68DF" w:rsidRDefault="00EE6893" w14:paraId="6555405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+15</w:t>
            </w:r>
          </w:p>
        </w:tc>
        <w:tc>
          <w:tcPr>
            <w:tcW w:w="1134" w:type="dxa"/>
            <w:tcBorders>
              <w:top w:val="nil"/>
              <w:left w:val="nil"/>
              <w:bottom w:val="nil"/>
              <w:right w:val="nil"/>
            </w:tcBorders>
            <w:shd w:val="clear" w:color="auto" w:fill="auto"/>
            <w:noWrap/>
            <w:hideMark/>
          </w:tcPr>
          <w:p w:rsidRPr="00AA68DF" w:rsidR="00EE6893" w:rsidP="00AA68DF" w:rsidRDefault="00EE6893" w14:paraId="12925AD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+15</w:t>
            </w:r>
          </w:p>
        </w:tc>
      </w:tr>
      <w:tr w:rsidRPr="00AA68DF" w:rsidR="00EE6893" w:rsidTr="00A537D0" w14:paraId="65413C1E"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500F3895"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336E1A" w14:paraId="72FA82AB" w14:textId="79EE0A5E">
            <w:pPr>
              <w:pStyle w:val="Normalutanindragellerluft"/>
              <w:spacing w:line="240" w:lineRule="auto"/>
              <w:rPr>
                <w:rFonts w:ascii="Times New Roman" w:hAnsi="Times New Roman" w:eastAsia="Times New Roman"/>
                <w:sz w:val="20"/>
                <w:szCs w:val="20"/>
                <w:lang w:eastAsia="sv-SE"/>
              </w:rPr>
            </w:pPr>
            <w:r w:rsidRPr="00AA68DF">
              <w:rPr>
                <w:rFonts w:ascii="Times New Roman" w:hAnsi="Times New Roman" w:eastAsia="Times New Roman"/>
                <w:sz w:val="20"/>
                <w:szCs w:val="20"/>
                <w:lang w:eastAsia="sv-SE"/>
              </w:rPr>
              <w:t>Summa</w:t>
            </w:r>
          </w:p>
        </w:tc>
        <w:tc>
          <w:tcPr>
            <w:tcW w:w="1275" w:type="dxa"/>
            <w:tcBorders>
              <w:top w:val="nil"/>
              <w:left w:val="nil"/>
              <w:bottom w:val="nil"/>
              <w:right w:val="nil"/>
            </w:tcBorders>
            <w:shd w:val="clear" w:color="auto" w:fill="auto"/>
            <w:noWrap/>
            <w:hideMark/>
          </w:tcPr>
          <w:p w:rsidRPr="00AA68DF" w:rsidR="00EE6893" w:rsidP="00AA68DF" w:rsidRDefault="00EE6893" w14:paraId="0F73D27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+16</w:t>
            </w:r>
          </w:p>
        </w:tc>
        <w:tc>
          <w:tcPr>
            <w:tcW w:w="1134" w:type="dxa"/>
            <w:tcBorders>
              <w:top w:val="nil"/>
              <w:left w:val="nil"/>
              <w:bottom w:val="nil"/>
              <w:right w:val="nil"/>
            </w:tcBorders>
            <w:shd w:val="clear" w:color="auto" w:fill="auto"/>
            <w:noWrap/>
            <w:hideMark/>
          </w:tcPr>
          <w:p w:rsidRPr="00AA68DF" w:rsidR="00EE6893" w:rsidP="00AA68DF" w:rsidRDefault="00EE6893" w14:paraId="695DA18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c>
          <w:tcPr>
            <w:tcW w:w="1134" w:type="dxa"/>
            <w:tcBorders>
              <w:top w:val="nil"/>
              <w:left w:val="nil"/>
              <w:bottom w:val="nil"/>
              <w:right w:val="nil"/>
            </w:tcBorders>
            <w:shd w:val="clear" w:color="auto" w:fill="auto"/>
            <w:noWrap/>
            <w:hideMark/>
          </w:tcPr>
          <w:p w:rsidRPr="00AA68DF" w:rsidR="00EE6893" w:rsidP="00AA68DF" w:rsidRDefault="00EE6893" w14:paraId="480B904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AA68DF" w:rsidR="00EE6893" w:rsidP="00AA68DF" w:rsidRDefault="00EE6893" w14:paraId="7EAA45B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w:t>
            </w:r>
          </w:p>
        </w:tc>
      </w:tr>
      <w:tr w:rsidRPr="00AA68DF" w:rsidR="00EE6893" w:rsidTr="00A537D0" w14:paraId="3361AA74"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12AC4569" w14:textId="77777777">
            <w:pPr>
              <w:pStyle w:val="Normalutanindragellerluft"/>
              <w:rPr>
                <w:rFonts w:eastAsia="Times New Roman"/>
                <w:sz w:val="20"/>
                <w:szCs w:val="20"/>
                <w:lang w:eastAsia="sv-SE"/>
              </w:rPr>
            </w:pPr>
            <w:r w:rsidRPr="008D2184">
              <w:rPr>
                <w:rFonts w:eastAsia="Times New Roman"/>
                <w:sz w:val="20"/>
                <w:szCs w:val="20"/>
                <w:lang w:eastAsia="sv-SE"/>
              </w:rPr>
              <w:t>8:1</w:t>
            </w:r>
          </w:p>
        </w:tc>
        <w:tc>
          <w:tcPr>
            <w:tcW w:w="3571" w:type="dxa"/>
            <w:tcBorders>
              <w:top w:val="nil"/>
              <w:left w:val="nil"/>
              <w:bottom w:val="nil"/>
              <w:right w:val="nil"/>
            </w:tcBorders>
            <w:shd w:val="clear" w:color="auto" w:fill="auto"/>
            <w:hideMark/>
          </w:tcPr>
          <w:p w:rsidRPr="00AA68DF" w:rsidR="00EE6893" w:rsidP="00AA68DF" w:rsidRDefault="00EE6893" w14:paraId="75EF7FF1"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Familjehemssatsning</w:t>
            </w:r>
          </w:p>
        </w:tc>
        <w:tc>
          <w:tcPr>
            <w:tcW w:w="1275" w:type="dxa"/>
            <w:tcBorders>
              <w:top w:val="nil"/>
              <w:left w:val="nil"/>
              <w:bottom w:val="nil"/>
              <w:right w:val="nil"/>
            </w:tcBorders>
            <w:shd w:val="clear" w:color="auto" w:fill="auto"/>
            <w:noWrap/>
            <w:hideMark/>
          </w:tcPr>
          <w:p w:rsidRPr="00AA68DF" w:rsidR="00EE6893" w:rsidP="00AA68DF" w:rsidRDefault="00EE6893" w14:paraId="000C469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+40</w:t>
            </w:r>
          </w:p>
        </w:tc>
        <w:tc>
          <w:tcPr>
            <w:tcW w:w="1134" w:type="dxa"/>
            <w:tcBorders>
              <w:top w:val="nil"/>
              <w:left w:val="nil"/>
              <w:bottom w:val="nil"/>
              <w:right w:val="nil"/>
            </w:tcBorders>
            <w:shd w:val="clear" w:color="auto" w:fill="auto"/>
            <w:noWrap/>
            <w:hideMark/>
          </w:tcPr>
          <w:p w:rsidRPr="00AA68DF" w:rsidR="00EE6893" w:rsidP="00AA68DF" w:rsidRDefault="00EE6893" w14:paraId="71FD33C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+40</w:t>
            </w:r>
          </w:p>
        </w:tc>
        <w:tc>
          <w:tcPr>
            <w:tcW w:w="1134" w:type="dxa"/>
            <w:tcBorders>
              <w:top w:val="nil"/>
              <w:left w:val="nil"/>
              <w:bottom w:val="nil"/>
              <w:right w:val="nil"/>
            </w:tcBorders>
            <w:shd w:val="clear" w:color="auto" w:fill="auto"/>
            <w:noWrap/>
            <w:hideMark/>
          </w:tcPr>
          <w:p w:rsidRPr="00AA68DF" w:rsidR="00EE6893" w:rsidP="00AA68DF" w:rsidRDefault="00EE6893" w14:paraId="19B804C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+40</w:t>
            </w:r>
          </w:p>
        </w:tc>
        <w:tc>
          <w:tcPr>
            <w:tcW w:w="1134" w:type="dxa"/>
            <w:tcBorders>
              <w:top w:val="nil"/>
              <w:left w:val="nil"/>
              <w:bottom w:val="nil"/>
              <w:right w:val="nil"/>
            </w:tcBorders>
            <w:shd w:val="clear" w:color="auto" w:fill="auto"/>
            <w:noWrap/>
            <w:hideMark/>
          </w:tcPr>
          <w:p w:rsidRPr="00AA68DF" w:rsidR="00EE6893" w:rsidP="00AA68DF" w:rsidRDefault="00EE6893" w14:paraId="439B2ED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+40</w:t>
            </w:r>
          </w:p>
        </w:tc>
      </w:tr>
      <w:tr w:rsidRPr="00AA68DF" w:rsidR="00EE6893" w:rsidTr="00A537D0" w14:paraId="07B21CAC"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44D4F9A2"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EE6893" w14:paraId="39799F5B"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Utbildning läkare, sköterskor</w:t>
            </w:r>
          </w:p>
        </w:tc>
        <w:tc>
          <w:tcPr>
            <w:tcW w:w="1275" w:type="dxa"/>
            <w:tcBorders>
              <w:top w:val="nil"/>
              <w:left w:val="nil"/>
              <w:bottom w:val="nil"/>
              <w:right w:val="nil"/>
            </w:tcBorders>
            <w:shd w:val="clear" w:color="auto" w:fill="auto"/>
            <w:noWrap/>
            <w:hideMark/>
          </w:tcPr>
          <w:p w:rsidRPr="00AA68DF" w:rsidR="00EE6893" w:rsidP="00AA68DF" w:rsidRDefault="00EE6893" w14:paraId="09E3484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AA68DF" w:rsidR="00EE6893" w:rsidP="00AA68DF" w:rsidRDefault="00EE6893" w14:paraId="6F591DB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AA68DF" w:rsidR="00EE6893" w:rsidP="00AA68DF" w:rsidRDefault="00EE6893" w14:paraId="48D6DA3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+150</w:t>
            </w:r>
          </w:p>
        </w:tc>
        <w:tc>
          <w:tcPr>
            <w:tcW w:w="1134" w:type="dxa"/>
            <w:tcBorders>
              <w:top w:val="nil"/>
              <w:left w:val="nil"/>
              <w:bottom w:val="nil"/>
              <w:right w:val="nil"/>
            </w:tcBorders>
            <w:shd w:val="clear" w:color="auto" w:fill="auto"/>
            <w:noWrap/>
            <w:hideMark/>
          </w:tcPr>
          <w:p w:rsidRPr="00AA68DF" w:rsidR="00EE6893" w:rsidP="00AA68DF" w:rsidRDefault="00EE6893" w14:paraId="757E41E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r>
      <w:tr w:rsidRPr="00AA68DF" w:rsidR="00EE6893" w:rsidTr="00A537D0" w14:paraId="624B3B13"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5702B458" w14:textId="77777777">
            <w:pPr>
              <w:pStyle w:val="Normalutanindragellerluft"/>
              <w:rPr>
                <w:rFonts w:eastAsia="Times New Roman"/>
                <w:sz w:val="20"/>
                <w:szCs w:val="20"/>
                <w:lang w:eastAsia="sv-SE"/>
              </w:rPr>
            </w:pPr>
            <w:r w:rsidRPr="008D2184">
              <w:rPr>
                <w:rFonts w:eastAsia="Times New Roman"/>
                <w:sz w:val="20"/>
                <w:szCs w:val="20"/>
                <w:lang w:eastAsia="sv-SE"/>
              </w:rPr>
              <w:t>8:1</w:t>
            </w:r>
          </w:p>
        </w:tc>
        <w:tc>
          <w:tcPr>
            <w:tcW w:w="3571" w:type="dxa"/>
            <w:tcBorders>
              <w:top w:val="nil"/>
              <w:left w:val="nil"/>
              <w:bottom w:val="nil"/>
              <w:right w:val="nil"/>
            </w:tcBorders>
            <w:shd w:val="clear" w:color="auto" w:fill="auto"/>
            <w:hideMark/>
          </w:tcPr>
          <w:p w:rsidRPr="00AA68DF" w:rsidR="00EE6893" w:rsidP="00AA68DF" w:rsidRDefault="00EE6893" w14:paraId="1DCD873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Flytt pengar till 4:6</w:t>
            </w:r>
          </w:p>
        </w:tc>
        <w:tc>
          <w:tcPr>
            <w:tcW w:w="1275" w:type="dxa"/>
            <w:tcBorders>
              <w:top w:val="nil"/>
              <w:left w:val="nil"/>
              <w:bottom w:val="nil"/>
              <w:right w:val="nil"/>
            </w:tcBorders>
            <w:shd w:val="clear" w:color="auto" w:fill="auto"/>
            <w:noWrap/>
            <w:hideMark/>
          </w:tcPr>
          <w:p w:rsidRPr="00AA68DF" w:rsidR="00EE6893" w:rsidP="00AA68DF" w:rsidRDefault="00EE6893" w14:paraId="70C8E40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c>
          <w:tcPr>
            <w:tcW w:w="1134" w:type="dxa"/>
            <w:tcBorders>
              <w:top w:val="nil"/>
              <w:left w:val="nil"/>
              <w:bottom w:val="nil"/>
              <w:right w:val="nil"/>
            </w:tcBorders>
            <w:shd w:val="clear" w:color="auto" w:fill="auto"/>
            <w:noWrap/>
            <w:hideMark/>
          </w:tcPr>
          <w:p w:rsidRPr="00AA68DF" w:rsidR="00EE6893" w:rsidP="00AA68DF" w:rsidRDefault="00EE6893" w14:paraId="65E0D05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c>
          <w:tcPr>
            <w:tcW w:w="1134" w:type="dxa"/>
            <w:tcBorders>
              <w:top w:val="nil"/>
              <w:left w:val="nil"/>
              <w:bottom w:val="nil"/>
              <w:right w:val="nil"/>
            </w:tcBorders>
            <w:shd w:val="clear" w:color="auto" w:fill="auto"/>
            <w:noWrap/>
            <w:hideMark/>
          </w:tcPr>
          <w:p w:rsidRPr="00AA68DF" w:rsidR="00EE6893" w:rsidP="00AA68DF" w:rsidRDefault="00EE6893" w14:paraId="7CA54D6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AA68DF" w:rsidR="00EE6893" w:rsidP="00AA68DF" w:rsidRDefault="00EE6893" w14:paraId="6C966FC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w:t>
            </w:r>
          </w:p>
        </w:tc>
      </w:tr>
      <w:tr w:rsidRPr="00AA68DF" w:rsidR="00EE6893" w:rsidTr="00A537D0" w14:paraId="0183FD9B"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7B2625A2"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EE6893" w14:paraId="017EC0F9"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PLO</w:t>
            </w:r>
          </w:p>
        </w:tc>
        <w:tc>
          <w:tcPr>
            <w:tcW w:w="1275" w:type="dxa"/>
            <w:tcBorders>
              <w:top w:val="nil"/>
              <w:left w:val="nil"/>
              <w:bottom w:val="nil"/>
              <w:right w:val="nil"/>
            </w:tcBorders>
            <w:shd w:val="clear" w:color="auto" w:fill="auto"/>
            <w:noWrap/>
            <w:hideMark/>
          </w:tcPr>
          <w:p w:rsidRPr="00AA68DF" w:rsidR="00EE6893" w:rsidP="00AA68DF" w:rsidRDefault="00EE6893" w14:paraId="76BDD38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AA68DF" w:rsidR="00EE6893" w:rsidP="00AA68DF" w:rsidRDefault="00EE6893" w14:paraId="6B685E9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AA68DF" w:rsidR="00EE6893" w:rsidP="00AA68DF" w:rsidRDefault="00EE6893" w14:paraId="1E01EB5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AA68DF" w:rsidR="00EE6893" w:rsidP="00AA68DF" w:rsidRDefault="00EE6893" w14:paraId="4AAD9D9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w:t>
            </w:r>
          </w:p>
        </w:tc>
      </w:tr>
      <w:tr w:rsidRPr="00AA68DF" w:rsidR="00EE6893" w:rsidTr="00A537D0" w14:paraId="5B650C3E"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3FA4E2EC" w14:textId="77777777">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336E1A" w14:paraId="33A259BE" w14:textId="3C10AC5D">
            <w:pPr>
              <w:pStyle w:val="Normalutanindragellerluft"/>
              <w:spacing w:line="240" w:lineRule="auto"/>
              <w:rPr>
                <w:rFonts w:ascii="Times New Roman" w:hAnsi="Times New Roman" w:eastAsia="Times New Roman"/>
                <w:sz w:val="20"/>
                <w:szCs w:val="20"/>
                <w:lang w:eastAsia="sv-SE"/>
              </w:rPr>
            </w:pPr>
            <w:r w:rsidRPr="00AA68DF">
              <w:rPr>
                <w:rFonts w:ascii="Times New Roman" w:hAnsi="Times New Roman" w:eastAsia="Times New Roman"/>
                <w:sz w:val="20"/>
                <w:szCs w:val="20"/>
                <w:lang w:eastAsia="sv-SE"/>
              </w:rPr>
              <w:t>Summa</w:t>
            </w:r>
          </w:p>
        </w:tc>
        <w:tc>
          <w:tcPr>
            <w:tcW w:w="1275" w:type="dxa"/>
            <w:tcBorders>
              <w:top w:val="nil"/>
              <w:left w:val="nil"/>
              <w:bottom w:val="nil"/>
              <w:right w:val="nil"/>
            </w:tcBorders>
            <w:shd w:val="clear" w:color="auto" w:fill="auto"/>
            <w:noWrap/>
            <w:hideMark/>
          </w:tcPr>
          <w:p w:rsidRPr="00AA68DF" w:rsidR="00EE6893" w:rsidP="00AA68DF" w:rsidRDefault="00EE6893" w14:paraId="7659A37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+78</w:t>
            </w:r>
          </w:p>
        </w:tc>
        <w:tc>
          <w:tcPr>
            <w:tcW w:w="1134" w:type="dxa"/>
            <w:tcBorders>
              <w:top w:val="nil"/>
              <w:left w:val="nil"/>
              <w:bottom w:val="nil"/>
              <w:right w:val="nil"/>
            </w:tcBorders>
            <w:shd w:val="clear" w:color="auto" w:fill="auto"/>
            <w:noWrap/>
            <w:hideMark/>
          </w:tcPr>
          <w:p w:rsidRPr="00AA68DF" w:rsidR="00EE6893" w:rsidP="00AA68DF" w:rsidRDefault="00EE6893" w14:paraId="67E0029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+126</w:t>
            </w:r>
          </w:p>
        </w:tc>
        <w:tc>
          <w:tcPr>
            <w:tcW w:w="1134" w:type="dxa"/>
            <w:tcBorders>
              <w:top w:val="nil"/>
              <w:left w:val="nil"/>
              <w:bottom w:val="nil"/>
              <w:right w:val="nil"/>
            </w:tcBorders>
            <w:shd w:val="clear" w:color="auto" w:fill="auto"/>
            <w:noWrap/>
            <w:hideMark/>
          </w:tcPr>
          <w:p w:rsidRPr="00AA68DF" w:rsidR="00EE6893" w:rsidP="00AA68DF" w:rsidRDefault="00EE6893" w14:paraId="17D01AE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+181</w:t>
            </w:r>
          </w:p>
        </w:tc>
        <w:tc>
          <w:tcPr>
            <w:tcW w:w="1134" w:type="dxa"/>
            <w:tcBorders>
              <w:top w:val="nil"/>
              <w:left w:val="nil"/>
              <w:bottom w:val="nil"/>
              <w:right w:val="nil"/>
            </w:tcBorders>
            <w:shd w:val="clear" w:color="auto" w:fill="auto"/>
            <w:noWrap/>
            <w:hideMark/>
          </w:tcPr>
          <w:p w:rsidRPr="00AA68DF" w:rsidR="00EE6893" w:rsidP="00AA68DF" w:rsidRDefault="00EE6893" w14:paraId="25A58ED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+231</w:t>
            </w:r>
          </w:p>
        </w:tc>
      </w:tr>
      <w:tr w:rsidRPr="00AA68DF" w:rsidR="00EE6893" w:rsidTr="00A537D0" w14:paraId="29DCFC0D"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4E938D53" w14:textId="77777777">
            <w:pPr>
              <w:pStyle w:val="Normalutanindragellerluft"/>
              <w:rPr>
                <w:rFonts w:eastAsia="Times New Roman"/>
                <w:sz w:val="20"/>
                <w:szCs w:val="20"/>
                <w:lang w:eastAsia="sv-SE"/>
              </w:rPr>
            </w:pPr>
            <w:r w:rsidRPr="008D2184">
              <w:rPr>
                <w:rFonts w:eastAsia="Times New Roman"/>
                <w:sz w:val="20"/>
                <w:szCs w:val="20"/>
                <w:lang w:eastAsia="sv-SE"/>
              </w:rPr>
              <w:t>4:5</w:t>
            </w:r>
          </w:p>
        </w:tc>
        <w:tc>
          <w:tcPr>
            <w:tcW w:w="3571" w:type="dxa"/>
            <w:tcBorders>
              <w:top w:val="nil"/>
              <w:left w:val="nil"/>
              <w:bottom w:val="nil"/>
              <w:right w:val="nil"/>
            </w:tcBorders>
            <w:shd w:val="clear" w:color="auto" w:fill="auto"/>
            <w:hideMark/>
          </w:tcPr>
          <w:p w:rsidRPr="00AA68DF" w:rsidR="00EE6893" w:rsidP="00AA68DF" w:rsidRDefault="00EE6893" w14:paraId="0DA18B1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Personalsatsning</w:t>
            </w:r>
          </w:p>
        </w:tc>
        <w:tc>
          <w:tcPr>
            <w:tcW w:w="1275" w:type="dxa"/>
            <w:tcBorders>
              <w:top w:val="nil"/>
              <w:left w:val="nil"/>
              <w:bottom w:val="nil"/>
              <w:right w:val="nil"/>
            </w:tcBorders>
            <w:shd w:val="clear" w:color="auto" w:fill="auto"/>
            <w:noWrap/>
            <w:hideMark/>
          </w:tcPr>
          <w:p w:rsidRPr="00AA68DF" w:rsidR="00EE6893" w:rsidP="00AA68DF" w:rsidRDefault="00EE6893" w14:paraId="09618DF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top w:val="nil"/>
              <w:left w:val="nil"/>
              <w:bottom w:val="nil"/>
              <w:right w:val="nil"/>
            </w:tcBorders>
            <w:shd w:val="clear" w:color="auto" w:fill="auto"/>
            <w:noWrap/>
            <w:hideMark/>
          </w:tcPr>
          <w:p w:rsidRPr="00AA68DF" w:rsidR="00EE6893" w:rsidP="00AA68DF" w:rsidRDefault="00EE6893" w14:paraId="7E90987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top w:val="nil"/>
              <w:left w:val="nil"/>
              <w:bottom w:val="nil"/>
              <w:right w:val="nil"/>
            </w:tcBorders>
            <w:shd w:val="clear" w:color="auto" w:fill="auto"/>
            <w:noWrap/>
            <w:hideMark/>
          </w:tcPr>
          <w:p w:rsidRPr="00AA68DF" w:rsidR="00EE6893" w:rsidP="00AA68DF" w:rsidRDefault="00EE6893" w14:paraId="0C37107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+1 500</w:t>
            </w:r>
          </w:p>
        </w:tc>
        <w:tc>
          <w:tcPr>
            <w:tcW w:w="1134" w:type="dxa"/>
            <w:tcBorders>
              <w:top w:val="nil"/>
              <w:left w:val="nil"/>
              <w:bottom w:val="nil"/>
              <w:right w:val="nil"/>
            </w:tcBorders>
            <w:shd w:val="clear" w:color="auto" w:fill="auto"/>
            <w:noWrap/>
            <w:hideMark/>
          </w:tcPr>
          <w:p w:rsidRPr="00AA68DF" w:rsidR="00EE6893" w:rsidP="00AA68DF" w:rsidRDefault="00EE6893" w14:paraId="377F4DE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+1 500</w:t>
            </w:r>
          </w:p>
        </w:tc>
      </w:tr>
      <w:tr w:rsidRPr="00AA68DF" w:rsidR="00EE6893" w:rsidTr="00A537D0" w14:paraId="55A6035E"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1DBE43BC" w14:textId="77777777">
            <w:pPr>
              <w:pStyle w:val="Normalutanindragellerluft"/>
              <w:rPr>
                <w:rFonts w:eastAsia="Times New Roman"/>
                <w:sz w:val="20"/>
                <w:szCs w:val="20"/>
                <w:lang w:eastAsia="sv-SE"/>
              </w:rPr>
            </w:pPr>
            <w:r w:rsidRPr="008D2184">
              <w:rPr>
                <w:rFonts w:eastAsia="Times New Roman"/>
                <w:sz w:val="20"/>
                <w:szCs w:val="20"/>
                <w:lang w:eastAsia="sv-SE"/>
              </w:rPr>
              <w:t>4:5</w:t>
            </w:r>
          </w:p>
        </w:tc>
        <w:tc>
          <w:tcPr>
            <w:tcW w:w="3571" w:type="dxa"/>
            <w:tcBorders>
              <w:top w:val="nil"/>
              <w:left w:val="nil"/>
              <w:bottom w:val="nil"/>
              <w:right w:val="nil"/>
            </w:tcBorders>
            <w:shd w:val="clear" w:color="auto" w:fill="auto"/>
            <w:hideMark/>
          </w:tcPr>
          <w:p w:rsidRPr="00AA68DF" w:rsidR="00EE6893" w:rsidP="00AA68DF" w:rsidRDefault="00EE6893" w14:paraId="273941F0"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Omvårdnadslyft</w:t>
            </w:r>
          </w:p>
        </w:tc>
        <w:tc>
          <w:tcPr>
            <w:tcW w:w="1275" w:type="dxa"/>
            <w:tcBorders>
              <w:top w:val="nil"/>
              <w:left w:val="nil"/>
              <w:bottom w:val="nil"/>
              <w:right w:val="nil"/>
            </w:tcBorders>
            <w:shd w:val="clear" w:color="auto" w:fill="auto"/>
            <w:noWrap/>
            <w:hideMark/>
          </w:tcPr>
          <w:p w:rsidRPr="00AA68DF" w:rsidR="00EE6893" w:rsidP="00AA68DF" w:rsidRDefault="00EE6893" w14:paraId="5AA3685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AA68DF" w:rsidR="00EE6893" w:rsidP="00AA68DF" w:rsidRDefault="00EE6893" w14:paraId="49E65E0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AA68DF" w:rsidR="00EE6893" w:rsidP="00AA68DF" w:rsidRDefault="00EE6893" w14:paraId="25B2ABA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AA68DF" w:rsidR="00EE6893" w:rsidP="00AA68DF" w:rsidRDefault="00EE6893" w14:paraId="52710A5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r>
      <w:tr w:rsidRPr="00AA68DF" w:rsidR="00EE6893" w:rsidTr="00A537D0" w14:paraId="7AEBA7AE"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5CDC1898" w14:textId="77777777">
            <w:pPr>
              <w:pStyle w:val="Normalutanindragellerluft"/>
              <w:rPr>
                <w:rFonts w:eastAsia="Times New Roman"/>
                <w:sz w:val="20"/>
                <w:szCs w:val="20"/>
                <w:lang w:eastAsia="sv-SE"/>
              </w:rPr>
            </w:pPr>
            <w:r w:rsidRPr="008D2184">
              <w:rPr>
                <w:rFonts w:eastAsia="Times New Roman"/>
                <w:sz w:val="20"/>
                <w:szCs w:val="20"/>
                <w:lang w:eastAsia="sv-SE"/>
              </w:rPr>
              <w:t>4:5</w:t>
            </w:r>
          </w:p>
        </w:tc>
        <w:tc>
          <w:tcPr>
            <w:tcW w:w="3571" w:type="dxa"/>
            <w:tcBorders>
              <w:top w:val="nil"/>
              <w:left w:val="nil"/>
              <w:bottom w:val="nil"/>
              <w:right w:val="nil"/>
            </w:tcBorders>
            <w:shd w:val="clear" w:color="auto" w:fill="auto"/>
            <w:hideMark/>
          </w:tcPr>
          <w:p w:rsidRPr="00AA68DF" w:rsidR="00EE6893" w:rsidP="00AA68DF" w:rsidRDefault="00EE6893" w14:paraId="02A86B32"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Nationell demensplan</w:t>
            </w:r>
          </w:p>
        </w:tc>
        <w:tc>
          <w:tcPr>
            <w:tcW w:w="1275" w:type="dxa"/>
            <w:tcBorders>
              <w:top w:val="nil"/>
              <w:left w:val="nil"/>
              <w:bottom w:val="nil"/>
              <w:right w:val="nil"/>
            </w:tcBorders>
            <w:shd w:val="clear" w:color="auto" w:fill="auto"/>
            <w:noWrap/>
            <w:hideMark/>
          </w:tcPr>
          <w:p w:rsidRPr="00AA68DF" w:rsidR="00EE6893" w:rsidP="00AA68DF" w:rsidRDefault="00EE6893" w14:paraId="122506D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AA68DF" w:rsidR="00EE6893" w:rsidP="00AA68DF" w:rsidRDefault="00EE6893" w14:paraId="3183A63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AA68DF" w:rsidR="00EE6893" w:rsidP="00AA68DF" w:rsidRDefault="00EE6893" w14:paraId="228B98F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AA68DF" w:rsidR="00EE6893" w:rsidP="00AA68DF" w:rsidRDefault="00EE6893" w14:paraId="60781C8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+250</w:t>
            </w:r>
          </w:p>
        </w:tc>
      </w:tr>
      <w:tr w:rsidRPr="00AA68DF" w:rsidR="00EE6893" w:rsidTr="00A537D0" w14:paraId="04118656" w14:textId="77777777">
        <w:trPr>
          <w:trHeight w:val="252"/>
        </w:trPr>
        <w:tc>
          <w:tcPr>
            <w:tcW w:w="824" w:type="dxa"/>
            <w:tcBorders>
              <w:top w:val="nil"/>
              <w:left w:val="nil"/>
              <w:bottom w:val="nil"/>
              <w:right w:val="nil"/>
            </w:tcBorders>
            <w:shd w:val="clear" w:color="auto" w:fill="auto"/>
            <w:noWrap/>
            <w:hideMark/>
          </w:tcPr>
          <w:p w:rsidRPr="008D2184" w:rsidR="00EE6893" w:rsidP="008D2184" w:rsidRDefault="00EE6893" w14:paraId="3D8CBE57" w14:textId="77777777">
            <w:pPr>
              <w:pStyle w:val="Normalutanindragellerluft"/>
              <w:rPr>
                <w:rFonts w:eastAsia="Times New Roman"/>
                <w:sz w:val="20"/>
                <w:szCs w:val="20"/>
                <w:lang w:eastAsia="sv-SE"/>
              </w:rPr>
            </w:pPr>
            <w:r w:rsidRPr="008D2184">
              <w:rPr>
                <w:rFonts w:eastAsia="Times New Roman"/>
                <w:sz w:val="20"/>
                <w:szCs w:val="20"/>
                <w:lang w:eastAsia="sv-SE"/>
              </w:rPr>
              <w:t>4:5</w:t>
            </w:r>
          </w:p>
        </w:tc>
        <w:tc>
          <w:tcPr>
            <w:tcW w:w="3571" w:type="dxa"/>
            <w:tcBorders>
              <w:top w:val="nil"/>
              <w:left w:val="nil"/>
              <w:bottom w:val="nil"/>
              <w:right w:val="nil"/>
            </w:tcBorders>
            <w:shd w:val="clear" w:color="auto" w:fill="auto"/>
            <w:hideMark/>
          </w:tcPr>
          <w:p w:rsidRPr="00AA68DF" w:rsidR="00EE6893" w:rsidP="00AA68DF" w:rsidRDefault="00EE6893" w14:paraId="5B6EDA75"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Ökat socialt innehåll i äldreomsorgen</w:t>
            </w:r>
          </w:p>
        </w:tc>
        <w:tc>
          <w:tcPr>
            <w:tcW w:w="1275" w:type="dxa"/>
            <w:tcBorders>
              <w:top w:val="nil"/>
              <w:left w:val="nil"/>
              <w:bottom w:val="nil"/>
              <w:right w:val="nil"/>
            </w:tcBorders>
            <w:shd w:val="clear" w:color="auto" w:fill="auto"/>
            <w:noWrap/>
            <w:hideMark/>
          </w:tcPr>
          <w:p w:rsidRPr="00AA68DF" w:rsidR="00EE6893" w:rsidP="00AA68DF" w:rsidRDefault="00EE6893" w14:paraId="46BFA5F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+150</w:t>
            </w:r>
          </w:p>
        </w:tc>
        <w:tc>
          <w:tcPr>
            <w:tcW w:w="1134" w:type="dxa"/>
            <w:tcBorders>
              <w:top w:val="nil"/>
              <w:left w:val="nil"/>
              <w:bottom w:val="nil"/>
              <w:right w:val="nil"/>
            </w:tcBorders>
            <w:shd w:val="clear" w:color="auto" w:fill="auto"/>
            <w:noWrap/>
            <w:hideMark/>
          </w:tcPr>
          <w:p w:rsidRPr="00AA68DF" w:rsidR="00EE6893" w:rsidP="00AA68DF" w:rsidRDefault="00EE6893" w14:paraId="414E474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+150</w:t>
            </w:r>
          </w:p>
        </w:tc>
        <w:tc>
          <w:tcPr>
            <w:tcW w:w="1134" w:type="dxa"/>
            <w:tcBorders>
              <w:top w:val="nil"/>
              <w:left w:val="nil"/>
              <w:bottom w:val="nil"/>
              <w:right w:val="nil"/>
            </w:tcBorders>
            <w:shd w:val="clear" w:color="auto" w:fill="auto"/>
            <w:noWrap/>
            <w:hideMark/>
          </w:tcPr>
          <w:p w:rsidRPr="00AA68DF" w:rsidR="00EE6893" w:rsidP="00AA68DF" w:rsidRDefault="00EE6893" w14:paraId="7310324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AA68DF" w:rsidR="00EE6893" w:rsidP="00AA68DF" w:rsidRDefault="00EE6893" w14:paraId="4F6580F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r>
      <w:tr w:rsidRPr="00AA68DF" w:rsidR="00336E1A" w:rsidTr="00A537D0" w14:paraId="07C18275" w14:textId="77777777">
        <w:trPr>
          <w:trHeight w:val="252"/>
        </w:trPr>
        <w:tc>
          <w:tcPr>
            <w:tcW w:w="824" w:type="dxa"/>
            <w:tcBorders>
              <w:top w:val="nil"/>
              <w:left w:val="nil"/>
              <w:bottom w:val="nil"/>
              <w:right w:val="nil"/>
            </w:tcBorders>
            <w:shd w:val="clear" w:color="auto" w:fill="auto"/>
            <w:noWrap/>
          </w:tcPr>
          <w:p w:rsidRPr="008D2184" w:rsidR="00336E1A" w:rsidP="008D2184" w:rsidRDefault="00336E1A" w14:paraId="195F8EA7" w14:textId="25B66A84">
            <w:pPr>
              <w:pStyle w:val="Normalutanindragellerluft"/>
              <w:rPr>
                <w:rFonts w:eastAsia="Times New Roman"/>
                <w:sz w:val="20"/>
                <w:szCs w:val="20"/>
                <w:lang w:eastAsia="sv-SE"/>
              </w:rPr>
            </w:pPr>
            <w:r w:rsidRPr="008D2184">
              <w:rPr>
                <w:rFonts w:eastAsia="Times New Roman"/>
                <w:sz w:val="20"/>
                <w:szCs w:val="20"/>
                <w:lang w:eastAsia="sv-SE"/>
              </w:rPr>
              <w:t>4:5</w:t>
            </w:r>
          </w:p>
        </w:tc>
        <w:tc>
          <w:tcPr>
            <w:tcW w:w="3571" w:type="dxa"/>
            <w:tcBorders>
              <w:top w:val="nil"/>
              <w:left w:val="nil"/>
              <w:bottom w:val="nil"/>
              <w:right w:val="nil"/>
            </w:tcBorders>
            <w:shd w:val="clear" w:color="auto" w:fill="auto"/>
          </w:tcPr>
          <w:p w:rsidRPr="00AA68DF" w:rsidR="00336E1A" w:rsidP="00AA68DF" w:rsidRDefault="00336E1A" w14:paraId="01F0505F" w14:textId="622123A4">
            <w:pPr>
              <w:pStyle w:val="Normalutanindragellerluft"/>
              <w:spacing w:line="240" w:lineRule="auto"/>
              <w:rPr>
                <w:rFonts w:eastAsia="Times New Roman"/>
                <w:sz w:val="20"/>
                <w:szCs w:val="20"/>
                <w:lang w:eastAsia="sv-SE"/>
              </w:rPr>
            </w:pPr>
            <w:r w:rsidRPr="00AA68DF">
              <w:rPr>
                <w:rFonts w:eastAsia="Times New Roman"/>
                <w:sz w:val="20"/>
                <w:szCs w:val="20"/>
                <w:lang w:eastAsia="sv-SE"/>
              </w:rPr>
              <w:t>Äldreboendegaranti</w:t>
            </w:r>
          </w:p>
        </w:tc>
        <w:tc>
          <w:tcPr>
            <w:tcW w:w="1275" w:type="dxa"/>
            <w:tcBorders>
              <w:top w:val="nil"/>
              <w:left w:val="nil"/>
              <w:bottom w:val="nil"/>
              <w:right w:val="nil"/>
            </w:tcBorders>
            <w:shd w:val="clear" w:color="auto" w:fill="auto"/>
            <w:noWrap/>
          </w:tcPr>
          <w:p w:rsidRPr="00AA68DF" w:rsidR="00336E1A" w:rsidP="00AA68DF" w:rsidRDefault="00336E1A" w14:paraId="7B480CB9" w14:textId="282EB27B">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+550</w:t>
            </w:r>
          </w:p>
        </w:tc>
        <w:tc>
          <w:tcPr>
            <w:tcW w:w="1134" w:type="dxa"/>
            <w:tcBorders>
              <w:top w:val="nil"/>
              <w:left w:val="nil"/>
              <w:bottom w:val="nil"/>
              <w:right w:val="nil"/>
            </w:tcBorders>
            <w:shd w:val="clear" w:color="auto" w:fill="auto"/>
            <w:noWrap/>
          </w:tcPr>
          <w:p w:rsidRPr="00AA68DF" w:rsidR="00336E1A" w:rsidP="00AA68DF" w:rsidRDefault="00336E1A" w14:paraId="161D089A" w14:textId="2281E629">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+550</w:t>
            </w:r>
          </w:p>
        </w:tc>
        <w:tc>
          <w:tcPr>
            <w:tcW w:w="1134" w:type="dxa"/>
            <w:tcBorders>
              <w:top w:val="nil"/>
              <w:left w:val="nil"/>
              <w:bottom w:val="nil"/>
              <w:right w:val="nil"/>
            </w:tcBorders>
            <w:shd w:val="clear" w:color="auto" w:fill="auto"/>
            <w:noWrap/>
          </w:tcPr>
          <w:p w:rsidRPr="00AA68DF" w:rsidR="00336E1A" w:rsidP="00AA68DF" w:rsidRDefault="00336E1A" w14:paraId="72DFBC02" w14:textId="5A80A620">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+550</w:t>
            </w:r>
          </w:p>
        </w:tc>
        <w:tc>
          <w:tcPr>
            <w:tcW w:w="1134" w:type="dxa"/>
            <w:tcBorders>
              <w:top w:val="nil"/>
              <w:left w:val="nil"/>
              <w:bottom w:val="nil"/>
              <w:right w:val="nil"/>
            </w:tcBorders>
            <w:shd w:val="clear" w:color="auto" w:fill="auto"/>
            <w:noWrap/>
          </w:tcPr>
          <w:p w:rsidRPr="00AA68DF" w:rsidR="00336E1A" w:rsidP="00AA68DF" w:rsidRDefault="00336E1A" w14:paraId="0C3C7E2F" w14:textId="1471F6C4">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+550</w:t>
            </w:r>
          </w:p>
        </w:tc>
      </w:tr>
      <w:tr w:rsidRPr="00AA68DF" w:rsidR="00336E1A" w:rsidTr="00A537D0" w14:paraId="20785DD5" w14:textId="77777777">
        <w:trPr>
          <w:trHeight w:val="252"/>
        </w:trPr>
        <w:tc>
          <w:tcPr>
            <w:tcW w:w="824" w:type="dxa"/>
            <w:tcBorders>
              <w:top w:val="nil"/>
              <w:left w:val="nil"/>
              <w:bottom w:val="nil"/>
              <w:right w:val="nil"/>
            </w:tcBorders>
            <w:shd w:val="clear" w:color="auto" w:fill="auto"/>
            <w:noWrap/>
          </w:tcPr>
          <w:p w:rsidRPr="008D2184" w:rsidR="00336E1A" w:rsidP="008D2184" w:rsidRDefault="00336E1A" w14:paraId="6C89BF5A" w14:textId="44B467B4">
            <w:pPr>
              <w:pStyle w:val="Normalutanindragellerluft"/>
              <w:rPr>
                <w:rFonts w:eastAsia="Times New Roman"/>
                <w:sz w:val="20"/>
                <w:szCs w:val="20"/>
                <w:lang w:eastAsia="sv-SE"/>
              </w:rPr>
            </w:pPr>
            <w:r w:rsidRPr="008D2184">
              <w:rPr>
                <w:rFonts w:eastAsia="Times New Roman"/>
                <w:sz w:val="20"/>
                <w:szCs w:val="20"/>
                <w:lang w:eastAsia="sv-SE"/>
              </w:rPr>
              <w:t>4:5</w:t>
            </w:r>
          </w:p>
        </w:tc>
        <w:tc>
          <w:tcPr>
            <w:tcW w:w="3571" w:type="dxa"/>
            <w:tcBorders>
              <w:top w:val="nil"/>
              <w:left w:val="nil"/>
              <w:bottom w:val="nil"/>
              <w:right w:val="nil"/>
            </w:tcBorders>
            <w:shd w:val="clear" w:color="auto" w:fill="auto"/>
          </w:tcPr>
          <w:p w:rsidRPr="00AA68DF" w:rsidR="00336E1A" w:rsidP="00AA68DF" w:rsidRDefault="00336E1A" w14:paraId="7B7EE3A4" w14:textId="57FB4E7D">
            <w:pPr>
              <w:pStyle w:val="Normalutanindragellerluft"/>
              <w:spacing w:line="240" w:lineRule="auto"/>
              <w:rPr>
                <w:rFonts w:eastAsia="Times New Roman"/>
                <w:sz w:val="20"/>
                <w:szCs w:val="20"/>
                <w:lang w:eastAsia="sv-SE"/>
              </w:rPr>
            </w:pPr>
            <w:r w:rsidRPr="00AA68DF">
              <w:rPr>
                <w:rFonts w:eastAsia="Times New Roman"/>
                <w:sz w:val="20"/>
                <w:szCs w:val="20"/>
                <w:lang w:eastAsia="sv-SE"/>
              </w:rPr>
              <w:t>Måltidslyft</w:t>
            </w:r>
          </w:p>
        </w:tc>
        <w:tc>
          <w:tcPr>
            <w:tcW w:w="1275" w:type="dxa"/>
            <w:tcBorders>
              <w:top w:val="nil"/>
              <w:left w:val="nil"/>
              <w:bottom w:val="nil"/>
              <w:right w:val="nil"/>
            </w:tcBorders>
            <w:shd w:val="clear" w:color="auto" w:fill="auto"/>
            <w:noWrap/>
          </w:tcPr>
          <w:p w:rsidRPr="00AA68DF" w:rsidR="00336E1A" w:rsidP="00AA68DF" w:rsidRDefault="00336E1A" w14:paraId="4DF005D6" w14:textId="5EFEF30A">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tcPr>
          <w:p w:rsidRPr="00AA68DF" w:rsidR="00336E1A" w:rsidP="00AA68DF" w:rsidRDefault="00336E1A" w14:paraId="0C1CB4F1" w14:textId="75BEBA78">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tcPr>
          <w:p w:rsidRPr="00AA68DF" w:rsidR="00336E1A" w:rsidP="00AA68DF" w:rsidRDefault="00336E1A" w14:paraId="44563EFE" w14:textId="310486C1">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c>
          <w:tcPr>
            <w:tcW w:w="1134" w:type="dxa"/>
            <w:tcBorders>
              <w:top w:val="nil"/>
              <w:left w:val="nil"/>
              <w:bottom w:val="nil"/>
              <w:right w:val="nil"/>
            </w:tcBorders>
            <w:shd w:val="clear" w:color="auto" w:fill="auto"/>
            <w:noWrap/>
          </w:tcPr>
          <w:p w:rsidRPr="00AA68DF" w:rsidR="00336E1A" w:rsidP="00AA68DF" w:rsidRDefault="00336E1A" w14:paraId="3BBB6E04" w14:textId="347430E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+100</w:t>
            </w:r>
          </w:p>
        </w:tc>
      </w:tr>
      <w:tr w:rsidRPr="00AA68DF" w:rsidR="00336E1A" w:rsidTr="00A537D0" w14:paraId="09030BA3" w14:textId="77777777">
        <w:trPr>
          <w:trHeight w:val="252"/>
        </w:trPr>
        <w:tc>
          <w:tcPr>
            <w:tcW w:w="824" w:type="dxa"/>
            <w:tcBorders>
              <w:top w:val="nil"/>
              <w:left w:val="nil"/>
              <w:bottom w:val="nil"/>
              <w:right w:val="nil"/>
            </w:tcBorders>
            <w:shd w:val="clear" w:color="auto" w:fill="auto"/>
            <w:noWrap/>
          </w:tcPr>
          <w:p w:rsidRPr="008D2184" w:rsidR="00336E1A" w:rsidP="008D2184" w:rsidRDefault="00336E1A" w14:paraId="00CBDECD" w14:textId="54E210EE">
            <w:pPr>
              <w:pStyle w:val="Normalutanindragellerluft"/>
              <w:rPr>
                <w:rFonts w:eastAsia="Times New Roman"/>
                <w:sz w:val="20"/>
                <w:szCs w:val="20"/>
                <w:lang w:eastAsia="sv-SE"/>
              </w:rPr>
            </w:pPr>
            <w:r w:rsidRPr="008D2184">
              <w:rPr>
                <w:rFonts w:eastAsia="Times New Roman"/>
                <w:sz w:val="20"/>
                <w:szCs w:val="20"/>
                <w:lang w:eastAsia="sv-SE"/>
              </w:rPr>
              <w:t xml:space="preserve">4:5 </w:t>
            </w:r>
          </w:p>
        </w:tc>
        <w:tc>
          <w:tcPr>
            <w:tcW w:w="3571" w:type="dxa"/>
            <w:tcBorders>
              <w:top w:val="nil"/>
              <w:left w:val="nil"/>
              <w:bottom w:val="nil"/>
              <w:right w:val="nil"/>
            </w:tcBorders>
            <w:shd w:val="clear" w:color="auto" w:fill="auto"/>
          </w:tcPr>
          <w:p w:rsidRPr="00AA68DF" w:rsidR="00336E1A" w:rsidP="00AA68DF" w:rsidRDefault="00336E1A" w14:paraId="282F0729" w14:textId="7FB05472">
            <w:pPr>
              <w:pStyle w:val="Normalutanindragellerluft"/>
              <w:spacing w:line="240" w:lineRule="auto"/>
              <w:rPr>
                <w:rFonts w:eastAsia="Times New Roman"/>
                <w:sz w:val="20"/>
                <w:szCs w:val="20"/>
                <w:lang w:eastAsia="sv-SE"/>
              </w:rPr>
            </w:pPr>
            <w:r w:rsidRPr="00AA68DF">
              <w:rPr>
                <w:rFonts w:eastAsia="Times New Roman"/>
                <w:sz w:val="20"/>
                <w:szCs w:val="20"/>
                <w:lang w:eastAsia="sv-SE"/>
              </w:rPr>
              <w:t>Hemtagningsteam</w:t>
            </w:r>
          </w:p>
        </w:tc>
        <w:tc>
          <w:tcPr>
            <w:tcW w:w="1275" w:type="dxa"/>
            <w:tcBorders>
              <w:top w:val="nil"/>
              <w:left w:val="nil"/>
              <w:bottom w:val="nil"/>
              <w:right w:val="nil"/>
            </w:tcBorders>
            <w:shd w:val="clear" w:color="auto" w:fill="auto"/>
            <w:noWrap/>
          </w:tcPr>
          <w:p w:rsidRPr="00AA68DF" w:rsidR="00336E1A" w:rsidP="00AA68DF" w:rsidRDefault="00336E1A" w14:paraId="2F327B93" w14:textId="2AA49F63">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top w:val="nil"/>
              <w:left w:val="nil"/>
              <w:bottom w:val="nil"/>
              <w:right w:val="nil"/>
            </w:tcBorders>
            <w:shd w:val="clear" w:color="auto" w:fill="auto"/>
            <w:noWrap/>
          </w:tcPr>
          <w:p w:rsidRPr="00AA68DF" w:rsidR="00336E1A" w:rsidP="00AA68DF" w:rsidRDefault="00336E1A" w14:paraId="3EBB86EA" w14:textId="08836A1E">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top w:val="nil"/>
              <w:left w:val="nil"/>
              <w:bottom w:val="nil"/>
              <w:right w:val="nil"/>
            </w:tcBorders>
            <w:shd w:val="clear" w:color="auto" w:fill="auto"/>
            <w:noWrap/>
          </w:tcPr>
          <w:p w:rsidRPr="00AA68DF" w:rsidR="00336E1A" w:rsidP="00AA68DF" w:rsidRDefault="00336E1A" w14:paraId="3B338C4C" w14:textId="348AA983">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top w:val="nil"/>
              <w:left w:val="nil"/>
              <w:bottom w:val="nil"/>
              <w:right w:val="nil"/>
            </w:tcBorders>
            <w:shd w:val="clear" w:color="auto" w:fill="auto"/>
            <w:noWrap/>
          </w:tcPr>
          <w:p w:rsidRPr="00AA68DF" w:rsidR="00336E1A" w:rsidP="00AA68DF" w:rsidRDefault="00336E1A" w14:paraId="439A1421" w14:textId="4695CB4D">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r>
      <w:tr w:rsidRPr="00AA68DF" w:rsidR="00EE6893" w:rsidTr="00A537D0" w14:paraId="25D2C871" w14:textId="77777777">
        <w:trPr>
          <w:trHeight w:val="252"/>
        </w:trPr>
        <w:tc>
          <w:tcPr>
            <w:tcW w:w="824" w:type="dxa"/>
            <w:tcBorders>
              <w:top w:val="nil"/>
              <w:left w:val="nil"/>
              <w:bottom w:val="nil"/>
              <w:right w:val="nil"/>
            </w:tcBorders>
            <w:shd w:val="clear" w:color="auto" w:fill="auto"/>
            <w:noWrap/>
            <w:hideMark/>
          </w:tcPr>
          <w:p w:rsidRPr="008D2184" w:rsidR="00336E1A" w:rsidP="008D2184" w:rsidRDefault="00336E1A" w14:paraId="2F5B355C" w14:textId="78737C31">
            <w:pPr>
              <w:pStyle w:val="Normalutanindragellerluft"/>
              <w:rPr>
                <w:rFonts w:eastAsia="Times New Roman"/>
                <w:sz w:val="20"/>
                <w:szCs w:val="20"/>
                <w:lang w:eastAsia="sv-SE"/>
              </w:rPr>
            </w:pPr>
          </w:p>
        </w:tc>
        <w:tc>
          <w:tcPr>
            <w:tcW w:w="3571" w:type="dxa"/>
            <w:tcBorders>
              <w:top w:val="nil"/>
              <w:left w:val="nil"/>
              <w:bottom w:val="nil"/>
              <w:right w:val="nil"/>
            </w:tcBorders>
            <w:shd w:val="clear" w:color="auto" w:fill="auto"/>
            <w:hideMark/>
          </w:tcPr>
          <w:p w:rsidRPr="00AA68DF" w:rsidR="00EE6893" w:rsidP="00AA68DF" w:rsidRDefault="00336E1A" w14:paraId="591AD307" w14:textId="7BA51219">
            <w:pPr>
              <w:pStyle w:val="Normalutanindragellerluft"/>
              <w:spacing w:line="240" w:lineRule="auto"/>
              <w:rPr>
                <w:rFonts w:ascii="Times New Roman" w:hAnsi="Times New Roman" w:eastAsia="Times New Roman"/>
                <w:sz w:val="20"/>
                <w:szCs w:val="20"/>
                <w:lang w:eastAsia="sv-SE"/>
              </w:rPr>
            </w:pPr>
            <w:r w:rsidRPr="00AA68DF">
              <w:rPr>
                <w:rFonts w:ascii="Times New Roman" w:hAnsi="Times New Roman" w:eastAsia="Times New Roman"/>
                <w:sz w:val="20"/>
                <w:szCs w:val="20"/>
                <w:lang w:eastAsia="sv-SE"/>
              </w:rPr>
              <w:t>Summa</w:t>
            </w:r>
          </w:p>
        </w:tc>
        <w:tc>
          <w:tcPr>
            <w:tcW w:w="1275" w:type="dxa"/>
            <w:tcBorders>
              <w:top w:val="nil"/>
              <w:left w:val="nil"/>
              <w:bottom w:val="nil"/>
              <w:right w:val="nil"/>
            </w:tcBorders>
            <w:shd w:val="clear" w:color="auto" w:fill="auto"/>
            <w:noWrap/>
            <w:hideMark/>
          </w:tcPr>
          <w:p w:rsidRPr="00AA68DF" w:rsidR="00EE6893" w:rsidP="00AA68DF" w:rsidRDefault="00336E1A" w14:paraId="751E8DC1" w14:textId="6D52391D">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+1 10</w:t>
            </w:r>
            <w:r w:rsidRPr="00AA68DF" w:rsidR="00EE6893">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AA68DF" w:rsidR="00EE6893" w:rsidP="00AA68DF" w:rsidRDefault="00336E1A" w14:paraId="303119A1" w14:textId="10D9E37D">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+1 100</w:t>
            </w:r>
          </w:p>
        </w:tc>
        <w:tc>
          <w:tcPr>
            <w:tcW w:w="1134" w:type="dxa"/>
            <w:tcBorders>
              <w:top w:val="nil"/>
              <w:left w:val="nil"/>
              <w:bottom w:val="nil"/>
              <w:right w:val="nil"/>
            </w:tcBorders>
            <w:shd w:val="clear" w:color="auto" w:fill="auto"/>
            <w:noWrap/>
            <w:hideMark/>
          </w:tcPr>
          <w:p w:rsidRPr="00AA68DF" w:rsidR="00EE6893" w:rsidP="00AA68DF" w:rsidRDefault="00336E1A" w14:paraId="66B0FA58" w14:textId="213B8224">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+3 150</w:t>
            </w:r>
          </w:p>
        </w:tc>
        <w:tc>
          <w:tcPr>
            <w:tcW w:w="1134" w:type="dxa"/>
            <w:tcBorders>
              <w:top w:val="nil"/>
              <w:left w:val="nil"/>
              <w:bottom w:val="nil"/>
              <w:right w:val="nil"/>
            </w:tcBorders>
            <w:shd w:val="clear" w:color="auto" w:fill="auto"/>
            <w:noWrap/>
            <w:hideMark/>
          </w:tcPr>
          <w:p w:rsidRPr="00AA68DF" w:rsidR="00EE6893" w:rsidP="00AA68DF" w:rsidRDefault="00336E1A" w14:paraId="2E80FF66" w14:textId="7295DA8B">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+3 400</w:t>
            </w:r>
          </w:p>
        </w:tc>
      </w:tr>
    </w:tbl>
    <w:p w:rsidR="00AF12B3" w:rsidP="00AF12B3" w:rsidRDefault="00AF12B3" w14:paraId="5BD3361C" w14:textId="2D23952D">
      <w:pPr>
        <w:rPr>
          <w:rFonts w:ascii="Times New Roman" w:hAnsi="Times New Roman" w:eastAsia="Times New Roman"/>
        </w:rPr>
      </w:pPr>
    </w:p>
    <w:p w:rsidRPr="005D1711" w:rsidR="00AF12B3" w:rsidP="00067E8B" w:rsidRDefault="00AF12B3" w14:paraId="5BD3361D" w14:textId="77777777">
      <w:pPr>
        <w:ind w:firstLine="0"/>
        <w:rPr>
          <w:i/>
        </w:rPr>
      </w:pPr>
      <w:r>
        <w:rPr>
          <w:b/>
          <w:i/>
        </w:rPr>
        <w:t>Tabell 25</w:t>
      </w:r>
      <w:r w:rsidRPr="00225415">
        <w:rPr>
          <w:b/>
          <w:i/>
        </w:rPr>
        <w:t>:</w:t>
      </w:r>
      <w:r>
        <w:rPr>
          <w:i/>
        </w:rPr>
        <w:t xml:space="preserve"> Anslagsförslag 2017-2020 för utgiftsområde 10, avvikelser gentemot regeringen, miljoner kronor</w:t>
      </w:r>
    </w:p>
    <w:tbl>
      <w:tblPr>
        <w:tblW w:w="9072" w:type="dxa"/>
        <w:tblCellMar>
          <w:left w:w="70" w:type="dxa"/>
          <w:right w:w="70" w:type="dxa"/>
        </w:tblCellMar>
        <w:tblLook w:val="04A0" w:firstRow="1" w:lastRow="0" w:firstColumn="1" w:lastColumn="0" w:noHBand="0" w:noVBand="1"/>
      </w:tblPr>
      <w:tblGrid>
        <w:gridCol w:w="736"/>
        <w:gridCol w:w="3800"/>
        <w:gridCol w:w="1134"/>
        <w:gridCol w:w="1134"/>
        <w:gridCol w:w="1134"/>
        <w:gridCol w:w="1134"/>
      </w:tblGrid>
      <w:tr w:rsidRPr="00FF20B5" w:rsidR="005016AA" w:rsidTr="00067E8B" w14:paraId="5BD33624" w14:textId="77777777">
        <w:trPr>
          <w:trHeight w:val="507"/>
        </w:trPr>
        <w:tc>
          <w:tcPr>
            <w:tcW w:w="736" w:type="dxa"/>
            <w:tcBorders>
              <w:top w:val="nil"/>
              <w:left w:val="nil"/>
              <w:bottom w:val="nil"/>
              <w:right w:val="nil"/>
            </w:tcBorders>
            <w:shd w:val="clear" w:color="auto" w:fill="auto"/>
            <w:noWrap/>
            <w:hideMark/>
          </w:tcPr>
          <w:p w:rsidRPr="00FF20B5" w:rsidR="005016AA" w:rsidP="005016AA" w:rsidRDefault="005016AA" w14:paraId="5BD3361E" w14:textId="77777777">
            <w:pPr>
              <w:spacing w:line="240" w:lineRule="auto"/>
              <w:rPr>
                <w:rFonts w:ascii="Times New Roman" w:hAnsi="Times New Roman" w:eastAsia="Times New Roman"/>
                <w:sz w:val="20"/>
                <w:szCs w:val="20"/>
                <w:lang w:eastAsia="sv-SE"/>
              </w:rPr>
            </w:pPr>
          </w:p>
        </w:tc>
        <w:tc>
          <w:tcPr>
            <w:tcW w:w="3800" w:type="dxa"/>
            <w:tcBorders>
              <w:top w:val="nil"/>
              <w:left w:val="nil"/>
              <w:bottom w:val="nil"/>
              <w:right w:val="nil"/>
            </w:tcBorders>
            <w:shd w:val="clear" w:color="auto" w:fill="auto"/>
            <w:hideMark/>
          </w:tcPr>
          <w:p w:rsidRPr="00FF20B5" w:rsidR="005016AA" w:rsidP="005016AA" w:rsidRDefault="005016AA" w14:paraId="5BD3361F"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10 Ekonomisk trygghet vid sjukdom och funktionsnedsättning</w:t>
            </w:r>
          </w:p>
        </w:tc>
        <w:tc>
          <w:tcPr>
            <w:tcW w:w="1134" w:type="dxa"/>
            <w:tcBorders>
              <w:top w:val="nil"/>
              <w:left w:val="nil"/>
              <w:bottom w:val="nil"/>
              <w:right w:val="nil"/>
            </w:tcBorders>
            <w:shd w:val="clear" w:color="auto" w:fill="auto"/>
            <w:noWrap/>
            <w:hideMark/>
          </w:tcPr>
          <w:p w:rsidRPr="000471DD" w:rsidR="005016AA" w:rsidP="005016AA" w:rsidRDefault="005016AA" w14:paraId="5BD33620"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621"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134" w:type="dxa"/>
            <w:tcBorders>
              <w:top w:val="nil"/>
              <w:left w:val="nil"/>
              <w:bottom w:val="nil"/>
              <w:right w:val="nil"/>
            </w:tcBorders>
            <w:shd w:val="clear" w:color="auto" w:fill="auto"/>
            <w:noWrap/>
            <w:hideMark/>
          </w:tcPr>
          <w:p w:rsidRPr="000471DD" w:rsidR="005016AA" w:rsidP="005016AA" w:rsidRDefault="005016AA" w14:paraId="5BD33622"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134" w:type="dxa"/>
            <w:tcBorders>
              <w:top w:val="nil"/>
              <w:left w:val="nil"/>
              <w:bottom w:val="nil"/>
              <w:right w:val="nil"/>
            </w:tcBorders>
            <w:shd w:val="clear" w:color="auto" w:fill="auto"/>
            <w:noWrap/>
            <w:hideMark/>
          </w:tcPr>
          <w:p w:rsidRPr="000471DD" w:rsidR="005016AA" w:rsidP="005016AA" w:rsidRDefault="005016AA" w14:paraId="5BD33623"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067E8B" w14:paraId="5BD3362B"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25"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800" w:type="dxa"/>
            <w:tcBorders>
              <w:top w:val="nil"/>
              <w:left w:val="nil"/>
              <w:bottom w:val="nil"/>
              <w:right w:val="nil"/>
            </w:tcBorders>
            <w:shd w:val="clear" w:color="auto" w:fill="auto"/>
            <w:hideMark/>
          </w:tcPr>
          <w:p w:rsidRPr="00FF20B5" w:rsidR="005016AA" w:rsidP="005016AA" w:rsidRDefault="005016AA" w14:paraId="5BD33626" w14:textId="77777777">
            <w:pPr>
              <w:spacing w:line="240" w:lineRule="auto"/>
              <w:rPr>
                <w:rFonts w:eastAsia="Times New Roman"/>
                <w:sz w:val="20"/>
                <w:szCs w:val="20"/>
                <w:lang w:eastAsia="sv-SE"/>
              </w:rPr>
            </w:pPr>
            <w:r w:rsidRPr="00FF20B5">
              <w:rPr>
                <w:rFonts w:eastAsia="Times New Roman"/>
                <w:sz w:val="20"/>
                <w:szCs w:val="20"/>
                <w:lang w:eastAsia="sv-SE"/>
              </w:rPr>
              <w:t>Sjukpenning och rehabilitering m.m.</w:t>
            </w:r>
          </w:p>
        </w:tc>
        <w:tc>
          <w:tcPr>
            <w:tcW w:w="1134" w:type="dxa"/>
            <w:tcBorders>
              <w:top w:val="nil"/>
              <w:left w:val="nil"/>
              <w:bottom w:val="nil"/>
              <w:right w:val="nil"/>
            </w:tcBorders>
            <w:shd w:val="clear" w:color="auto" w:fill="auto"/>
            <w:noWrap/>
            <w:hideMark/>
          </w:tcPr>
          <w:p w:rsidRPr="00FF20B5" w:rsidR="005016AA" w:rsidP="005016AA" w:rsidRDefault="005016AA" w14:paraId="5BD33627" w14:textId="77777777">
            <w:pPr>
              <w:spacing w:line="240" w:lineRule="auto"/>
              <w:jc w:val="right"/>
              <w:rPr>
                <w:rFonts w:eastAsia="Times New Roman"/>
                <w:sz w:val="20"/>
                <w:szCs w:val="20"/>
                <w:lang w:eastAsia="sv-SE"/>
              </w:rPr>
            </w:pPr>
            <w:r w:rsidRPr="00FF20B5">
              <w:rPr>
                <w:rFonts w:eastAsia="Times New Roman"/>
                <w:sz w:val="20"/>
                <w:szCs w:val="20"/>
                <w:lang w:eastAsia="sv-SE"/>
              </w:rPr>
              <w:t>–2 600</w:t>
            </w:r>
          </w:p>
        </w:tc>
        <w:tc>
          <w:tcPr>
            <w:tcW w:w="1134" w:type="dxa"/>
            <w:tcBorders>
              <w:top w:val="nil"/>
              <w:left w:val="nil"/>
              <w:bottom w:val="nil"/>
              <w:right w:val="nil"/>
            </w:tcBorders>
            <w:shd w:val="clear" w:color="auto" w:fill="auto"/>
            <w:noWrap/>
            <w:hideMark/>
          </w:tcPr>
          <w:p w:rsidRPr="00FF20B5" w:rsidR="005016AA" w:rsidP="005016AA" w:rsidRDefault="005016AA" w14:paraId="5BD33628" w14:textId="77777777">
            <w:pPr>
              <w:spacing w:line="240" w:lineRule="auto"/>
              <w:jc w:val="right"/>
              <w:rPr>
                <w:rFonts w:eastAsia="Times New Roman"/>
                <w:sz w:val="20"/>
                <w:szCs w:val="20"/>
                <w:lang w:eastAsia="sv-SE"/>
              </w:rPr>
            </w:pPr>
            <w:r w:rsidRPr="00FF20B5">
              <w:rPr>
                <w:rFonts w:eastAsia="Times New Roman"/>
                <w:sz w:val="20"/>
                <w:szCs w:val="20"/>
                <w:lang w:eastAsia="sv-SE"/>
              </w:rPr>
              <w:t>–2 600</w:t>
            </w:r>
          </w:p>
        </w:tc>
        <w:tc>
          <w:tcPr>
            <w:tcW w:w="1134" w:type="dxa"/>
            <w:tcBorders>
              <w:top w:val="nil"/>
              <w:left w:val="nil"/>
              <w:bottom w:val="nil"/>
              <w:right w:val="nil"/>
            </w:tcBorders>
            <w:shd w:val="clear" w:color="auto" w:fill="auto"/>
            <w:noWrap/>
            <w:hideMark/>
          </w:tcPr>
          <w:p w:rsidRPr="00FF20B5" w:rsidR="005016AA" w:rsidP="005016AA" w:rsidRDefault="005016AA" w14:paraId="5BD33629" w14:textId="77777777">
            <w:pPr>
              <w:spacing w:line="240" w:lineRule="auto"/>
              <w:jc w:val="right"/>
              <w:rPr>
                <w:rFonts w:eastAsia="Times New Roman"/>
                <w:sz w:val="20"/>
                <w:szCs w:val="20"/>
                <w:lang w:eastAsia="sv-SE"/>
              </w:rPr>
            </w:pPr>
            <w:r w:rsidRPr="00FF20B5">
              <w:rPr>
                <w:rFonts w:eastAsia="Times New Roman"/>
                <w:sz w:val="20"/>
                <w:szCs w:val="20"/>
                <w:lang w:eastAsia="sv-SE"/>
              </w:rPr>
              <w:t>–2 600</w:t>
            </w:r>
          </w:p>
        </w:tc>
        <w:tc>
          <w:tcPr>
            <w:tcW w:w="1134" w:type="dxa"/>
            <w:tcBorders>
              <w:top w:val="nil"/>
              <w:left w:val="nil"/>
              <w:bottom w:val="nil"/>
              <w:right w:val="nil"/>
            </w:tcBorders>
            <w:shd w:val="clear" w:color="auto" w:fill="auto"/>
            <w:noWrap/>
            <w:hideMark/>
          </w:tcPr>
          <w:p w:rsidRPr="00FF20B5" w:rsidR="005016AA" w:rsidP="005016AA" w:rsidRDefault="005016AA" w14:paraId="5BD3362A" w14:textId="77777777">
            <w:pPr>
              <w:spacing w:line="240" w:lineRule="auto"/>
              <w:jc w:val="right"/>
              <w:rPr>
                <w:rFonts w:eastAsia="Times New Roman"/>
                <w:sz w:val="20"/>
                <w:szCs w:val="20"/>
                <w:lang w:eastAsia="sv-SE"/>
              </w:rPr>
            </w:pPr>
            <w:r w:rsidRPr="00FF20B5">
              <w:rPr>
                <w:rFonts w:eastAsia="Times New Roman"/>
                <w:sz w:val="20"/>
                <w:szCs w:val="20"/>
                <w:lang w:eastAsia="sv-SE"/>
              </w:rPr>
              <w:t>–2 700</w:t>
            </w:r>
          </w:p>
        </w:tc>
      </w:tr>
      <w:tr w:rsidRPr="00FF20B5" w:rsidR="005016AA" w:rsidTr="00067E8B" w14:paraId="5BD33632"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2C" w14:textId="77777777">
            <w:pPr>
              <w:spacing w:line="240" w:lineRule="auto"/>
              <w:rPr>
                <w:rFonts w:eastAsia="Times New Roman"/>
                <w:sz w:val="20"/>
                <w:szCs w:val="20"/>
                <w:lang w:eastAsia="sv-SE"/>
              </w:rPr>
            </w:pPr>
            <w:r w:rsidRPr="00FF20B5">
              <w:rPr>
                <w:rFonts w:eastAsia="Times New Roman"/>
                <w:sz w:val="20"/>
                <w:szCs w:val="20"/>
                <w:lang w:eastAsia="sv-SE"/>
              </w:rPr>
              <w:t>2:1</w:t>
            </w:r>
          </w:p>
        </w:tc>
        <w:tc>
          <w:tcPr>
            <w:tcW w:w="3800" w:type="dxa"/>
            <w:tcBorders>
              <w:top w:val="nil"/>
              <w:left w:val="nil"/>
              <w:bottom w:val="nil"/>
              <w:right w:val="nil"/>
            </w:tcBorders>
            <w:shd w:val="clear" w:color="auto" w:fill="auto"/>
            <w:hideMark/>
          </w:tcPr>
          <w:p w:rsidRPr="00FF20B5" w:rsidR="005016AA" w:rsidP="005016AA" w:rsidRDefault="005016AA" w14:paraId="5BD3362D" w14:textId="77777777">
            <w:pPr>
              <w:spacing w:line="240" w:lineRule="auto"/>
              <w:rPr>
                <w:rFonts w:eastAsia="Times New Roman"/>
                <w:sz w:val="20"/>
                <w:szCs w:val="20"/>
                <w:lang w:eastAsia="sv-SE"/>
              </w:rPr>
            </w:pPr>
            <w:r w:rsidRPr="00FF20B5">
              <w:rPr>
                <w:rFonts w:eastAsia="Times New Roman"/>
                <w:sz w:val="20"/>
                <w:szCs w:val="20"/>
                <w:lang w:eastAsia="sv-SE"/>
              </w:rPr>
              <w:t>Försäkringskassan</w:t>
            </w:r>
          </w:p>
        </w:tc>
        <w:tc>
          <w:tcPr>
            <w:tcW w:w="1134" w:type="dxa"/>
            <w:tcBorders>
              <w:top w:val="nil"/>
              <w:left w:val="nil"/>
              <w:bottom w:val="nil"/>
              <w:right w:val="nil"/>
            </w:tcBorders>
            <w:shd w:val="clear" w:color="auto" w:fill="auto"/>
            <w:noWrap/>
            <w:hideMark/>
          </w:tcPr>
          <w:p w:rsidRPr="00FF20B5" w:rsidR="005016AA" w:rsidP="005016AA" w:rsidRDefault="00B752E7" w14:paraId="5BD3362E" w14:textId="02B8D243">
            <w:pPr>
              <w:spacing w:line="240" w:lineRule="auto"/>
              <w:jc w:val="right"/>
              <w:rPr>
                <w:rFonts w:eastAsia="Times New Roman"/>
                <w:sz w:val="20"/>
                <w:szCs w:val="20"/>
                <w:lang w:eastAsia="sv-SE"/>
              </w:rPr>
            </w:pPr>
            <w:r>
              <w:rPr>
                <w:rFonts w:eastAsia="Times New Roman"/>
                <w:sz w:val="20"/>
                <w:szCs w:val="20"/>
                <w:lang w:eastAsia="sv-SE"/>
              </w:rPr>
              <w:t>–4</w:t>
            </w:r>
            <w:r w:rsidRPr="00FF20B5" w:rsidR="005016AA">
              <w:rPr>
                <w:rFonts w:eastAsia="Times New Roman"/>
                <w:sz w:val="20"/>
                <w:szCs w:val="20"/>
                <w:lang w:eastAsia="sv-SE"/>
              </w:rPr>
              <w:t>8</w:t>
            </w:r>
          </w:p>
        </w:tc>
        <w:tc>
          <w:tcPr>
            <w:tcW w:w="1134" w:type="dxa"/>
            <w:tcBorders>
              <w:top w:val="nil"/>
              <w:left w:val="nil"/>
              <w:bottom w:val="nil"/>
              <w:right w:val="nil"/>
            </w:tcBorders>
            <w:shd w:val="clear" w:color="auto" w:fill="auto"/>
            <w:noWrap/>
            <w:hideMark/>
          </w:tcPr>
          <w:p w:rsidRPr="00FF20B5" w:rsidR="005016AA" w:rsidP="00B752E7" w:rsidRDefault="00B752E7" w14:paraId="5BD3362F" w14:textId="7E77EAB0">
            <w:pPr>
              <w:spacing w:line="240" w:lineRule="auto"/>
              <w:jc w:val="right"/>
              <w:rPr>
                <w:rFonts w:eastAsia="Times New Roman"/>
                <w:sz w:val="20"/>
                <w:szCs w:val="20"/>
                <w:lang w:eastAsia="sv-SE"/>
              </w:rPr>
            </w:pPr>
            <w:r>
              <w:rPr>
                <w:rFonts w:eastAsia="Times New Roman"/>
                <w:sz w:val="20"/>
                <w:szCs w:val="20"/>
                <w:lang w:eastAsia="sv-SE"/>
              </w:rPr>
              <w:t>–9</w:t>
            </w:r>
            <w:r w:rsidRPr="00FF20B5" w:rsidR="005016AA">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FF20B5" w:rsidR="005016AA" w:rsidP="005016AA" w:rsidRDefault="005016AA" w14:paraId="5BD33630" w14:textId="3ABC8E7F">
            <w:pPr>
              <w:spacing w:line="240" w:lineRule="auto"/>
              <w:jc w:val="right"/>
              <w:rPr>
                <w:rFonts w:eastAsia="Times New Roman"/>
                <w:sz w:val="20"/>
                <w:szCs w:val="20"/>
                <w:lang w:eastAsia="sv-SE"/>
              </w:rPr>
            </w:pPr>
            <w:r w:rsidRPr="00FF20B5">
              <w:rPr>
                <w:rFonts w:eastAsia="Times New Roman"/>
                <w:sz w:val="20"/>
                <w:szCs w:val="20"/>
                <w:lang w:eastAsia="sv-SE"/>
              </w:rPr>
              <w:t>–</w:t>
            </w:r>
            <w:r w:rsidR="00B752E7">
              <w:rPr>
                <w:rFonts w:eastAsia="Times New Roman"/>
                <w:sz w:val="20"/>
                <w:szCs w:val="20"/>
                <w:lang w:eastAsia="sv-SE"/>
              </w:rPr>
              <w:t>15</w:t>
            </w: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B752E7" w14:paraId="5BD33631" w14:textId="451F5F02">
            <w:pPr>
              <w:spacing w:line="240" w:lineRule="auto"/>
              <w:jc w:val="right"/>
              <w:rPr>
                <w:rFonts w:eastAsia="Times New Roman"/>
                <w:sz w:val="20"/>
                <w:szCs w:val="20"/>
                <w:lang w:eastAsia="sv-SE"/>
              </w:rPr>
            </w:pPr>
            <w:r>
              <w:rPr>
                <w:rFonts w:eastAsia="Times New Roman"/>
                <w:sz w:val="20"/>
                <w:szCs w:val="20"/>
                <w:lang w:eastAsia="sv-SE"/>
              </w:rPr>
              <w:t>–20</w:t>
            </w:r>
            <w:r w:rsidRPr="00FF20B5" w:rsidR="005016AA">
              <w:rPr>
                <w:rFonts w:eastAsia="Times New Roman"/>
                <w:sz w:val="20"/>
                <w:szCs w:val="20"/>
                <w:lang w:eastAsia="sv-SE"/>
              </w:rPr>
              <w:t>8</w:t>
            </w:r>
          </w:p>
        </w:tc>
      </w:tr>
      <w:tr w:rsidRPr="00FF20B5" w:rsidR="005016AA" w:rsidTr="00067E8B" w14:paraId="5BD33639"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33" w14:textId="77777777">
            <w:pPr>
              <w:spacing w:line="240" w:lineRule="auto"/>
              <w:rPr>
                <w:rFonts w:eastAsia="Times New Roman"/>
                <w:sz w:val="20"/>
                <w:szCs w:val="20"/>
                <w:lang w:eastAsia="sv-SE"/>
              </w:rPr>
            </w:pPr>
            <w:r w:rsidRPr="00FF20B5">
              <w:rPr>
                <w:rFonts w:eastAsia="Times New Roman"/>
                <w:sz w:val="20"/>
                <w:szCs w:val="20"/>
                <w:lang w:eastAsia="sv-SE"/>
              </w:rPr>
              <w:t>2:2</w:t>
            </w:r>
          </w:p>
        </w:tc>
        <w:tc>
          <w:tcPr>
            <w:tcW w:w="3800" w:type="dxa"/>
            <w:tcBorders>
              <w:top w:val="nil"/>
              <w:left w:val="nil"/>
              <w:bottom w:val="nil"/>
              <w:right w:val="nil"/>
            </w:tcBorders>
            <w:shd w:val="clear" w:color="auto" w:fill="auto"/>
            <w:hideMark/>
          </w:tcPr>
          <w:p w:rsidRPr="00FF20B5" w:rsidR="005016AA" w:rsidP="005016AA" w:rsidRDefault="005016AA" w14:paraId="5BD33634" w14:textId="77777777">
            <w:pPr>
              <w:spacing w:line="240" w:lineRule="auto"/>
              <w:rPr>
                <w:rFonts w:eastAsia="Times New Roman"/>
                <w:sz w:val="20"/>
                <w:szCs w:val="20"/>
                <w:lang w:eastAsia="sv-SE"/>
              </w:rPr>
            </w:pPr>
            <w:r w:rsidRPr="00FF20B5">
              <w:rPr>
                <w:rFonts w:eastAsia="Times New Roman"/>
                <w:sz w:val="20"/>
                <w:szCs w:val="20"/>
                <w:lang w:eastAsia="sv-SE"/>
              </w:rPr>
              <w:t>Inspektionen för socialförsäkringen</w:t>
            </w:r>
          </w:p>
        </w:tc>
        <w:tc>
          <w:tcPr>
            <w:tcW w:w="1134" w:type="dxa"/>
            <w:tcBorders>
              <w:top w:val="nil"/>
              <w:left w:val="nil"/>
              <w:bottom w:val="nil"/>
              <w:right w:val="nil"/>
            </w:tcBorders>
            <w:shd w:val="clear" w:color="auto" w:fill="auto"/>
            <w:noWrap/>
            <w:hideMark/>
          </w:tcPr>
          <w:p w:rsidRPr="00FF20B5" w:rsidR="005016AA" w:rsidP="005016AA" w:rsidRDefault="005016AA" w14:paraId="5BD33635"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636"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637"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638"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067E8B" w14:paraId="5BD3364E" w14:textId="77777777">
        <w:trPr>
          <w:trHeight w:val="253"/>
        </w:trPr>
        <w:tc>
          <w:tcPr>
            <w:tcW w:w="736"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648" w14:textId="77777777">
            <w:pPr>
              <w:spacing w:line="240" w:lineRule="auto"/>
              <w:jc w:val="right"/>
              <w:rPr>
                <w:rFonts w:eastAsia="Times New Roman"/>
                <w:sz w:val="20"/>
                <w:szCs w:val="20"/>
                <w:lang w:eastAsia="sv-SE"/>
              </w:rPr>
            </w:pPr>
          </w:p>
        </w:tc>
        <w:tc>
          <w:tcPr>
            <w:tcW w:w="3800" w:type="dxa"/>
            <w:tcBorders>
              <w:top w:val="nil"/>
              <w:left w:val="nil"/>
              <w:bottom w:val="nil"/>
              <w:right w:val="nil"/>
            </w:tcBorders>
            <w:shd w:val="clear" w:color="auto" w:fill="auto"/>
            <w:hideMark/>
          </w:tcPr>
          <w:p w:rsidRPr="00FF20B5" w:rsidR="005016AA" w:rsidP="005016AA" w:rsidRDefault="005016AA" w14:paraId="5BD33649"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64A"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–2 648</w:t>
            </w:r>
          </w:p>
        </w:tc>
        <w:tc>
          <w:tcPr>
            <w:tcW w:w="1134" w:type="dxa"/>
            <w:tcBorders>
              <w:top w:val="nil"/>
              <w:left w:val="nil"/>
              <w:bottom w:val="nil"/>
              <w:right w:val="nil"/>
            </w:tcBorders>
            <w:shd w:val="clear" w:color="auto" w:fill="auto"/>
            <w:noWrap/>
            <w:hideMark/>
          </w:tcPr>
          <w:p w:rsidRPr="00FF20B5" w:rsidR="005016AA" w:rsidP="005016AA" w:rsidRDefault="005016AA" w14:paraId="5BD3364B"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–2 698</w:t>
            </w:r>
          </w:p>
        </w:tc>
        <w:tc>
          <w:tcPr>
            <w:tcW w:w="1134" w:type="dxa"/>
            <w:tcBorders>
              <w:top w:val="nil"/>
              <w:left w:val="nil"/>
              <w:bottom w:val="nil"/>
              <w:right w:val="nil"/>
            </w:tcBorders>
            <w:shd w:val="clear" w:color="auto" w:fill="auto"/>
            <w:noWrap/>
            <w:hideMark/>
          </w:tcPr>
          <w:p w:rsidRPr="00FF20B5" w:rsidR="005016AA" w:rsidP="005016AA" w:rsidRDefault="005016AA" w14:paraId="5BD3364C"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–2 752</w:t>
            </w:r>
          </w:p>
        </w:tc>
        <w:tc>
          <w:tcPr>
            <w:tcW w:w="1134" w:type="dxa"/>
            <w:tcBorders>
              <w:top w:val="nil"/>
              <w:left w:val="nil"/>
              <w:bottom w:val="nil"/>
              <w:right w:val="nil"/>
            </w:tcBorders>
            <w:shd w:val="clear" w:color="auto" w:fill="auto"/>
            <w:noWrap/>
            <w:hideMark/>
          </w:tcPr>
          <w:p w:rsidRPr="00FF20B5" w:rsidR="005016AA" w:rsidP="005016AA" w:rsidRDefault="005016AA" w14:paraId="5BD3364D"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–2 909</w:t>
            </w:r>
          </w:p>
        </w:tc>
      </w:tr>
      <w:tr w:rsidRPr="00FF20B5" w:rsidR="005016AA" w:rsidTr="00067E8B" w14:paraId="5BD33655" w14:textId="77777777">
        <w:trPr>
          <w:trHeight w:val="253"/>
        </w:trPr>
        <w:tc>
          <w:tcPr>
            <w:tcW w:w="736"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4F" w14:textId="77777777">
            <w:pPr>
              <w:spacing w:line="240" w:lineRule="auto"/>
              <w:jc w:val="right"/>
              <w:rPr>
                <w:rFonts w:eastAsia="Times New Roman"/>
                <w:b/>
                <w:bCs/>
                <w:i/>
                <w:iCs/>
                <w:sz w:val="20"/>
                <w:szCs w:val="20"/>
                <w:lang w:eastAsia="sv-SE"/>
              </w:rPr>
            </w:pPr>
          </w:p>
        </w:tc>
        <w:tc>
          <w:tcPr>
            <w:tcW w:w="3800"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650" w14:textId="77777777">
            <w:pPr>
              <w:spacing w:line="240" w:lineRule="auto"/>
              <w:rPr>
                <w:rFonts w:eastAsia="Times New Roman"/>
                <w:i/>
                <w:iCs/>
                <w:sz w:val="20"/>
                <w:szCs w:val="20"/>
                <w:lang w:eastAsia="sv-SE"/>
              </w:rPr>
            </w:pPr>
            <w:r w:rsidRPr="00FF20B5">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51"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52" w14:textId="77777777">
            <w:pPr>
              <w:spacing w:line="240" w:lineRule="auto"/>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53" w14:textId="77777777">
            <w:pPr>
              <w:spacing w:line="240" w:lineRule="auto"/>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54" w14:textId="77777777">
            <w:pPr>
              <w:spacing w:line="240" w:lineRule="auto"/>
              <w:rPr>
                <w:rFonts w:ascii="Times New Roman" w:hAnsi="Times New Roman" w:eastAsia="Times New Roman"/>
                <w:sz w:val="20"/>
                <w:szCs w:val="20"/>
                <w:lang w:eastAsia="sv-SE"/>
              </w:rPr>
            </w:pPr>
          </w:p>
        </w:tc>
      </w:tr>
      <w:tr w:rsidRPr="00FF20B5" w:rsidR="005016AA" w:rsidTr="00067E8B" w14:paraId="5BD3365C"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56"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800" w:type="dxa"/>
            <w:tcBorders>
              <w:top w:val="nil"/>
              <w:left w:val="nil"/>
              <w:bottom w:val="nil"/>
              <w:right w:val="nil"/>
            </w:tcBorders>
            <w:shd w:val="clear" w:color="auto" w:fill="auto"/>
            <w:hideMark/>
          </w:tcPr>
          <w:p w:rsidRPr="00FF20B5" w:rsidR="005016AA" w:rsidP="005016AA" w:rsidRDefault="005016AA" w14:paraId="5BD33657"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58"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59"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5A"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5B" w14:textId="77777777">
            <w:pPr>
              <w:spacing w:line="240" w:lineRule="auto"/>
              <w:rPr>
                <w:rFonts w:ascii="Times New Roman" w:hAnsi="Times New Roman" w:eastAsia="Times New Roman"/>
                <w:sz w:val="20"/>
                <w:szCs w:val="20"/>
                <w:lang w:eastAsia="sv-SE"/>
              </w:rPr>
            </w:pPr>
          </w:p>
        </w:tc>
      </w:tr>
      <w:tr w:rsidRPr="00FF20B5" w:rsidR="005016AA" w:rsidTr="00067E8B" w14:paraId="5BD33663"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5D" w14:textId="77777777">
            <w:pPr>
              <w:spacing w:line="240" w:lineRule="auto"/>
              <w:rPr>
                <w:rFonts w:ascii="Times New Roman" w:hAnsi="Times New Roman" w:eastAsia="Times New Roman"/>
                <w:sz w:val="20"/>
                <w:szCs w:val="20"/>
                <w:lang w:eastAsia="sv-SE"/>
              </w:rPr>
            </w:pPr>
          </w:p>
        </w:tc>
        <w:tc>
          <w:tcPr>
            <w:tcW w:w="3800" w:type="dxa"/>
            <w:tcBorders>
              <w:top w:val="nil"/>
              <w:left w:val="nil"/>
              <w:bottom w:val="nil"/>
              <w:right w:val="nil"/>
            </w:tcBorders>
            <w:shd w:val="clear" w:color="auto" w:fill="auto"/>
            <w:hideMark/>
          </w:tcPr>
          <w:p w:rsidRPr="00FF20B5" w:rsidR="005016AA" w:rsidP="005016AA" w:rsidRDefault="005016AA" w14:paraId="5BD3365E" w14:textId="77777777">
            <w:pPr>
              <w:spacing w:line="240" w:lineRule="auto"/>
              <w:rPr>
                <w:rFonts w:eastAsia="Times New Roman"/>
                <w:sz w:val="20"/>
                <w:szCs w:val="20"/>
                <w:lang w:eastAsia="sv-SE"/>
              </w:rPr>
            </w:pPr>
            <w:r w:rsidRPr="00FF20B5">
              <w:rPr>
                <w:rFonts w:eastAsia="Times New Roman"/>
                <w:sz w:val="20"/>
                <w:szCs w:val="20"/>
                <w:lang w:eastAsia="sv-SE"/>
              </w:rPr>
              <w:t>Sänkt tak i a-kassa</w:t>
            </w:r>
          </w:p>
        </w:tc>
        <w:tc>
          <w:tcPr>
            <w:tcW w:w="1134" w:type="dxa"/>
            <w:tcBorders>
              <w:top w:val="nil"/>
              <w:left w:val="nil"/>
              <w:bottom w:val="nil"/>
              <w:right w:val="nil"/>
            </w:tcBorders>
            <w:shd w:val="clear" w:color="auto" w:fill="auto"/>
            <w:noWrap/>
            <w:hideMark/>
          </w:tcPr>
          <w:p w:rsidRPr="00FF20B5" w:rsidR="005016AA" w:rsidP="005016AA" w:rsidRDefault="005016AA" w14:paraId="5BD3365F" w14:textId="77777777">
            <w:pPr>
              <w:spacing w:line="240" w:lineRule="auto"/>
              <w:jc w:val="right"/>
              <w:rPr>
                <w:rFonts w:eastAsia="Times New Roman"/>
                <w:sz w:val="20"/>
                <w:szCs w:val="20"/>
                <w:lang w:eastAsia="sv-SE"/>
              </w:rPr>
            </w:pPr>
            <w:r w:rsidRPr="00FF20B5">
              <w:rPr>
                <w:rFonts w:eastAsia="Times New Roman"/>
                <w:sz w:val="20"/>
                <w:szCs w:val="20"/>
                <w:lang w:eastAsia="sv-SE"/>
              </w:rPr>
              <w:t>–400</w:t>
            </w:r>
          </w:p>
        </w:tc>
        <w:tc>
          <w:tcPr>
            <w:tcW w:w="1134" w:type="dxa"/>
            <w:tcBorders>
              <w:top w:val="nil"/>
              <w:left w:val="nil"/>
              <w:bottom w:val="nil"/>
              <w:right w:val="nil"/>
            </w:tcBorders>
            <w:shd w:val="clear" w:color="auto" w:fill="auto"/>
            <w:noWrap/>
            <w:hideMark/>
          </w:tcPr>
          <w:p w:rsidRPr="00FF20B5" w:rsidR="005016AA" w:rsidP="005016AA" w:rsidRDefault="005016AA" w14:paraId="5BD33660" w14:textId="77777777">
            <w:pPr>
              <w:spacing w:line="240" w:lineRule="auto"/>
              <w:jc w:val="right"/>
              <w:rPr>
                <w:rFonts w:eastAsia="Times New Roman"/>
                <w:sz w:val="20"/>
                <w:szCs w:val="20"/>
                <w:lang w:eastAsia="sv-SE"/>
              </w:rPr>
            </w:pPr>
            <w:r w:rsidRPr="00FF20B5">
              <w:rPr>
                <w:rFonts w:eastAsia="Times New Roman"/>
                <w:sz w:val="20"/>
                <w:szCs w:val="20"/>
                <w:lang w:eastAsia="sv-SE"/>
              </w:rPr>
              <w:t>–400</w:t>
            </w:r>
          </w:p>
        </w:tc>
        <w:tc>
          <w:tcPr>
            <w:tcW w:w="1134" w:type="dxa"/>
            <w:tcBorders>
              <w:top w:val="nil"/>
              <w:left w:val="nil"/>
              <w:bottom w:val="nil"/>
              <w:right w:val="nil"/>
            </w:tcBorders>
            <w:shd w:val="clear" w:color="auto" w:fill="auto"/>
            <w:noWrap/>
            <w:hideMark/>
          </w:tcPr>
          <w:p w:rsidRPr="00FF20B5" w:rsidR="005016AA" w:rsidP="005016AA" w:rsidRDefault="005016AA" w14:paraId="5BD33661" w14:textId="77777777">
            <w:pPr>
              <w:spacing w:line="240" w:lineRule="auto"/>
              <w:jc w:val="right"/>
              <w:rPr>
                <w:rFonts w:eastAsia="Times New Roman"/>
                <w:sz w:val="20"/>
                <w:szCs w:val="20"/>
                <w:lang w:eastAsia="sv-SE"/>
              </w:rPr>
            </w:pPr>
            <w:r w:rsidRPr="00FF20B5">
              <w:rPr>
                <w:rFonts w:eastAsia="Times New Roman"/>
                <w:sz w:val="20"/>
                <w:szCs w:val="20"/>
                <w:lang w:eastAsia="sv-SE"/>
              </w:rPr>
              <w:t>–400</w:t>
            </w:r>
          </w:p>
        </w:tc>
        <w:tc>
          <w:tcPr>
            <w:tcW w:w="1134" w:type="dxa"/>
            <w:tcBorders>
              <w:top w:val="nil"/>
              <w:left w:val="nil"/>
              <w:bottom w:val="nil"/>
              <w:right w:val="nil"/>
            </w:tcBorders>
            <w:shd w:val="clear" w:color="auto" w:fill="auto"/>
            <w:noWrap/>
            <w:hideMark/>
          </w:tcPr>
          <w:p w:rsidRPr="00FF20B5" w:rsidR="005016AA" w:rsidP="005016AA" w:rsidRDefault="005016AA" w14:paraId="5BD33662"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r>
      <w:tr w:rsidRPr="00FF20B5" w:rsidR="005016AA" w:rsidTr="00067E8B" w14:paraId="5BD3366A"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64" w14:textId="77777777">
            <w:pPr>
              <w:spacing w:line="240" w:lineRule="auto"/>
              <w:jc w:val="right"/>
              <w:rPr>
                <w:rFonts w:eastAsia="Times New Roman"/>
                <w:sz w:val="20"/>
                <w:szCs w:val="20"/>
                <w:lang w:eastAsia="sv-SE"/>
              </w:rPr>
            </w:pPr>
          </w:p>
        </w:tc>
        <w:tc>
          <w:tcPr>
            <w:tcW w:w="3800" w:type="dxa"/>
            <w:tcBorders>
              <w:top w:val="nil"/>
              <w:left w:val="nil"/>
              <w:bottom w:val="nil"/>
              <w:right w:val="nil"/>
            </w:tcBorders>
            <w:shd w:val="clear" w:color="auto" w:fill="auto"/>
            <w:hideMark/>
          </w:tcPr>
          <w:p w:rsidRPr="00FF20B5" w:rsidR="005016AA" w:rsidP="005016AA" w:rsidRDefault="005016AA" w14:paraId="5BD33665" w14:textId="77777777">
            <w:pPr>
              <w:spacing w:line="240" w:lineRule="auto"/>
              <w:rPr>
                <w:rFonts w:eastAsia="Times New Roman"/>
                <w:sz w:val="20"/>
                <w:szCs w:val="20"/>
                <w:lang w:eastAsia="sv-SE"/>
              </w:rPr>
            </w:pPr>
            <w:r w:rsidRPr="00FF20B5">
              <w:rPr>
                <w:rFonts w:eastAsia="Times New Roman"/>
                <w:sz w:val="20"/>
                <w:szCs w:val="20"/>
                <w:lang w:eastAsia="sv-SE"/>
              </w:rPr>
              <w:t>Bortre tidsgräns återinförs i sjukförs</w:t>
            </w:r>
          </w:p>
        </w:tc>
        <w:tc>
          <w:tcPr>
            <w:tcW w:w="1134" w:type="dxa"/>
            <w:tcBorders>
              <w:top w:val="nil"/>
              <w:left w:val="nil"/>
              <w:bottom w:val="nil"/>
              <w:right w:val="nil"/>
            </w:tcBorders>
            <w:shd w:val="clear" w:color="auto" w:fill="auto"/>
            <w:noWrap/>
            <w:hideMark/>
          </w:tcPr>
          <w:p w:rsidRPr="00FF20B5" w:rsidR="005016AA" w:rsidP="005016AA" w:rsidRDefault="005016AA" w14:paraId="5BD33666" w14:textId="77777777">
            <w:pPr>
              <w:spacing w:line="240" w:lineRule="auto"/>
              <w:jc w:val="right"/>
              <w:rPr>
                <w:rFonts w:eastAsia="Times New Roman"/>
                <w:sz w:val="20"/>
                <w:szCs w:val="20"/>
                <w:lang w:eastAsia="sv-SE"/>
              </w:rPr>
            </w:pPr>
            <w:r w:rsidRPr="00FF20B5">
              <w:rPr>
                <w:rFonts w:eastAsia="Times New Roman"/>
                <w:sz w:val="20"/>
                <w:szCs w:val="20"/>
                <w:lang w:eastAsia="sv-SE"/>
              </w:rPr>
              <w:t>–2 200</w:t>
            </w:r>
          </w:p>
        </w:tc>
        <w:tc>
          <w:tcPr>
            <w:tcW w:w="1134" w:type="dxa"/>
            <w:tcBorders>
              <w:top w:val="nil"/>
              <w:left w:val="nil"/>
              <w:bottom w:val="nil"/>
              <w:right w:val="nil"/>
            </w:tcBorders>
            <w:shd w:val="clear" w:color="auto" w:fill="auto"/>
            <w:noWrap/>
            <w:hideMark/>
          </w:tcPr>
          <w:p w:rsidRPr="00FF20B5" w:rsidR="005016AA" w:rsidP="005016AA" w:rsidRDefault="005016AA" w14:paraId="5BD33667" w14:textId="77777777">
            <w:pPr>
              <w:spacing w:line="240" w:lineRule="auto"/>
              <w:jc w:val="right"/>
              <w:rPr>
                <w:rFonts w:eastAsia="Times New Roman"/>
                <w:sz w:val="20"/>
                <w:szCs w:val="20"/>
                <w:lang w:eastAsia="sv-SE"/>
              </w:rPr>
            </w:pPr>
            <w:r w:rsidRPr="00FF20B5">
              <w:rPr>
                <w:rFonts w:eastAsia="Times New Roman"/>
                <w:sz w:val="20"/>
                <w:szCs w:val="20"/>
                <w:lang w:eastAsia="sv-SE"/>
              </w:rPr>
              <w:t>–2 200</w:t>
            </w:r>
          </w:p>
        </w:tc>
        <w:tc>
          <w:tcPr>
            <w:tcW w:w="1134" w:type="dxa"/>
            <w:tcBorders>
              <w:top w:val="nil"/>
              <w:left w:val="nil"/>
              <w:bottom w:val="nil"/>
              <w:right w:val="nil"/>
            </w:tcBorders>
            <w:shd w:val="clear" w:color="auto" w:fill="auto"/>
            <w:noWrap/>
            <w:hideMark/>
          </w:tcPr>
          <w:p w:rsidRPr="00FF20B5" w:rsidR="005016AA" w:rsidP="005016AA" w:rsidRDefault="005016AA" w14:paraId="5BD33668" w14:textId="77777777">
            <w:pPr>
              <w:spacing w:line="240" w:lineRule="auto"/>
              <w:jc w:val="right"/>
              <w:rPr>
                <w:rFonts w:eastAsia="Times New Roman"/>
                <w:sz w:val="20"/>
                <w:szCs w:val="20"/>
                <w:lang w:eastAsia="sv-SE"/>
              </w:rPr>
            </w:pPr>
            <w:r w:rsidRPr="00FF20B5">
              <w:rPr>
                <w:rFonts w:eastAsia="Times New Roman"/>
                <w:sz w:val="20"/>
                <w:szCs w:val="20"/>
                <w:lang w:eastAsia="sv-SE"/>
              </w:rPr>
              <w:t>–2 200</w:t>
            </w:r>
          </w:p>
        </w:tc>
        <w:tc>
          <w:tcPr>
            <w:tcW w:w="1134" w:type="dxa"/>
            <w:tcBorders>
              <w:top w:val="nil"/>
              <w:left w:val="nil"/>
              <w:bottom w:val="nil"/>
              <w:right w:val="nil"/>
            </w:tcBorders>
            <w:shd w:val="clear" w:color="auto" w:fill="auto"/>
            <w:noWrap/>
            <w:hideMark/>
          </w:tcPr>
          <w:p w:rsidRPr="00FF20B5" w:rsidR="005016AA" w:rsidP="005016AA" w:rsidRDefault="005016AA" w14:paraId="5BD33669" w14:textId="77777777">
            <w:pPr>
              <w:spacing w:line="240" w:lineRule="auto"/>
              <w:jc w:val="right"/>
              <w:rPr>
                <w:rFonts w:eastAsia="Times New Roman"/>
                <w:sz w:val="20"/>
                <w:szCs w:val="20"/>
                <w:lang w:eastAsia="sv-SE"/>
              </w:rPr>
            </w:pPr>
            <w:r w:rsidRPr="00FF20B5">
              <w:rPr>
                <w:rFonts w:eastAsia="Times New Roman"/>
                <w:sz w:val="20"/>
                <w:szCs w:val="20"/>
                <w:lang w:eastAsia="sv-SE"/>
              </w:rPr>
              <w:t>–2 200</w:t>
            </w:r>
          </w:p>
        </w:tc>
      </w:tr>
      <w:tr w:rsidRPr="00FF20B5" w:rsidR="005016AA" w:rsidTr="00067E8B" w14:paraId="5BD33671"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6B" w14:textId="77777777">
            <w:pPr>
              <w:spacing w:line="240" w:lineRule="auto"/>
              <w:jc w:val="right"/>
              <w:rPr>
                <w:rFonts w:eastAsia="Times New Roman"/>
                <w:sz w:val="20"/>
                <w:szCs w:val="20"/>
                <w:lang w:eastAsia="sv-SE"/>
              </w:rPr>
            </w:pPr>
          </w:p>
        </w:tc>
        <w:tc>
          <w:tcPr>
            <w:tcW w:w="3800" w:type="dxa"/>
            <w:tcBorders>
              <w:top w:val="nil"/>
              <w:left w:val="nil"/>
              <w:bottom w:val="nil"/>
              <w:right w:val="nil"/>
            </w:tcBorders>
            <w:shd w:val="clear" w:color="auto" w:fill="auto"/>
            <w:hideMark/>
          </w:tcPr>
          <w:p w:rsidRPr="00FF20B5" w:rsidR="005016AA" w:rsidP="005016AA" w:rsidRDefault="005016AA" w14:paraId="5BD3366C"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6D" w14:textId="77777777">
            <w:pPr>
              <w:spacing w:line="240" w:lineRule="auto"/>
              <w:jc w:val="right"/>
              <w:rPr>
                <w:rFonts w:eastAsia="Times New Roman"/>
                <w:sz w:val="20"/>
                <w:szCs w:val="20"/>
                <w:lang w:eastAsia="sv-SE"/>
              </w:rPr>
            </w:pPr>
            <w:r w:rsidRPr="00FF20B5">
              <w:rPr>
                <w:rFonts w:eastAsia="Times New Roman"/>
                <w:sz w:val="20"/>
                <w:szCs w:val="20"/>
                <w:lang w:eastAsia="sv-SE"/>
              </w:rPr>
              <w:t>–2 600</w:t>
            </w:r>
          </w:p>
        </w:tc>
        <w:tc>
          <w:tcPr>
            <w:tcW w:w="1134" w:type="dxa"/>
            <w:tcBorders>
              <w:top w:val="nil"/>
              <w:left w:val="nil"/>
              <w:bottom w:val="nil"/>
              <w:right w:val="nil"/>
            </w:tcBorders>
            <w:shd w:val="clear" w:color="auto" w:fill="auto"/>
            <w:noWrap/>
            <w:hideMark/>
          </w:tcPr>
          <w:p w:rsidRPr="00FF20B5" w:rsidR="005016AA" w:rsidP="005016AA" w:rsidRDefault="005016AA" w14:paraId="5BD3366E" w14:textId="77777777">
            <w:pPr>
              <w:spacing w:line="240" w:lineRule="auto"/>
              <w:jc w:val="right"/>
              <w:rPr>
                <w:rFonts w:eastAsia="Times New Roman"/>
                <w:sz w:val="20"/>
                <w:szCs w:val="20"/>
                <w:lang w:eastAsia="sv-SE"/>
              </w:rPr>
            </w:pPr>
            <w:r w:rsidRPr="00FF20B5">
              <w:rPr>
                <w:rFonts w:eastAsia="Times New Roman"/>
                <w:sz w:val="20"/>
                <w:szCs w:val="20"/>
                <w:lang w:eastAsia="sv-SE"/>
              </w:rPr>
              <w:t>–2 600</w:t>
            </w:r>
          </w:p>
        </w:tc>
        <w:tc>
          <w:tcPr>
            <w:tcW w:w="1134" w:type="dxa"/>
            <w:tcBorders>
              <w:top w:val="nil"/>
              <w:left w:val="nil"/>
              <w:bottom w:val="nil"/>
              <w:right w:val="nil"/>
            </w:tcBorders>
            <w:shd w:val="clear" w:color="auto" w:fill="auto"/>
            <w:noWrap/>
            <w:hideMark/>
          </w:tcPr>
          <w:p w:rsidRPr="00FF20B5" w:rsidR="005016AA" w:rsidP="005016AA" w:rsidRDefault="005016AA" w14:paraId="5BD3366F" w14:textId="77777777">
            <w:pPr>
              <w:spacing w:line="240" w:lineRule="auto"/>
              <w:jc w:val="right"/>
              <w:rPr>
                <w:rFonts w:eastAsia="Times New Roman"/>
                <w:sz w:val="20"/>
                <w:szCs w:val="20"/>
                <w:lang w:eastAsia="sv-SE"/>
              </w:rPr>
            </w:pPr>
            <w:r w:rsidRPr="00FF20B5">
              <w:rPr>
                <w:rFonts w:eastAsia="Times New Roman"/>
                <w:sz w:val="20"/>
                <w:szCs w:val="20"/>
                <w:lang w:eastAsia="sv-SE"/>
              </w:rPr>
              <w:t>–2 600</w:t>
            </w:r>
          </w:p>
        </w:tc>
        <w:tc>
          <w:tcPr>
            <w:tcW w:w="1134" w:type="dxa"/>
            <w:tcBorders>
              <w:top w:val="nil"/>
              <w:left w:val="nil"/>
              <w:bottom w:val="nil"/>
              <w:right w:val="nil"/>
            </w:tcBorders>
            <w:shd w:val="clear" w:color="auto" w:fill="auto"/>
            <w:noWrap/>
            <w:hideMark/>
          </w:tcPr>
          <w:p w:rsidRPr="00FF20B5" w:rsidR="005016AA" w:rsidP="005016AA" w:rsidRDefault="005016AA" w14:paraId="5BD33670" w14:textId="77777777">
            <w:pPr>
              <w:spacing w:line="240" w:lineRule="auto"/>
              <w:jc w:val="right"/>
              <w:rPr>
                <w:rFonts w:eastAsia="Times New Roman"/>
                <w:sz w:val="20"/>
                <w:szCs w:val="20"/>
                <w:lang w:eastAsia="sv-SE"/>
              </w:rPr>
            </w:pPr>
            <w:r w:rsidRPr="00FF20B5">
              <w:rPr>
                <w:rFonts w:eastAsia="Times New Roman"/>
                <w:sz w:val="20"/>
                <w:szCs w:val="20"/>
                <w:lang w:eastAsia="sv-SE"/>
              </w:rPr>
              <w:t>–2 700</w:t>
            </w:r>
          </w:p>
        </w:tc>
      </w:tr>
      <w:tr w:rsidRPr="00FF20B5" w:rsidR="005016AA" w:rsidTr="00067E8B" w14:paraId="5BD33678"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72" w14:textId="77777777">
            <w:pPr>
              <w:spacing w:line="240" w:lineRule="auto"/>
              <w:rPr>
                <w:rFonts w:eastAsia="Times New Roman"/>
                <w:sz w:val="20"/>
                <w:szCs w:val="20"/>
                <w:lang w:eastAsia="sv-SE"/>
              </w:rPr>
            </w:pPr>
            <w:r w:rsidRPr="00FF20B5">
              <w:rPr>
                <w:rFonts w:eastAsia="Times New Roman"/>
                <w:sz w:val="20"/>
                <w:szCs w:val="20"/>
                <w:lang w:eastAsia="sv-SE"/>
              </w:rPr>
              <w:t>2:1</w:t>
            </w:r>
          </w:p>
        </w:tc>
        <w:tc>
          <w:tcPr>
            <w:tcW w:w="3800" w:type="dxa"/>
            <w:tcBorders>
              <w:top w:val="nil"/>
              <w:left w:val="nil"/>
              <w:bottom w:val="nil"/>
              <w:right w:val="nil"/>
            </w:tcBorders>
            <w:shd w:val="clear" w:color="auto" w:fill="auto"/>
            <w:hideMark/>
          </w:tcPr>
          <w:p w:rsidRPr="00FF20B5" w:rsidR="005016AA" w:rsidP="005016AA" w:rsidRDefault="005016AA" w14:paraId="5BD33673" w14:textId="77777777">
            <w:pPr>
              <w:spacing w:line="240" w:lineRule="auto"/>
              <w:rPr>
                <w:rFonts w:eastAsia="Times New Roman"/>
                <w:sz w:val="20"/>
                <w:szCs w:val="20"/>
                <w:lang w:eastAsia="sv-SE"/>
              </w:rPr>
            </w:pPr>
            <w:r w:rsidRPr="00FF20B5">
              <w:rPr>
                <w:rFonts w:eastAsia="Times New Roman"/>
                <w:sz w:val="20"/>
                <w:szCs w:val="20"/>
                <w:lang w:eastAsia="sv-SE"/>
              </w:rPr>
              <w:t>Försäkringskassan</w:t>
            </w:r>
          </w:p>
        </w:tc>
        <w:tc>
          <w:tcPr>
            <w:tcW w:w="1134" w:type="dxa"/>
            <w:tcBorders>
              <w:top w:val="nil"/>
              <w:left w:val="nil"/>
              <w:bottom w:val="nil"/>
              <w:right w:val="nil"/>
            </w:tcBorders>
            <w:shd w:val="clear" w:color="auto" w:fill="auto"/>
            <w:noWrap/>
            <w:hideMark/>
          </w:tcPr>
          <w:p w:rsidRPr="00FF20B5" w:rsidR="005016AA" w:rsidP="005016AA" w:rsidRDefault="005016AA" w14:paraId="5BD33674"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75"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76"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77" w14:textId="77777777">
            <w:pPr>
              <w:spacing w:line="240" w:lineRule="auto"/>
              <w:rPr>
                <w:rFonts w:ascii="Times New Roman" w:hAnsi="Times New Roman" w:eastAsia="Times New Roman"/>
                <w:sz w:val="20"/>
                <w:szCs w:val="20"/>
                <w:lang w:eastAsia="sv-SE"/>
              </w:rPr>
            </w:pPr>
          </w:p>
        </w:tc>
      </w:tr>
      <w:tr w:rsidRPr="00FF20B5" w:rsidR="005016AA" w:rsidTr="00067E8B" w14:paraId="5BD3367F"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79" w14:textId="77777777">
            <w:pPr>
              <w:spacing w:line="240" w:lineRule="auto"/>
              <w:rPr>
                <w:rFonts w:ascii="Times New Roman" w:hAnsi="Times New Roman" w:eastAsia="Times New Roman"/>
                <w:sz w:val="20"/>
                <w:szCs w:val="20"/>
                <w:lang w:eastAsia="sv-SE"/>
              </w:rPr>
            </w:pPr>
          </w:p>
        </w:tc>
        <w:tc>
          <w:tcPr>
            <w:tcW w:w="3800" w:type="dxa"/>
            <w:tcBorders>
              <w:top w:val="nil"/>
              <w:left w:val="nil"/>
              <w:bottom w:val="nil"/>
              <w:right w:val="nil"/>
            </w:tcBorders>
            <w:shd w:val="clear" w:color="auto" w:fill="auto"/>
            <w:hideMark/>
          </w:tcPr>
          <w:p w:rsidRPr="00FF20B5" w:rsidR="005016AA" w:rsidP="005016AA" w:rsidRDefault="005016AA" w14:paraId="5BD3367A" w14:textId="77777777">
            <w:pPr>
              <w:spacing w:line="240" w:lineRule="auto"/>
              <w:rPr>
                <w:rFonts w:eastAsia="Times New Roman"/>
                <w:sz w:val="20"/>
                <w:szCs w:val="20"/>
                <w:lang w:eastAsia="sv-SE"/>
              </w:rPr>
            </w:pPr>
            <w:r w:rsidRPr="00FF20B5">
              <w:rPr>
                <w:rFonts w:eastAsia="Times New Roman"/>
                <w:sz w:val="20"/>
                <w:szCs w:val="20"/>
                <w:lang w:eastAsia="sv-SE"/>
              </w:rPr>
              <w:t>Minskade kostnader vid borttagande bortre tidsgränser</w:t>
            </w:r>
          </w:p>
        </w:tc>
        <w:tc>
          <w:tcPr>
            <w:tcW w:w="1134" w:type="dxa"/>
            <w:tcBorders>
              <w:top w:val="nil"/>
              <w:left w:val="nil"/>
              <w:bottom w:val="nil"/>
              <w:right w:val="nil"/>
            </w:tcBorders>
            <w:shd w:val="clear" w:color="auto" w:fill="auto"/>
            <w:noWrap/>
            <w:hideMark/>
          </w:tcPr>
          <w:p w:rsidRPr="00FF20B5" w:rsidR="005016AA" w:rsidP="005016AA" w:rsidRDefault="005016AA" w14:paraId="5BD3367B" w14:textId="77777777">
            <w:pPr>
              <w:spacing w:line="240" w:lineRule="auto"/>
              <w:jc w:val="right"/>
              <w:rPr>
                <w:rFonts w:eastAsia="Times New Roman"/>
                <w:sz w:val="20"/>
                <w:szCs w:val="20"/>
                <w:lang w:eastAsia="sv-SE"/>
              </w:rPr>
            </w:pPr>
            <w:r w:rsidRPr="00FF20B5">
              <w:rPr>
                <w:rFonts w:eastAsia="Times New Roman"/>
                <w:sz w:val="20"/>
                <w:szCs w:val="20"/>
                <w:lang w:eastAsia="sv-SE"/>
              </w:rPr>
              <w:t>–60</w:t>
            </w:r>
          </w:p>
        </w:tc>
        <w:tc>
          <w:tcPr>
            <w:tcW w:w="1134" w:type="dxa"/>
            <w:tcBorders>
              <w:top w:val="nil"/>
              <w:left w:val="nil"/>
              <w:bottom w:val="nil"/>
              <w:right w:val="nil"/>
            </w:tcBorders>
            <w:shd w:val="clear" w:color="auto" w:fill="auto"/>
            <w:noWrap/>
            <w:hideMark/>
          </w:tcPr>
          <w:p w:rsidRPr="00FF20B5" w:rsidR="005016AA" w:rsidP="005016AA" w:rsidRDefault="005016AA" w14:paraId="5BD3367C" w14:textId="77777777">
            <w:pPr>
              <w:spacing w:line="240" w:lineRule="auto"/>
              <w:jc w:val="right"/>
              <w:rPr>
                <w:rFonts w:eastAsia="Times New Roman"/>
                <w:sz w:val="20"/>
                <w:szCs w:val="20"/>
                <w:lang w:eastAsia="sv-SE"/>
              </w:rPr>
            </w:pPr>
            <w:r w:rsidRPr="00FF20B5">
              <w:rPr>
                <w:rFonts w:eastAsia="Times New Roman"/>
                <w:sz w:val="20"/>
                <w:szCs w:val="20"/>
                <w:lang w:eastAsia="sv-SE"/>
              </w:rPr>
              <w:t>–60</w:t>
            </w:r>
          </w:p>
        </w:tc>
        <w:tc>
          <w:tcPr>
            <w:tcW w:w="1134" w:type="dxa"/>
            <w:tcBorders>
              <w:top w:val="nil"/>
              <w:left w:val="nil"/>
              <w:bottom w:val="nil"/>
              <w:right w:val="nil"/>
            </w:tcBorders>
            <w:shd w:val="clear" w:color="auto" w:fill="auto"/>
            <w:noWrap/>
            <w:hideMark/>
          </w:tcPr>
          <w:p w:rsidRPr="00FF20B5" w:rsidR="005016AA" w:rsidP="005016AA" w:rsidRDefault="005016AA" w14:paraId="5BD3367D" w14:textId="77777777">
            <w:pPr>
              <w:spacing w:line="240" w:lineRule="auto"/>
              <w:jc w:val="right"/>
              <w:rPr>
                <w:rFonts w:eastAsia="Times New Roman"/>
                <w:sz w:val="20"/>
                <w:szCs w:val="20"/>
                <w:lang w:eastAsia="sv-SE"/>
              </w:rPr>
            </w:pPr>
            <w:r w:rsidRPr="00FF20B5">
              <w:rPr>
                <w:rFonts w:eastAsia="Times New Roman"/>
                <w:sz w:val="20"/>
                <w:szCs w:val="20"/>
                <w:lang w:eastAsia="sv-SE"/>
              </w:rPr>
              <w:t>–60</w:t>
            </w:r>
          </w:p>
        </w:tc>
        <w:tc>
          <w:tcPr>
            <w:tcW w:w="1134" w:type="dxa"/>
            <w:tcBorders>
              <w:top w:val="nil"/>
              <w:left w:val="nil"/>
              <w:bottom w:val="nil"/>
              <w:right w:val="nil"/>
            </w:tcBorders>
            <w:shd w:val="clear" w:color="auto" w:fill="auto"/>
            <w:noWrap/>
            <w:hideMark/>
          </w:tcPr>
          <w:p w:rsidRPr="00FF20B5" w:rsidR="005016AA" w:rsidP="005016AA" w:rsidRDefault="005016AA" w14:paraId="5BD3367E" w14:textId="77777777">
            <w:pPr>
              <w:spacing w:line="240" w:lineRule="auto"/>
              <w:jc w:val="right"/>
              <w:rPr>
                <w:rFonts w:eastAsia="Times New Roman"/>
                <w:sz w:val="20"/>
                <w:szCs w:val="20"/>
                <w:lang w:eastAsia="sv-SE"/>
              </w:rPr>
            </w:pPr>
            <w:r w:rsidRPr="00FF20B5">
              <w:rPr>
                <w:rFonts w:eastAsia="Times New Roman"/>
                <w:sz w:val="20"/>
                <w:szCs w:val="20"/>
                <w:lang w:eastAsia="sv-SE"/>
              </w:rPr>
              <w:t>–60</w:t>
            </w:r>
          </w:p>
        </w:tc>
      </w:tr>
      <w:tr w:rsidRPr="00FF20B5" w:rsidR="005016AA" w:rsidTr="00067E8B" w14:paraId="5BD33686"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80" w14:textId="77777777">
            <w:pPr>
              <w:spacing w:line="240" w:lineRule="auto"/>
              <w:jc w:val="right"/>
              <w:rPr>
                <w:rFonts w:eastAsia="Times New Roman"/>
                <w:sz w:val="20"/>
                <w:szCs w:val="20"/>
                <w:lang w:eastAsia="sv-SE"/>
              </w:rPr>
            </w:pPr>
          </w:p>
        </w:tc>
        <w:tc>
          <w:tcPr>
            <w:tcW w:w="3800" w:type="dxa"/>
            <w:tcBorders>
              <w:top w:val="nil"/>
              <w:left w:val="nil"/>
              <w:bottom w:val="nil"/>
              <w:right w:val="nil"/>
            </w:tcBorders>
            <w:shd w:val="clear" w:color="auto" w:fill="auto"/>
            <w:hideMark/>
          </w:tcPr>
          <w:p w:rsidRPr="00FF20B5" w:rsidR="005016AA" w:rsidP="005016AA" w:rsidRDefault="005016AA" w14:paraId="5BD33681" w14:textId="77777777">
            <w:pPr>
              <w:spacing w:line="240" w:lineRule="auto"/>
              <w:rPr>
                <w:rFonts w:eastAsia="Times New Roman"/>
                <w:sz w:val="20"/>
                <w:szCs w:val="20"/>
                <w:lang w:eastAsia="sv-SE"/>
              </w:rPr>
            </w:pPr>
            <w:r w:rsidRPr="00FF20B5">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FF20B5" w:rsidR="005016AA" w:rsidP="005016AA" w:rsidRDefault="005016AA" w14:paraId="5BD33682" w14:textId="77777777">
            <w:pPr>
              <w:spacing w:line="240" w:lineRule="auto"/>
              <w:jc w:val="right"/>
              <w:rPr>
                <w:rFonts w:eastAsia="Times New Roman"/>
                <w:sz w:val="20"/>
                <w:szCs w:val="20"/>
                <w:lang w:eastAsia="sv-SE"/>
              </w:rPr>
            </w:pPr>
            <w:r w:rsidRPr="00FF20B5">
              <w:rPr>
                <w:rFonts w:eastAsia="Times New Roman"/>
                <w:sz w:val="20"/>
                <w:szCs w:val="20"/>
                <w:lang w:eastAsia="sv-SE"/>
              </w:rPr>
              <w:t>–38</w:t>
            </w:r>
          </w:p>
        </w:tc>
        <w:tc>
          <w:tcPr>
            <w:tcW w:w="1134" w:type="dxa"/>
            <w:tcBorders>
              <w:top w:val="nil"/>
              <w:left w:val="nil"/>
              <w:bottom w:val="nil"/>
              <w:right w:val="nil"/>
            </w:tcBorders>
            <w:shd w:val="clear" w:color="auto" w:fill="auto"/>
            <w:noWrap/>
            <w:hideMark/>
          </w:tcPr>
          <w:p w:rsidRPr="00FF20B5" w:rsidR="005016AA" w:rsidP="005016AA" w:rsidRDefault="005016AA" w14:paraId="5BD33683" w14:textId="77777777">
            <w:pPr>
              <w:spacing w:line="240" w:lineRule="auto"/>
              <w:jc w:val="right"/>
              <w:rPr>
                <w:rFonts w:eastAsia="Times New Roman"/>
                <w:sz w:val="20"/>
                <w:szCs w:val="20"/>
                <w:lang w:eastAsia="sv-SE"/>
              </w:rPr>
            </w:pPr>
            <w:r w:rsidRPr="00FF20B5">
              <w:rPr>
                <w:rFonts w:eastAsia="Times New Roman"/>
                <w:sz w:val="20"/>
                <w:szCs w:val="20"/>
                <w:lang w:eastAsia="sv-SE"/>
              </w:rPr>
              <w:t>–87</w:t>
            </w:r>
          </w:p>
        </w:tc>
        <w:tc>
          <w:tcPr>
            <w:tcW w:w="1134" w:type="dxa"/>
            <w:tcBorders>
              <w:top w:val="nil"/>
              <w:left w:val="nil"/>
              <w:bottom w:val="nil"/>
              <w:right w:val="nil"/>
            </w:tcBorders>
            <w:shd w:val="clear" w:color="auto" w:fill="auto"/>
            <w:noWrap/>
            <w:hideMark/>
          </w:tcPr>
          <w:p w:rsidRPr="00FF20B5" w:rsidR="005016AA" w:rsidP="005016AA" w:rsidRDefault="005016AA" w14:paraId="5BD33684" w14:textId="77777777">
            <w:pPr>
              <w:spacing w:line="240" w:lineRule="auto"/>
              <w:jc w:val="right"/>
              <w:rPr>
                <w:rFonts w:eastAsia="Times New Roman"/>
                <w:sz w:val="20"/>
                <w:szCs w:val="20"/>
                <w:lang w:eastAsia="sv-SE"/>
              </w:rPr>
            </w:pPr>
            <w:r w:rsidRPr="00FF20B5">
              <w:rPr>
                <w:rFonts w:eastAsia="Times New Roman"/>
                <w:sz w:val="20"/>
                <w:szCs w:val="20"/>
                <w:lang w:eastAsia="sv-SE"/>
              </w:rPr>
              <w:t>–141</w:t>
            </w:r>
          </w:p>
        </w:tc>
        <w:tc>
          <w:tcPr>
            <w:tcW w:w="1134" w:type="dxa"/>
            <w:tcBorders>
              <w:top w:val="nil"/>
              <w:left w:val="nil"/>
              <w:bottom w:val="nil"/>
              <w:right w:val="nil"/>
            </w:tcBorders>
            <w:shd w:val="clear" w:color="auto" w:fill="auto"/>
            <w:noWrap/>
            <w:hideMark/>
          </w:tcPr>
          <w:p w:rsidRPr="00FF20B5" w:rsidR="005016AA" w:rsidP="005016AA" w:rsidRDefault="005016AA" w14:paraId="5BD33685" w14:textId="77777777">
            <w:pPr>
              <w:spacing w:line="240" w:lineRule="auto"/>
              <w:jc w:val="right"/>
              <w:rPr>
                <w:rFonts w:eastAsia="Times New Roman"/>
                <w:sz w:val="20"/>
                <w:szCs w:val="20"/>
                <w:lang w:eastAsia="sv-SE"/>
              </w:rPr>
            </w:pPr>
            <w:r w:rsidRPr="00FF20B5">
              <w:rPr>
                <w:rFonts w:eastAsia="Times New Roman"/>
                <w:sz w:val="20"/>
                <w:szCs w:val="20"/>
                <w:lang w:eastAsia="sv-SE"/>
              </w:rPr>
              <w:t>–198</w:t>
            </w:r>
          </w:p>
        </w:tc>
      </w:tr>
      <w:tr w:rsidRPr="00FF20B5" w:rsidR="005016AA" w:rsidTr="00067E8B" w14:paraId="5BD3368D" w14:textId="77777777">
        <w:trPr>
          <w:trHeight w:val="253"/>
        </w:trPr>
        <w:tc>
          <w:tcPr>
            <w:tcW w:w="736" w:type="dxa"/>
            <w:tcBorders>
              <w:top w:val="nil"/>
              <w:left w:val="nil"/>
              <w:bottom w:val="nil"/>
              <w:right w:val="nil"/>
            </w:tcBorders>
            <w:shd w:val="clear" w:color="auto" w:fill="auto"/>
            <w:noWrap/>
            <w:hideMark/>
          </w:tcPr>
          <w:p w:rsidRPr="00FF20B5" w:rsidR="005016AA" w:rsidP="005016AA" w:rsidRDefault="005016AA" w14:paraId="5BD33687" w14:textId="77777777">
            <w:pPr>
              <w:spacing w:line="240" w:lineRule="auto"/>
              <w:jc w:val="right"/>
              <w:rPr>
                <w:rFonts w:eastAsia="Times New Roman"/>
                <w:sz w:val="20"/>
                <w:szCs w:val="20"/>
                <w:lang w:eastAsia="sv-SE"/>
              </w:rPr>
            </w:pPr>
          </w:p>
        </w:tc>
        <w:tc>
          <w:tcPr>
            <w:tcW w:w="3800" w:type="dxa"/>
            <w:tcBorders>
              <w:top w:val="nil"/>
              <w:left w:val="nil"/>
              <w:bottom w:val="nil"/>
              <w:right w:val="nil"/>
            </w:tcBorders>
            <w:shd w:val="clear" w:color="auto" w:fill="auto"/>
            <w:hideMark/>
          </w:tcPr>
          <w:p w:rsidRPr="00FF20B5" w:rsidR="005016AA" w:rsidP="005016AA" w:rsidRDefault="005016AA" w14:paraId="5BD33688" w14:textId="77777777">
            <w:pPr>
              <w:spacing w:line="240" w:lineRule="auto"/>
              <w:rPr>
                <w:rFonts w:eastAsia="Times New Roman"/>
                <w:sz w:val="20"/>
                <w:szCs w:val="20"/>
                <w:lang w:eastAsia="sv-SE"/>
              </w:rPr>
            </w:pPr>
            <w:r w:rsidRPr="00FF20B5">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689" w14:textId="77777777">
            <w:pPr>
              <w:spacing w:line="240" w:lineRule="auto"/>
              <w:jc w:val="right"/>
              <w:rPr>
                <w:rFonts w:eastAsia="Times New Roman"/>
                <w:sz w:val="20"/>
                <w:szCs w:val="20"/>
                <w:lang w:eastAsia="sv-SE"/>
              </w:rPr>
            </w:pPr>
            <w:r w:rsidRPr="00FF20B5">
              <w:rPr>
                <w:rFonts w:eastAsia="Times New Roman"/>
                <w:sz w:val="20"/>
                <w:szCs w:val="20"/>
                <w:lang w:eastAsia="sv-SE"/>
              </w:rPr>
              <w:t>–98</w:t>
            </w:r>
          </w:p>
        </w:tc>
        <w:tc>
          <w:tcPr>
            <w:tcW w:w="1134" w:type="dxa"/>
            <w:tcBorders>
              <w:top w:val="nil"/>
              <w:left w:val="nil"/>
              <w:bottom w:val="nil"/>
              <w:right w:val="nil"/>
            </w:tcBorders>
            <w:shd w:val="clear" w:color="auto" w:fill="auto"/>
            <w:noWrap/>
            <w:hideMark/>
          </w:tcPr>
          <w:p w:rsidRPr="00FF20B5" w:rsidR="005016AA" w:rsidP="005016AA" w:rsidRDefault="005016AA" w14:paraId="5BD3368A" w14:textId="77777777">
            <w:pPr>
              <w:spacing w:line="240" w:lineRule="auto"/>
              <w:jc w:val="right"/>
              <w:rPr>
                <w:rFonts w:eastAsia="Times New Roman"/>
                <w:sz w:val="20"/>
                <w:szCs w:val="20"/>
                <w:lang w:eastAsia="sv-SE"/>
              </w:rPr>
            </w:pPr>
            <w:r w:rsidRPr="00FF20B5">
              <w:rPr>
                <w:rFonts w:eastAsia="Times New Roman"/>
                <w:sz w:val="20"/>
                <w:szCs w:val="20"/>
                <w:lang w:eastAsia="sv-SE"/>
              </w:rPr>
              <w:t>–147</w:t>
            </w:r>
          </w:p>
        </w:tc>
        <w:tc>
          <w:tcPr>
            <w:tcW w:w="1134" w:type="dxa"/>
            <w:tcBorders>
              <w:top w:val="nil"/>
              <w:left w:val="nil"/>
              <w:bottom w:val="nil"/>
              <w:right w:val="nil"/>
            </w:tcBorders>
            <w:shd w:val="clear" w:color="auto" w:fill="auto"/>
            <w:noWrap/>
            <w:hideMark/>
          </w:tcPr>
          <w:p w:rsidRPr="00FF20B5" w:rsidR="005016AA" w:rsidP="005016AA" w:rsidRDefault="005016AA" w14:paraId="5BD3368B" w14:textId="77777777">
            <w:pPr>
              <w:spacing w:line="240" w:lineRule="auto"/>
              <w:jc w:val="right"/>
              <w:rPr>
                <w:rFonts w:eastAsia="Times New Roman"/>
                <w:sz w:val="20"/>
                <w:szCs w:val="20"/>
                <w:lang w:eastAsia="sv-SE"/>
              </w:rPr>
            </w:pPr>
            <w:r w:rsidRPr="00FF20B5">
              <w:rPr>
                <w:rFonts w:eastAsia="Times New Roman"/>
                <w:sz w:val="20"/>
                <w:szCs w:val="20"/>
                <w:lang w:eastAsia="sv-SE"/>
              </w:rPr>
              <w:t>–201</w:t>
            </w:r>
          </w:p>
        </w:tc>
        <w:tc>
          <w:tcPr>
            <w:tcW w:w="1134" w:type="dxa"/>
            <w:tcBorders>
              <w:top w:val="nil"/>
              <w:left w:val="nil"/>
              <w:bottom w:val="nil"/>
              <w:right w:val="nil"/>
            </w:tcBorders>
            <w:shd w:val="clear" w:color="auto" w:fill="auto"/>
            <w:noWrap/>
            <w:hideMark/>
          </w:tcPr>
          <w:p w:rsidRPr="00FF20B5" w:rsidR="005016AA" w:rsidP="005016AA" w:rsidRDefault="005016AA" w14:paraId="5BD3368C" w14:textId="77777777">
            <w:pPr>
              <w:spacing w:line="240" w:lineRule="auto"/>
              <w:jc w:val="right"/>
              <w:rPr>
                <w:rFonts w:eastAsia="Times New Roman"/>
                <w:sz w:val="20"/>
                <w:szCs w:val="20"/>
                <w:lang w:eastAsia="sv-SE"/>
              </w:rPr>
            </w:pPr>
            <w:r w:rsidRPr="00FF20B5">
              <w:rPr>
                <w:rFonts w:eastAsia="Times New Roman"/>
                <w:sz w:val="20"/>
                <w:szCs w:val="20"/>
                <w:lang w:eastAsia="sv-SE"/>
              </w:rPr>
              <w:t>–258</w:t>
            </w:r>
          </w:p>
        </w:tc>
      </w:tr>
    </w:tbl>
    <w:p w:rsidR="00AF12B3" w:rsidP="00AF12B3" w:rsidRDefault="00AF12B3" w14:paraId="5BD3368E" w14:textId="77777777">
      <w:pPr>
        <w:spacing w:line="240" w:lineRule="auto"/>
        <w:rPr>
          <w:rFonts w:ascii="Times New Roman" w:hAnsi="Times New Roman" w:eastAsia="Times New Roman"/>
        </w:rPr>
      </w:pPr>
      <w:r>
        <w:rPr>
          <w:rFonts w:ascii="Times New Roman" w:hAnsi="Times New Roman" w:eastAsia="Times New Roman"/>
        </w:rPr>
        <w:t xml:space="preserve"> </w:t>
      </w:r>
    </w:p>
    <w:p w:rsidRPr="00ED3C76" w:rsidR="00AF12B3" w:rsidP="009E18FA" w:rsidRDefault="00AF12B3" w14:paraId="5BD3368F" w14:textId="77777777">
      <w:pPr>
        <w:ind w:firstLine="0"/>
        <w:rPr>
          <w:i/>
        </w:rPr>
      </w:pPr>
      <w:r>
        <w:rPr>
          <w:b/>
          <w:i/>
        </w:rPr>
        <w:t>Tabell 26</w:t>
      </w:r>
      <w:r w:rsidRPr="00225415">
        <w:rPr>
          <w:b/>
          <w:i/>
        </w:rPr>
        <w:t>:</w:t>
      </w:r>
      <w:r>
        <w:rPr>
          <w:i/>
        </w:rPr>
        <w:t xml:space="preserve"> Anslagsförslag 2017-2020 för utgiftsområde 11, avvikelser gentemot regeringen, miljoner kronor</w:t>
      </w:r>
    </w:p>
    <w:tbl>
      <w:tblPr>
        <w:tblW w:w="9072" w:type="dxa"/>
        <w:tblCellMar>
          <w:left w:w="70" w:type="dxa"/>
          <w:right w:w="70" w:type="dxa"/>
        </w:tblCellMar>
        <w:tblLook w:val="04A0" w:firstRow="1" w:lastRow="0" w:firstColumn="1" w:lastColumn="0" w:noHBand="0" w:noVBand="1"/>
      </w:tblPr>
      <w:tblGrid>
        <w:gridCol w:w="705"/>
        <w:gridCol w:w="3831"/>
        <w:gridCol w:w="1134"/>
        <w:gridCol w:w="1134"/>
        <w:gridCol w:w="1134"/>
        <w:gridCol w:w="1134"/>
      </w:tblGrid>
      <w:tr w:rsidRPr="00FF20B5" w:rsidR="005016AA" w:rsidTr="009E18FA" w14:paraId="5BD33696" w14:textId="77777777">
        <w:trPr>
          <w:trHeight w:val="264"/>
        </w:trPr>
        <w:tc>
          <w:tcPr>
            <w:tcW w:w="705" w:type="dxa"/>
            <w:tcBorders>
              <w:top w:val="nil"/>
              <w:left w:val="nil"/>
              <w:bottom w:val="nil"/>
              <w:right w:val="nil"/>
            </w:tcBorders>
            <w:shd w:val="clear" w:color="auto" w:fill="auto"/>
            <w:noWrap/>
            <w:hideMark/>
          </w:tcPr>
          <w:p w:rsidRPr="00FF20B5" w:rsidR="005016AA" w:rsidP="005016AA" w:rsidRDefault="005016AA" w14:paraId="5BD33690" w14:textId="77777777">
            <w:pPr>
              <w:spacing w:line="240" w:lineRule="auto"/>
              <w:rPr>
                <w:rFonts w:ascii="Times New Roman" w:hAnsi="Times New Roman" w:eastAsia="Times New Roman"/>
                <w:sz w:val="20"/>
                <w:szCs w:val="20"/>
                <w:lang w:eastAsia="sv-SE"/>
              </w:rPr>
            </w:pPr>
          </w:p>
        </w:tc>
        <w:tc>
          <w:tcPr>
            <w:tcW w:w="3831" w:type="dxa"/>
            <w:tcBorders>
              <w:top w:val="nil"/>
              <w:left w:val="nil"/>
              <w:bottom w:val="nil"/>
              <w:right w:val="nil"/>
            </w:tcBorders>
            <w:shd w:val="clear" w:color="auto" w:fill="auto"/>
            <w:hideMark/>
          </w:tcPr>
          <w:p w:rsidRPr="00FF20B5" w:rsidR="005016AA" w:rsidP="005016AA" w:rsidRDefault="005016AA" w14:paraId="5BD33691"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11 Ekonomisk trygghet vid ålderdom</w:t>
            </w:r>
          </w:p>
        </w:tc>
        <w:tc>
          <w:tcPr>
            <w:tcW w:w="1134" w:type="dxa"/>
            <w:tcBorders>
              <w:top w:val="nil"/>
              <w:left w:val="nil"/>
              <w:bottom w:val="nil"/>
              <w:right w:val="nil"/>
            </w:tcBorders>
            <w:shd w:val="clear" w:color="auto" w:fill="auto"/>
            <w:noWrap/>
            <w:hideMark/>
          </w:tcPr>
          <w:p w:rsidRPr="000471DD" w:rsidR="005016AA" w:rsidP="005016AA" w:rsidRDefault="005016AA" w14:paraId="5BD33692"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693"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134" w:type="dxa"/>
            <w:tcBorders>
              <w:top w:val="nil"/>
              <w:left w:val="nil"/>
              <w:bottom w:val="nil"/>
              <w:right w:val="nil"/>
            </w:tcBorders>
            <w:shd w:val="clear" w:color="auto" w:fill="auto"/>
            <w:noWrap/>
            <w:hideMark/>
          </w:tcPr>
          <w:p w:rsidRPr="000471DD" w:rsidR="005016AA" w:rsidP="005016AA" w:rsidRDefault="005016AA" w14:paraId="5BD33694"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134" w:type="dxa"/>
            <w:tcBorders>
              <w:top w:val="nil"/>
              <w:left w:val="nil"/>
              <w:bottom w:val="nil"/>
              <w:right w:val="nil"/>
            </w:tcBorders>
            <w:shd w:val="clear" w:color="auto" w:fill="auto"/>
            <w:noWrap/>
            <w:hideMark/>
          </w:tcPr>
          <w:p w:rsidRPr="000471DD" w:rsidR="005016AA" w:rsidP="005016AA" w:rsidRDefault="005016AA" w14:paraId="5BD33695"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9E18FA" w14:paraId="5BD3369D" w14:textId="77777777">
        <w:trPr>
          <w:trHeight w:val="264"/>
        </w:trPr>
        <w:tc>
          <w:tcPr>
            <w:tcW w:w="705" w:type="dxa"/>
            <w:tcBorders>
              <w:top w:val="nil"/>
              <w:left w:val="nil"/>
              <w:bottom w:val="nil"/>
              <w:right w:val="nil"/>
            </w:tcBorders>
            <w:shd w:val="clear" w:color="auto" w:fill="auto"/>
            <w:noWrap/>
            <w:hideMark/>
          </w:tcPr>
          <w:p w:rsidRPr="00FF20B5" w:rsidR="005016AA" w:rsidP="005016AA" w:rsidRDefault="005016AA" w14:paraId="5BD33697"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831" w:type="dxa"/>
            <w:tcBorders>
              <w:top w:val="nil"/>
              <w:left w:val="nil"/>
              <w:bottom w:val="nil"/>
              <w:right w:val="nil"/>
            </w:tcBorders>
            <w:shd w:val="clear" w:color="auto" w:fill="auto"/>
            <w:hideMark/>
          </w:tcPr>
          <w:p w:rsidRPr="00FF20B5" w:rsidR="005016AA" w:rsidP="005016AA" w:rsidRDefault="005016AA" w14:paraId="5BD33698" w14:textId="77777777">
            <w:pPr>
              <w:spacing w:line="240" w:lineRule="auto"/>
              <w:rPr>
                <w:rFonts w:eastAsia="Times New Roman"/>
                <w:sz w:val="20"/>
                <w:szCs w:val="20"/>
                <w:lang w:eastAsia="sv-SE"/>
              </w:rPr>
            </w:pPr>
            <w:r w:rsidRPr="00FF20B5">
              <w:rPr>
                <w:rFonts w:eastAsia="Times New Roman"/>
                <w:sz w:val="20"/>
                <w:szCs w:val="20"/>
                <w:lang w:eastAsia="sv-SE"/>
              </w:rPr>
              <w:t>Bostadstillägg till pensionärer</w:t>
            </w:r>
          </w:p>
        </w:tc>
        <w:tc>
          <w:tcPr>
            <w:tcW w:w="1134" w:type="dxa"/>
            <w:tcBorders>
              <w:top w:val="nil"/>
              <w:left w:val="nil"/>
              <w:bottom w:val="nil"/>
              <w:right w:val="nil"/>
            </w:tcBorders>
            <w:shd w:val="clear" w:color="auto" w:fill="auto"/>
            <w:noWrap/>
            <w:hideMark/>
          </w:tcPr>
          <w:p w:rsidRPr="00FF20B5" w:rsidR="005016AA" w:rsidP="005016AA" w:rsidRDefault="005016AA" w14:paraId="5BD33699" w14:textId="77777777">
            <w:pPr>
              <w:spacing w:line="240" w:lineRule="auto"/>
              <w:jc w:val="right"/>
              <w:rPr>
                <w:rFonts w:eastAsia="Times New Roman"/>
                <w:sz w:val="20"/>
                <w:szCs w:val="20"/>
                <w:lang w:eastAsia="sv-SE"/>
              </w:rPr>
            </w:pPr>
            <w:r w:rsidRPr="00FF20B5">
              <w:rPr>
                <w:rFonts w:eastAsia="Times New Roman"/>
                <w:sz w:val="20"/>
                <w:szCs w:val="20"/>
                <w:lang w:eastAsia="sv-SE"/>
              </w:rPr>
              <w:t>+1 400</w:t>
            </w:r>
          </w:p>
        </w:tc>
        <w:tc>
          <w:tcPr>
            <w:tcW w:w="1134" w:type="dxa"/>
            <w:tcBorders>
              <w:top w:val="nil"/>
              <w:left w:val="nil"/>
              <w:bottom w:val="nil"/>
              <w:right w:val="nil"/>
            </w:tcBorders>
            <w:shd w:val="clear" w:color="auto" w:fill="auto"/>
            <w:noWrap/>
            <w:hideMark/>
          </w:tcPr>
          <w:p w:rsidRPr="00FF20B5" w:rsidR="005016AA" w:rsidP="005016AA" w:rsidRDefault="005016AA" w14:paraId="5BD3369A" w14:textId="77777777">
            <w:pPr>
              <w:spacing w:line="240" w:lineRule="auto"/>
              <w:jc w:val="right"/>
              <w:rPr>
                <w:rFonts w:eastAsia="Times New Roman"/>
                <w:sz w:val="20"/>
                <w:szCs w:val="20"/>
                <w:lang w:eastAsia="sv-SE"/>
              </w:rPr>
            </w:pPr>
            <w:r w:rsidRPr="00FF20B5">
              <w:rPr>
                <w:rFonts w:eastAsia="Times New Roman"/>
                <w:sz w:val="20"/>
                <w:szCs w:val="20"/>
                <w:lang w:eastAsia="sv-SE"/>
              </w:rPr>
              <w:t>+1 300</w:t>
            </w:r>
          </w:p>
        </w:tc>
        <w:tc>
          <w:tcPr>
            <w:tcW w:w="1134" w:type="dxa"/>
            <w:tcBorders>
              <w:top w:val="nil"/>
              <w:left w:val="nil"/>
              <w:bottom w:val="nil"/>
              <w:right w:val="nil"/>
            </w:tcBorders>
            <w:shd w:val="clear" w:color="auto" w:fill="auto"/>
            <w:noWrap/>
            <w:hideMark/>
          </w:tcPr>
          <w:p w:rsidRPr="00FF20B5" w:rsidR="005016AA" w:rsidP="005016AA" w:rsidRDefault="005016AA" w14:paraId="5BD3369B" w14:textId="77777777">
            <w:pPr>
              <w:spacing w:line="240" w:lineRule="auto"/>
              <w:jc w:val="right"/>
              <w:rPr>
                <w:rFonts w:eastAsia="Times New Roman"/>
                <w:sz w:val="20"/>
                <w:szCs w:val="20"/>
                <w:lang w:eastAsia="sv-SE"/>
              </w:rPr>
            </w:pPr>
            <w:r w:rsidRPr="00FF20B5">
              <w:rPr>
                <w:rFonts w:eastAsia="Times New Roman"/>
                <w:sz w:val="20"/>
                <w:szCs w:val="20"/>
                <w:lang w:eastAsia="sv-SE"/>
              </w:rPr>
              <w:t>+1 200</w:t>
            </w:r>
          </w:p>
        </w:tc>
        <w:tc>
          <w:tcPr>
            <w:tcW w:w="1134" w:type="dxa"/>
            <w:tcBorders>
              <w:top w:val="nil"/>
              <w:left w:val="nil"/>
              <w:bottom w:val="nil"/>
              <w:right w:val="nil"/>
            </w:tcBorders>
            <w:shd w:val="clear" w:color="auto" w:fill="auto"/>
            <w:noWrap/>
            <w:hideMark/>
          </w:tcPr>
          <w:p w:rsidRPr="00FF20B5" w:rsidR="005016AA" w:rsidP="005016AA" w:rsidRDefault="005016AA" w14:paraId="5BD3369C" w14:textId="77777777">
            <w:pPr>
              <w:spacing w:line="240" w:lineRule="auto"/>
              <w:jc w:val="right"/>
              <w:rPr>
                <w:rFonts w:eastAsia="Times New Roman"/>
                <w:sz w:val="20"/>
                <w:szCs w:val="20"/>
                <w:lang w:eastAsia="sv-SE"/>
              </w:rPr>
            </w:pPr>
            <w:r w:rsidRPr="00FF20B5">
              <w:rPr>
                <w:rFonts w:eastAsia="Times New Roman"/>
                <w:sz w:val="20"/>
                <w:szCs w:val="20"/>
                <w:lang w:eastAsia="sv-SE"/>
              </w:rPr>
              <w:t>+1 200</w:t>
            </w:r>
          </w:p>
        </w:tc>
      </w:tr>
      <w:tr w:rsidRPr="00FF20B5" w:rsidR="005016AA" w:rsidTr="009E18FA" w14:paraId="5BD336A4" w14:textId="77777777">
        <w:trPr>
          <w:trHeight w:val="264"/>
        </w:trPr>
        <w:tc>
          <w:tcPr>
            <w:tcW w:w="705" w:type="dxa"/>
            <w:tcBorders>
              <w:top w:val="nil"/>
              <w:left w:val="nil"/>
              <w:bottom w:val="nil"/>
              <w:right w:val="nil"/>
            </w:tcBorders>
            <w:shd w:val="clear" w:color="auto" w:fill="auto"/>
            <w:noWrap/>
            <w:hideMark/>
          </w:tcPr>
          <w:p w:rsidRPr="00FF20B5" w:rsidR="005016AA" w:rsidP="005016AA" w:rsidRDefault="005016AA" w14:paraId="5BD3369E" w14:textId="77777777">
            <w:pPr>
              <w:spacing w:line="240" w:lineRule="auto"/>
              <w:rPr>
                <w:rFonts w:eastAsia="Times New Roman"/>
                <w:sz w:val="20"/>
                <w:szCs w:val="20"/>
                <w:lang w:eastAsia="sv-SE"/>
              </w:rPr>
            </w:pPr>
            <w:r w:rsidRPr="00FF20B5">
              <w:rPr>
                <w:rFonts w:eastAsia="Times New Roman"/>
                <w:sz w:val="20"/>
                <w:szCs w:val="20"/>
                <w:lang w:eastAsia="sv-SE"/>
              </w:rPr>
              <w:t>1:4</w:t>
            </w:r>
          </w:p>
        </w:tc>
        <w:tc>
          <w:tcPr>
            <w:tcW w:w="3831" w:type="dxa"/>
            <w:tcBorders>
              <w:top w:val="nil"/>
              <w:left w:val="nil"/>
              <w:bottom w:val="nil"/>
              <w:right w:val="nil"/>
            </w:tcBorders>
            <w:shd w:val="clear" w:color="auto" w:fill="auto"/>
            <w:hideMark/>
          </w:tcPr>
          <w:p w:rsidRPr="00FF20B5" w:rsidR="005016AA" w:rsidP="005016AA" w:rsidRDefault="005016AA" w14:paraId="5BD3369F" w14:textId="77777777">
            <w:pPr>
              <w:spacing w:line="240" w:lineRule="auto"/>
              <w:rPr>
                <w:rFonts w:eastAsia="Times New Roman"/>
                <w:sz w:val="20"/>
                <w:szCs w:val="20"/>
                <w:lang w:eastAsia="sv-SE"/>
              </w:rPr>
            </w:pPr>
            <w:r w:rsidRPr="00FF20B5">
              <w:rPr>
                <w:rFonts w:eastAsia="Times New Roman"/>
                <w:sz w:val="20"/>
                <w:szCs w:val="20"/>
                <w:lang w:eastAsia="sv-SE"/>
              </w:rPr>
              <w:t>Äldreförsörjningsstöd</w:t>
            </w:r>
          </w:p>
        </w:tc>
        <w:tc>
          <w:tcPr>
            <w:tcW w:w="1134" w:type="dxa"/>
            <w:tcBorders>
              <w:top w:val="nil"/>
              <w:left w:val="nil"/>
              <w:bottom w:val="nil"/>
              <w:right w:val="nil"/>
            </w:tcBorders>
            <w:shd w:val="clear" w:color="auto" w:fill="auto"/>
            <w:noWrap/>
            <w:hideMark/>
          </w:tcPr>
          <w:p w:rsidRPr="00FF20B5" w:rsidR="005016AA" w:rsidP="005016AA" w:rsidRDefault="005016AA" w14:paraId="5BD336A0"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FF20B5" w:rsidR="005016AA" w:rsidP="005016AA" w:rsidRDefault="005016AA" w14:paraId="5BD336A1"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FF20B5" w:rsidR="005016AA" w:rsidP="005016AA" w:rsidRDefault="005016AA" w14:paraId="5BD336A2"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FF20B5" w:rsidR="005016AA" w:rsidP="005016AA" w:rsidRDefault="005016AA" w14:paraId="5BD336A3"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r>
      <w:tr w:rsidRPr="00FF20B5" w:rsidR="005016AA" w:rsidTr="009E18FA" w14:paraId="5BD336AB" w14:textId="77777777">
        <w:trPr>
          <w:trHeight w:val="264"/>
        </w:trPr>
        <w:tc>
          <w:tcPr>
            <w:tcW w:w="705" w:type="dxa"/>
            <w:tcBorders>
              <w:top w:val="nil"/>
              <w:left w:val="nil"/>
              <w:bottom w:val="nil"/>
              <w:right w:val="nil"/>
            </w:tcBorders>
            <w:shd w:val="clear" w:color="auto" w:fill="auto"/>
            <w:noWrap/>
            <w:hideMark/>
          </w:tcPr>
          <w:p w:rsidRPr="00FF20B5" w:rsidR="005016AA" w:rsidP="005016AA" w:rsidRDefault="005016AA" w14:paraId="5BD336A5" w14:textId="77777777">
            <w:pPr>
              <w:spacing w:line="240" w:lineRule="auto"/>
              <w:rPr>
                <w:rFonts w:eastAsia="Times New Roman"/>
                <w:sz w:val="20"/>
                <w:szCs w:val="20"/>
                <w:lang w:eastAsia="sv-SE"/>
              </w:rPr>
            </w:pPr>
            <w:r w:rsidRPr="00FF20B5">
              <w:rPr>
                <w:rFonts w:eastAsia="Times New Roman"/>
                <w:sz w:val="20"/>
                <w:szCs w:val="20"/>
                <w:lang w:eastAsia="sv-SE"/>
              </w:rPr>
              <w:t>2:1</w:t>
            </w:r>
          </w:p>
        </w:tc>
        <w:tc>
          <w:tcPr>
            <w:tcW w:w="3831" w:type="dxa"/>
            <w:tcBorders>
              <w:top w:val="nil"/>
              <w:left w:val="nil"/>
              <w:bottom w:val="nil"/>
              <w:right w:val="nil"/>
            </w:tcBorders>
            <w:shd w:val="clear" w:color="auto" w:fill="auto"/>
            <w:hideMark/>
          </w:tcPr>
          <w:p w:rsidRPr="00FF20B5" w:rsidR="005016AA" w:rsidP="005016AA" w:rsidRDefault="005016AA" w14:paraId="5BD336A6" w14:textId="77777777">
            <w:pPr>
              <w:spacing w:line="240" w:lineRule="auto"/>
              <w:rPr>
                <w:rFonts w:eastAsia="Times New Roman"/>
                <w:sz w:val="20"/>
                <w:szCs w:val="20"/>
                <w:lang w:eastAsia="sv-SE"/>
              </w:rPr>
            </w:pPr>
            <w:r w:rsidRPr="00FF20B5">
              <w:rPr>
                <w:rFonts w:eastAsia="Times New Roman"/>
                <w:sz w:val="20"/>
                <w:szCs w:val="20"/>
                <w:lang w:eastAsia="sv-SE"/>
              </w:rPr>
              <w:t>Pensionsmyndigheten</w:t>
            </w:r>
          </w:p>
        </w:tc>
        <w:tc>
          <w:tcPr>
            <w:tcW w:w="1134" w:type="dxa"/>
            <w:tcBorders>
              <w:top w:val="nil"/>
              <w:left w:val="nil"/>
              <w:bottom w:val="nil"/>
              <w:right w:val="nil"/>
            </w:tcBorders>
            <w:shd w:val="clear" w:color="auto" w:fill="auto"/>
            <w:noWrap/>
            <w:hideMark/>
          </w:tcPr>
          <w:p w:rsidRPr="00FF20B5" w:rsidR="005016AA" w:rsidP="005016AA" w:rsidRDefault="005016AA" w14:paraId="5BD336A7"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6A8"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5016AA" w14:paraId="5BD336A9"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FF20B5" w:rsidR="005016AA" w:rsidP="005016AA" w:rsidRDefault="005016AA" w14:paraId="5BD336AA" w14:textId="77777777">
            <w:pPr>
              <w:spacing w:line="240" w:lineRule="auto"/>
              <w:jc w:val="right"/>
              <w:rPr>
                <w:rFonts w:eastAsia="Times New Roman"/>
                <w:sz w:val="20"/>
                <w:szCs w:val="20"/>
                <w:lang w:eastAsia="sv-SE"/>
              </w:rPr>
            </w:pPr>
            <w:r w:rsidRPr="00FF20B5">
              <w:rPr>
                <w:rFonts w:eastAsia="Times New Roman"/>
                <w:sz w:val="20"/>
                <w:szCs w:val="20"/>
                <w:lang w:eastAsia="sv-SE"/>
              </w:rPr>
              <w:t>–11</w:t>
            </w:r>
          </w:p>
        </w:tc>
      </w:tr>
      <w:tr w:rsidRPr="00FF20B5" w:rsidR="005016AA" w:rsidTr="009E18FA" w14:paraId="5BD336B2" w14:textId="77777777">
        <w:trPr>
          <w:trHeight w:val="264"/>
        </w:trPr>
        <w:tc>
          <w:tcPr>
            <w:tcW w:w="705"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6AC" w14:textId="77777777">
            <w:pPr>
              <w:spacing w:line="240" w:lineRule="auto"/>
              <w:jc w:val="right"/>
              <w:rPr>
                <w:rFonts w:eastAsia="Times New Roman"/>
                <w:sz w:val="20"/>
                <w:szCs w:val="20"/>
                <w:lang w:eastAsia="sv-SE"/>
              </w:rPr>
            </w:pPr>
          </w:p>
        </w:tc>
        <w:tc>
          <w:tcPr>
            <w:tcW w:w="3831" w:type="dxa"/>
            <w:tcBorders>
              <w:top w:val="nil"/>
              <w:left w:val="nil"/>
              <w:bottom w:val="nil"/>
              <w:right w:val="nil"/>
            </w:tcBorders>
            <w:shd w:val="clear" w:color="auto" w:fill="auto"/>
            <w:hideMark/>
          </w:tcPr>
          <w:p w:rsidRPr="00FF20B5" w:rsidR="005016AA" w:rsidP="005016AA" w:rsidRDefault="005016AA" w14:paraId="5BD336AD"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6AE"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+1 298</w:t>
            </w:r>
          </w:p>
        </w:tc>
        <w:tc>
          <w:tcPr>
            <w:tcW w:w="1134" w:type="dxa"/>
            <w:tcBorders>
              <w:top w:val="nil"/>
              <w:left w:val="nil"/>
              <w:bottom w:val="nil"/>
              <w:right w:val="nil"/>
            </w:tcBorders>
            <w:shd w:val="clear" w:color="auto" w:fill="auto"/>
            <w:noWrap/>
            <w:hideMark/>
          </w:tcPr>
          <w:p w:rsidRPr="00FF20B5" w:rsidR="005016AA" w:rsidP="005016AA" w:rsidRDefault="005016AA" w14:paraId="5BD336AF"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+1 196</w:t>
            </w:r>
          </w:p>
        </w:tc>
        <w:tc>
          <w:tcPr>
            <w:tcW w:w="1134" w:type="dxa"/>
            <w:tcBorders>
              <w:top w:val="nil"/>
              <w:left w:val="nil"/>
              <w:bottom w:val="nil"/>
              <w:right w:val="nil"/>
            </w:tcBorders>
            <w:shd w:val="clear" w:color="auto" w:fill="auto"/>
            <w:noWrap/>
            <w:hideMark/>
          </w:tcPr>
          <w:p w:rsidRPr="00FF20B5" w:rsidR="005016AA" w:rsidP="005016AA" w:rsidRDefault="005016AA" w14:paraId="5BD336B0"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+1 093</w:t>
            </w:r>
          </w:p>
        </w:tc>
        <w:tc>
          <w:tcPr>
            <w:tcW w:w="1134" w:type="dxa"/>
            <w:tcBorders>
              <w:top w:val="nil"/>
              <w:left w:val="nil"/>
              <w:bottom w:val="nil"/>
              <w:right w:val="nil"/>
            </w:tcBorders>
            <w:shd w:val="clear" w:color="auto" w:fill="auto"/>
            <w:noWrap/>
            <w:hideMark/>
          </w:tcPr>
          <w:p w:rsidRPr="00FF20B5" w:rsidR="005016AA" w:rsidP="005016AA" w:rsidRDefault="005016AA" w14:paraId="5BD336B1"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+1 089</w:t>
            </w:r>
          </w:p>
        </w:tc>
      </w:tr>
    </w:tbl>
    <w:p w:rsidR="002E286E" w:rsidP="00AF12B3" w:rsidRDefault="002E286E" w14:paraId="5BD336B3" w14:textId="2D19A32B">
      <w:pPr>
        <w:rPr>
          <w:rFonts w:ascii="Times New Roman" w:hAnsi="Times New Roman" w:eastAsia="Times New Roman"/>
        </w:rPr>
      </w:pPr>
    </w:p>
    <w:p w:rsidRPr="00C47D17" w:rsidR="00AF12B3" w:rsidP="009E18FA" w:rsidRDefault="00AF12B3" w14:paraId="5BD336B4" w14:textId="77777777">
      <w:pPr>
        <w:ind w:firstLine="0"/>
        <w:rPr>
          <w:i/>
        </w:rPr>
      </w:pPr>
      <w:r>
        <w:rPr>
          <w:b/>
          <w:i/>
        </w:rPr>
        <w:t>Tabell 27</w:t>
      </w:r>
      <w:r w:rsidRPr="00225415">
        <w:rPr>
          <w:b/>
          <w:i/>
        </w:rPr>
        <w:t>:</w:t>
      </w:r>
      <w:r>
        <w:rPr>
          <w:i/>
        </w:rPr>
        <w:t xml:space="preserve"> Anslagsförslag 2017-2020 för utgiftsområde 12, avvikelser gentemot regeringen, miljoner kronor</w:t>
      </w:r>
    </w:p>
    <w:tbl>
      <w:tblPr>
        <w:tblW w:w="9072" w:type="dxa"/>
        <w:tblCellMar>
          <w:left w:w="70" w:type="dxa"/>
          <w:right w:w="70" w:type="dxa"/>
        </w:tblCellMar>
        <w:tblLook w:val="04A0" w:firstRow="1" w:lastRow="0" w:firstColumn="1" w:lastColumn="0" w:noHBand="0" w:noVBand="1"/>
      </w:tblPr>
      <w:tblGrid>
        <w:gridCol w:w="779"/>
        <w:gridCol w:w="3562"/>
        <w:gridCol w:w="1134"/>
        <w:gridCol w:w="1134"/>
        <w:gridCol w:w="1140"/>
        <w:gridCol w:w="1323"/>
      </w:tblGrid>
      <w:tr w:rsidRPr="00FF20B5" w:rsidR="005016AA" w:rsidTr="009E18FA" w14:paraId="5BD336BB"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6B5" w14:textId="77777777">
            <w:pPr>
              <w:spacing w:line="240" w:lineRule="auto"/>
              <w:rPr>
                <w:rFonts w:ascii="Times New Roman" w:hAnsi="Times New Roman" w:eastAsia="Times New Roman"/>
                <w:sz w:val="20"/>
                <w:szCs w:val="20"/>
                <w:lang w:eastAsia="sv-SE"/>
              </w:rPr>
            </w:pPr>
          </w:p>
        </w:tc>
        <w:tc>
          <w:tcPr>
            <w:tcW w:w="3562" w:type="dxa"/>
            <w:tcBorders>
              <w:top w:val="nil"/>
              <w:left w:val="nil"/>
              <w:bottom w:val="nil"/>
              <w:right w:val="nil"/>
            </w:tcBorders>
            <w:shd w:val="clear" w:color="auto" w:fill="auto"/>
            <w:hideMark/>
          </w:tcPr>
          <w:p w:rsidRPr="00FF20B5" w:rsidR="005016AA" w:rsidP="005016AA" w:rsidRDefault="005016AA" w14:paraId="5BD336B6"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12 Ekonomisk trygghet för familjer och barn</w:t>
            </w:r>
          </w:p>
        </w:tc>
        <w:tc>
          <w:tcPr>
            <w:tcW w:w="1134" w:type="dxa"/>
            <w:tcBorders>
              <w:top w:val="nil"/>
              <w:left w:val="nil"/>
              <w:bottom w:val="nil"/>
              <w:right w:val="nil"/>
            </w:tcBorders>
            <w:shd w:val="clear" w:color="auto" w:fill="auto"/>
            <w:noWrap/>
            <w:hideMark/>
          </w:tcPr>
          <w:p w:rsidRPr="000471DD" w:rsidR="005016AA" w:rsidP="005016AA" w:rsidRDefault="005016AA" w14:paraId="5BD336B7"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6B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140" w:type="dxa"/>
            <w:tcBorders>
              <w:top w:val="nil"/>
              <w:left w:val="nil"/>
              <w:bottom w:val="nil"/>
              <w:right w:val="nil"/>
            </w:tcBorders>
            <w:shd w:val="clear" w:color="auto" w:fill="auto"/>
            <w:noWrap/>
            <w:hideMark/>
          </w:tcPr>
          <w:p w:rsidRPr="000471DD" w:rsidR="005016AA" w:rsidP="005016AA" w:rsidRDefault="005016AA" w14:paraId="5BD336B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323" w:type="dxa"/>
            <w:tcBorders>
              <w:top w:val="nil"/>
              <w:left w:val="nil"/>
              <w:bottom w:val="nil"/>
              <w:right w:val="nil"/>
            </w:tcBorders>
            <w:shd w:val="clear" w:color="auto" w:fill="auto"/>
            <w:noWrap/>
            <w:hideMark/>
          </w:tcPr>
          <w:p w:rsidRPr="000471DD" w:rsidR="005016AA" w:rsidP="005016AA" w:rsidRDefault="005016AA" w14:paraId="5BD336B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9E18FA" w14:paraId="5BD336C2"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6BC"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562" w:type="dxa"/>
            <w:tcBorders>
              <w:top w:val="nil"/>
              <w:left w:val="nil"/>
              <w:bottom w:val="nil"/>
              <w:right w:val="nil"/>
            </w:tcBorders>
            <w:shd w:val="clear" w:color="auto" w:fill="auto"/>
            <w:hideMark/>
          </w:tcPr>
          <w:p w:rsidRPr="00FF20B5" w:rsidR="005016AA" w:rsidP="005016AA" w:rsidRDefault="005016AA" w14:paraId="5BD336BD" w14:textId="77777777">
            <w:pPr>
              <w:spacing w:line="240" w:lineRule="auto"/>
              <w:rPr>
                <w:rFonts w:eastAsia="Times New Roman"/>
                <w:sz w:val="20"/>
                <w:szCs w:val="20"/>
                <w:lang w:eastAsia="sv-SE"/>
              </w:rPr>
            </w:pPr>
            <w:r w:rsidRPr="00FF20B5">
              <w:rPr>
                <w:rFonts w:eastAsia="Times New Roman"/>
                <w:sz w:val="20"/>
                <w:szCs w:val="20"/>
                <w:lang w:eastAsia="sv-SE"/>
              </w:rPr>
              <w:t>Barnbidrag</w:t>
            </w:r>
          </w:p>
        </w:tc>
        <w:tc>
          <w:tcPr>
            <w:tcW w:w="1134" w:type="dxa"/>
            <w:tcBorders>
              <w:top w:val="nil"/>
              <w:left w:val="nil"/>
              <w:bottom w:val="nil"/>
              <w:right w:val="nil"/>
            </w:tcBorders>
            <w:shd w:val="clear" w:color="auto" w:fill="auto"/>
            <w:noWrap/>
            <w:hideMark/>
          </w:tcPr>
          <w:p w:rsidRPr="00FF20B5" w:rsidR="005016AA" w:rsidP="005016AA" w:rsidRDefault="005016AA" w14:paraId="5BD336BE"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c>
          <w:tcPr>
            <w:tcW w:w="1134" w:type="dxa"/>
            <w:tcBorders>
              <w:top w:val="nil"/>
              <w:left w:val="nil"/>
              <w:bottom w:val="nil"/>
              <w:right w:val="nil"/>
            </w:tcBorders>
            <w:shd w:val="clear" w:color="auto" w:fill="auto"/>
            <w:noWrap/>
            <w:hideMark/>
          </w:tcPr>
          <w:p w:rsidRPr="00FF20B5" w:rsidR="005016AA" w:rsidP="005016AA" w:rsidRDefault="005016AA" w14:paraId="5BD336BF"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c>
          <w:tcPr>
            <w:tcW w:w="1140" w:type="dxa"/>
            <w:tcBorders>
              <w:top w:val="nil"/>
              <w:left w:val="nil"/>
              <w:bottom w:val="nil"/>
              <w:right w:val="nil"/>
            </w:tcBorders>
            <w:shd w:val="clear" w:color="auto" w:fill="auto"/>
            <w:noWrap/>
            <w:hideMark/>
          </w:tcPr>
          <w:p w:rsidRPr="00FF20B5" w:rsidR="005016AA" w:rsidP="005016AA" w:rsidRDefault="005016AA" w14:paraId="5BD336C0"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c>
          <w:tcPr>
            <w:tcW w:w="1323" w:type="dxa"/>
            <w:tcBorders>
              <w:top w:val="nil"/>
              <w:left w:val="nil"/>
              <w:bottom w:val="nil"/>
              <w:right w:val="nil"/>
            </w:tcBorders>
            <w:shd w:val="clear" w:color="auto" w:fill="auto"/>
            <w:noWrap/>
            <w:hideMark/>
          </w:tcPr>
          <w:p w:rsidRPr="00FF20B5" w:rsidR="005016AA" w:rsidP="005016AA" w:rsidRDefault="005016AA" w14:paraId="5BD336C1"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r>
      <w:tr w:rsidRPr="00FF20B5" w:rsidR="005016AA" w:rsidTr="009E18FA" w14:paraId="5BD336C9"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6C3"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562" w:type="dxa"/>
            <w:tcBorders>
              <w:top w:val="nil"/>
              <w:left w:val="nil"/>
              <w:bottom w:val="nil"/>
              <w:right w:val="nil"/>
            </w:tcBorders>
            <w:shd w:val="clear" w:color="auto" w:fill="auto"/>
            <w:hideMark/>
          </w:tcPr>
          <w:p w:rsidRPr="00FF20B5" w:rsidR="005016AA" w:rsidP="005016AA" w:rsidRDefault="005016AA" w14:paraId="5BD336C4" w14:textId="77777777">
            <w:pPr>
              <w:spacing w:line="240" w:lineRule="auto"/>
              <w:rPr>
                <w:rFonts w:eastAsia="Times New Roman"/>
                <w:sz w:val="20"/>
                <w:szCs w:val="20"/>
                <w:lang w:eastAsia="sv-SE"/>
              </w:rPr>
            </w:pPr>
            <w:r w:rsidRPr="00FF20B5">
              <w:rPr>
                <w:rFonts w:eastAsia="Times New Roman"/>
                <w:sz w:val="20"/>
                <w:szCs w:val="20"/>
                <w:lang w:eastAsia="sv-SE"/>
              </w:rPr>
              <w:t>Underhållsstöd</w:t>
            </w:r>
          </w:p>
        </w:tc>
        <w:tc>
          <w:tcPr>
            <w:tcW w:w="1134" w:type="dxa"/>
            <w:tcBorders>
              <w:top w:val="nil"/>
              <w:left w:val="nil"/>
              <w:bottom w:val="nil"/>
              <w:right w:val="nil"/>
            </w:tcBorders>
            <w:shd w:val="clear" w:color="auto" w:fill="auto"/>
            <w:noWrap/>
            <w:hideMark/>
          </w:tcPr>
          <w:p w:rsidRPr="00FF20B5" w:rsidR="005016AA" w:rsidP="005016AA" w:rsidRDefault="005016AA" w14:paraId="5BD336C5"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C6"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140" w:type="dxa"/>
            <w:tcBorders>
              <w:top w:val="nil"/>
              <w:left w:val="nil"/>
              <w:bottom w:val="nil"/>
              <w:right w:val="nil"/>
            </w:tcBorders>
            <w:shd w:val="clear" w:color="auto" w:fill="auto"/>
            <w:noWrap/>
            <w:hideMark/>
          </w:tcPr>
          <w:p w:rsidRPr="00FF20B5" w:rsidR="005016AA" w:rsidP="005016AA" w:rsidRDefault="005016AA" w14:paraId="5BD336C7"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c>
          <w:tcPr>
            <w:tcW w:w="1323" w:type="dxa"/>
            <w:tcBorders>
              <w:top w:val="nil"/>
              <w:left w:val="nil"/>
              <w:bottom w:val="nil"/>
              <w:right w:val="nil"/>
            </w:tcBorders>
            <w:shd w:val="clear" w:color="auto" w:fill="auto"/>
            <w:noWrap/>
            <w:hideMark/>
          </w:tcPr>
          <w:p w:rsidRPr="00FF20B5" w:rsidR="005016AA" w:rsidP="005016AA" w:rsidRDefault="005016AA" w14:paraId="5BD336C8"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r>
      <w:tr w:rsidRPr="00FF20B5" w:rsidR="005016AA" w:rsidTr="009E18FA" w14:paraId="5BD336D0"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6CA" w14:textId="77777777">
            <w:pPr>
              <w:spacing w:line="240" w:lineRule="auto"/>
              <w:rPr>
                <w:rFonts w:eastAsia="Times New Roman"/>
                <w:sz w:val="20"/>
                <w:szCs w:val="20"/>
                <w:lang w:eastAsia="sv-SE"/>
              </w:rPr>
            </w:pPr>
            <w:r w:rsidRPr="00FF20B5">
              <w:rPr>
                <w:rFonts w:eastAsia="Times New Roman"/>
                <w:sz w:val="20"/>
                <w:szCs w:val="20"/>
                <w:lang w:eastAsia="sv-SE"/>
              </w:rPr>
              <w:t>1:7</w:t>
            </w:r>
          </w:p>
        </w:tc>
        <w:tc>
          <w:tcPr>
            <w:tcW w:w="3562" w:type="dxa"/>
            <w:tcBorders>
              <w:top w:val="nil"/>
              <w:left w:val="nil"/>
              <w:bottom w:val="nil"/>
              <w:right w:val="nil"/>
            </w:tcBorders>
            <w:shd w:val="clear" w:color="auto" w:fill="auto"/>
            <w:hideMark/>
          </w:tcPr>
          <w:p w:rsidRPr="00FF20B5" w:rsidR="005016AA" w:rsidP="005016AA" w:rsidRDefault="005016AA" w14:paraId="5BD336CB" w14:textId="77777777">
            <w:pPr>
              <w:spacing w:line="240" w:lineRule="auto"/>
              <w:rPr>
                <w:rFonts w:eastAsia="Times New Roman"/>
                <w:sz w:val="20"/>
                <w:szCs w:val="20"/>
                <w:lang w:eastAsia="sv-SE"/>
              </w:rPr>
            </w:pPr>
            <w:r w:rsidRPr="00FF20B5">
              <w:rPr>
                <w:rFonts w:eastAsia="Times New Roman"/>
                <w:sz w:val="20"/>
                <w:szCs w:val="20"/>
                <w:lang w:eastAsia="sv-SE"/>
              </w:rPr>
              <w:t>Pensionsrätt för barnår</w:t>
            </w:r>
          </w:p>
        </w:tc>
        <w:tc>
          <w:tcPr>
            <w:tcW w:w="1134" w:type="dxa"/>
            <w:tcBorders>
              <w:top w:val="nil"/>
              <w:left w:val="nil"/>
              <w:bottom w:val="nil"/>
              <w:right w:val="nil"/>
            </w:tcBorders>
            <w:shd w:val="clear" w:color="auto" w:fill="auto"/>
            <w:noWrap/>
            <w:hideMark/>
          </w:tcPr>
          <w:p w:rsidRPr="00FF20B5" w:rsidR="005016AA" w:rsidP="005016AA" w:rsidRDefault="005016AA" w14:paraId="5BD336CC" w14:textId="77777777">
            <w:pPr>
              <w:spacing w:line="240" w:lineRule="auto"/>
              <w:jc w:val="right"/>
              <w:rPr>
                <w:rFonts w:eastAsia="Times New Roman"/>
                <w:sz w:val="20"/>
                <w:szCs w:val="20"/>
                <w:lang w:eastAsia="sv-SE"/>
              </w:rPr>
            </w:pPr>
            <w:r w:rsidRPr="00FF20B5">
              <w:rPr>
                <w:rFonts w:eastAsia="Times New Roman"/>
                <w:sz w:val="20"/>
                <w:szCs w:val="20"/>
                <w:lang w:eastAsia="sv-SE"/>
              </w:rPr>
              <w:t>+2 400</w:t>
            </w:r>
          </w:p>
        </w:tc>
        <w:tc>
          <w:tcPr>
            <w:tcW w:w="1134" w:type="dxa"/>
            <w:tcBorders>
              <w:top w:val="nil"/>
              <w:left w:val="nil"/>
              <w:bottom w:val="nil"/>
              <w:right w:val="nil"/>
            </w:tcBorders>
            <w:shd w:val="clear" w:color="auto" w:fill="auto"/>
            <w:noWrap/>
            <w:hideMark/>
          </w:tcPr>
          <w:p w:rsidRPr="00FF20B5" w:rsidR="005016AA" w:rsidP="005016AA" w:rsidRDefault="005016AA" w14:paraId="5BD336CD" w14:textId="77777777">
            <w:pPr>
              <w:spacing w:line="240" w:lineRule="auto"/>
              <w:jc w:val="right"/>
              <w:rPr>
                <w:rFonts w:eastAsia="Times New Roman"/>
                <w:sz w:val="20"/>
                <w:szCs w:val="20"/>
                <w:lang w:eastAsia="sv-SE"/>
              </w:rPr>
            </w:pPr>
            <w:r w:rsidRPr="00FF20B5">
              <w:rPr>
                <w:rFonts w:eastAsia="Times New Roman"/>
                <w:sz w:val="20"/>
                <w:szCs w:val="20"/>
                <w:lang w:eastAsia="sv-SE"/>
              </w:rPr>
              <w:t>+2 400</w:t>
            </w:r>
          </w:p>
        </w:tc>
        <w:tc>
          <w:tcPr>
            <w:tcW w:w="1140" w:type="dxa"/>
            <w:tcBorders>
              <w:top w:val="nil"/>
              <w:left w:val="nil"/>
              <w:bottom w:val="nil"/>
              <w:right w:val="nil"/>
            </w:tcBorders>
            <w:shd w:val="clear" w:color="auto" w:fill="auto"/>
            <w:noWrap/>
            <w:hideMark/>
          </w:tcPr>
          <w:p w:rsidRPr="00FF20B5" w:rsidR="005016AA" w:rsidP="005016AA" w:rsidRDefault="005016AA" w14:paraId="5BD336CE" w14:textId="77777777">
            <w:pPr>
              <w:spacing w:line="240" w:lineRule="auto"/>
              <w:jc w:val="right"/>
              <w:rPr>
                <w:rFonts w:eastAsia="Times New Roman"/>
                <w:sz w:val="20"/>
                <w:szCs w:val="20"/>
                <w:lang w:eastAsia="sv-SE"/>
              </w:rPr>
            </w:pPr>
            <w:r w:rsidRPr="00FF20B5">
              <w:rPr>
                <w:rFonts w:eastAsia="Times New Roman"/>
                <w:sz w:val="20"/>
                <w:szCs w:val="20"/>
                <w:lang w:eastAsia="sv-SE"/>
              </w:rPr>
              <w:t>+2 400</w:t>
            </w:r>
          </w:p>
        </w:tc>
        <w:tc>
          <w:tcPr>
            <w:tcW w:w="1323" w:type="dxa"/>
            <w:tcBorders>
              <w:top w:val="nil"/>
              <w:left w:val="nil"/>
              <w:bottom w:val="nil"/>
              <w:right w:val="nil"/>
            </w:tcBorders>
            <w:shd w:val="clear" w:color="auto" w:fill="auto"/>
            <w:noWrap/>
            <w:hideMark/>
          </w:tcPr>
          <w:p w:rsidRPr="00FF20B5" w:rsidR="005016AA" w:rsidP="005016AA" w:rsidRDefault="005016AA" w14:paraId="5BD336CF" w14:textId="77777777">
            <w:pPr>
              <w:spacing w:line="240" w:lineRule="auto"/>
              <w:jc w:val="right"/>
              <w:rPr>
                <w:rFonts w:eastAsia="Times New Roman"/>
                <w:sz w:val="20"/>
                <w:szCs w:val="20"/>
                <w:lang w:eastAsia="sv-SE"/>
              </w:rPr>
            </w:pPr>
            <w:r w:rsidRPr="00FF20B5">
              <w:rPr>
                <w:rFonts w:eastAsia="Times New Roman"/>
                <w:sz w:val="20"/>
                <w:szCs w:val="20"/>
                <w:lang w:eastAsia="sv-SE"/>
              </w:rPr>
              <w:t>+2 400</w:t>
            </w:r>
          </w:p>
        </w:tc>
      </w:tr>
      <w:tr w:rsidRPr="00FF20B5" w:rsidR="005016AA" w:rsidTr="009E18FA" w14:paraId="5BD336D7"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6D1" w14:textId="77777777">
            <w:pPr>
              <w:spacing w:line="240" w:lineRule="auto"/>
              <w:rPr>
                <w:rFonts w:eastAsia="Times New Roman"/>
                <w:sz w:val="20"/>
                <w:szCs w:val="20"/>
                <w:lang w:eastAsia="sv-SE"/>
              </w:rPr>
            </w:pPr>
            <w:r w:rsidRPr="00FF20B5">
              <w:rPr>
                <w:rFonts w:eastAsia="Times New Roman"/>
                <w:sz w:val="20"/>
                <w:szCs w:val="20"/>
                <w:lang w:eastAsia="sv-SE"/>
              </w:rPr>
              <w:t>1:8</w:t>
            </w:r>
          </w:p>
        </w:tc>
        <w:tc>
          <w:tcPr>
            <w:tcW w:w="3562" w:type="dxa"/>
            <w:tcBorders>
              <w:top w:val="nil"/>
              <w:left w:val="nil"/>
              <w:bottom w:val="nil"/>
              <w:right w:val="nil"/>
            </w:tcBorders>
            <w:shd w:val="clear" w:color="auto" w:fill="auto"/>
            <w:hideMark/>
          </w:tcPr>
          <w:p w:rsidRPr="00FF20B5" w:rsidR="005016AA" w:rsidP="005016AA" w:rsidRDefault="005016AA" w14:paraId="5BD336D2" w14:textId="77777777">
            <w:pPr>
              <w:spacing w:line="240" w:lineRule="auto"/>
              <w:rPr>
                <w:rFonts w:eastAsia="Times New Roman"/>
                <w:sz w:val="20"/>
                <w:szCs w:val="20"/>
                <w:lang w:eastAsia="sv-SE"/>
              </w:rPr>
            </w:pPr>
            <w:r w:rsidRPr="00FF20B5">
              <w:rPr>
                <w:rFonts w:eastAsia="Times New Roman"/>
                <w:sz w:val="20"/>
                <w:szCs w:val="20"/>
                <w:lang w:eastAsia="sv-SE"/>
              </w:rPr>
              <w:t>Bostadsbidrag</w:t>
            </w:r>
          </w:p>
        </w:tc>
        <w:tc>
          <w:tcPr>
            <w:tcW w:w="1134" w:type="dxa"/>
            <w:tcBorders>
              <w:top w:val="nil"/>
              <w:left w:val="nil"/>
              <w:bottom w:val="nil"/>
              <w:right w:val="nil"/>
            </w:tcBorders>
            <w:shd w:val="clear" w:color="auto" w:fill="auto"/>
            <w:noWrap/>
            <w:hideMark/>
          </w:tcPr>
          <w:p w:rsidRPr="00FF20B5" w:rsidR="005016AA" w:rsidP="005016AA" w:rsidRDefault="005016AA" w14:paraId="5BD336D3" w14:textId="77777777">
            <w:pPr>
              <w:spacing w:line="240" w:lineRule="auto"/>
              <w:jc w:val="right"/>
              <w:rPr>
                <w:rFonts w:eastAsia="Times New Roman"/>
                <w:sz w:val="20"/>
                <w:szCs w:val="20"/>
                <w:lang w:eastAsia="sv-SE"/>
              </w:rPr>
            </w:pPr>
            <w:r w:rsidRPr="00FF20B5">
              <w:rPr>
                <w:rFonts w:eastAsia="Times New Roman"/>
                <w:sz w:val="20"/>
                <w:szCs w:val="20"/>
                <w:lang w:eastAsia="sv-SE"/>
              </w:rPr>
              <w:t>+550</w:t>
            </w:r>
          </w:p>
        </w:tc>
        <w:tc>
          <w:tcPr>
            <w:tcW w:w="1134" w:type="dxa"/>
            <w:tcBorders>
              <w:top w:val="nil"/>
              <w:left w:val="nil"/>
              <w:bottom w:val="nil"/>
              <w:right w:val="nil"/>
            </w:tcBorders>
            <w:shd w:val="clear" w:color="auto" w:fill="auto"/>
            <w:noWrap/>
            <w:hideMark/>
          </w:tcPr>
          <w:p w:rsidRPr="00FF20B5" w:rsidR="005016AA" w:rsidP="005016AA" w:rsidRDefault="005016AA" w14:paraId="5BD336D4" w14:textId="77777777">
            <w:pPr>
              <w:spacing w:line="240" w:lineRule="auto"/>
              <w:jc w:val="right"/>
              <w:rPr>
                <w:rFonts w:eastAsia="Times New Roman"/>
                <w:sz w:val="20"/>
                <w:szCs w:val="20"/>
                <w:lang w:eastAsia="sv-SE"/>
              </w:rPr>
            </w:pPr>
            <w:r w:rsidRPr="00FF20B5">
              <w:rPr>
                <w:rFonts w:eastAsia="Times New Roman"/>
                <w:sz w:val="20"/>
                <w:szCs w:val="20"/>
                <w:lang w:eastAsia="sv-SE"/>
              </w:rPr>
              <w:t>+550</w:t>
            </w:r>
          </w:p>
        </w:tc>
        <w:tc>
          <w:tcPr>
            <w:tcW w:w="1140" w:type="dxa"/>
            <w:tcBorders>
              <w:top w:val="nil"/>
              <w:left w:val="nil"/>
              <w:bottom w:val="nil"/>
              <w:right w:val="nil"/>
            </w:tcBorders>
            <w:shd w:val="clear" w:color="auto" w:fill="auto"/>
            <w:noWrap/>
            <w:hideMark/>
          </w:tcPr>
          <w:p w:rsidRPr="00FF20B5" w:rsidR="005016AA" w:rsidP="005016AA" w:rsidRDefault="005016AA" w14:paraId="5BD336D5" w14:textId="77777777">
            <w:pPr>
              <w:spacing w:line="240" w:lineRule="auto"/>
              <w:jc w:val="right"/>
              <w:rPr>
                <w:rFonts w:eastAsia="Times New Roman"/>
                <w:sz w:val="20"/>
                <w:szCs w:val="20"/>
                <w:lang w:eastAsia="sv-SE"/>
              </w:rPr>
            </w:pPr>
            <w:r w:rsidRPr="00FF20B5">
              <w:rPr>
                <w:rFonts w:eastAsia="Times New Roman"/>
                <w:sz w:val="20"/>
                <w:szCs w:val="20"/>
                <w:lang w:eastAsia="sv-SE"/>
              </w:rPr>
              <w:t>+550</w:t>
            </w:r>
          </w:p>
        </w:tc>
        <w:tc>
          <w:tcPr>
            <w:tcW w:w="1323" w:type="dxa"/>
            <w:tcBorders>
              <w:top w:val="nil"/>
              <w:left w:val="nil"/>
              <w:bottom w:val="nil"/>
              <w:right w:val="nil"/>
            </w:tcBorders>
            <w:shd w:val="clear" w:color="auto" w:fill="auto"/>
            <w:noWrap/>
            <w:hideMark/>
          </w:tcPr>
          <w:p w:rsidRPr="00FF20B5" w:rsidR="005016AA" w:rsidP="005016AA" w:rsidRDefault="005016AA" w14:paraId="5BD336D6" w14:textId="77777777">
            <w:pPr>
              <w:spacing w:line="240" w:lineRule="auto"/>
              <w:jc w:val="right"/>
              <w:rPr>
                <w:rFonts w:eastAsia="Times New Roman"/>
                <w:sz w:val="20"/>
                <w:szCs w:val="20"/>
                <w:lang w:eastAsia="sv-SE"/>
              </w:rPr>
            </w:pPr>
            <w:r w:rsidRPr="00FF20B5">
              <w:rPr>
                <w:rFonts w:eastAsia="Times New Roman"/>
                <w:sz w:val="20"/>
                <w:szCs w:val="20"/>
                <w:lang w:eastAsia="sv-SE"/>
              </w:rPr>
              <w:t>+550</w:t>
            </w:r>
          </w:p>
        </w:tc>
      </w:tr>
      <w:tr w:rsidRPr="00FF20B5" w:rsidR="005016AA" w:rsidTr="009E18FA" w14:paraId="5BD336DE" w14:textId="77777777">
        <w:trPr>
          <w:trHeight w:val="262"/>
        </w:trPr>
        <w:tc>
          <w:tcPr>
            <w:tcW w:w="779"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D8" w14:textId="77777777">
            <w:pPr>
              <w:spacing w:line="240" w:lineRule="auto"/>
              <w:jc w:val="right"/>
              <w:rPr>
                <w:rFonts w:eastAsia="Times New Roman"/>
                <w:sz w:val="20"/>
                <w:szCs w:val="20"/>
                <w:lang w:eastAsia="sv-SE"/>
              </w:rPr>
            </w:pPr>
          </w:p>
        </w:tc>
        <w:tc>
          <w:tcPr>
            <w:tcW w:w="3562"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6D9" w14:textId="77777777">
            <w:pPr>
              <w:spacing w:line="240" w:lineRule="auto"/>
              <w:rPr>
                <w:rFonts w:eastAsia="Times New Roman"/>
                <w:i/>
                <w:iCs/>
                <w:sz w:val="20"/>
                <w:szCs w:val="20"/>
                <w:lang w:eastAsia="sv-SE"/>
              </w:rPr>
            </w:pPr>
            <w:r w:rsidRPr="00FF20B5">
              <w:rPr>
                <w:rFonts w:eastAsia="Times New Roman"/>
                <w:i/>
                <w:iCs/>
                <w:sz w:val="20"/>
                <w:szCs w:val="20"/>
                <w:lang w:eastAsia="sv-SE"/>
              </w:rPr>
              <w:t>Nya anslag</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DA"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DB" w14:textId="77777777">
            <w:pPr>
              <w:spacing w:line="240" w:lineRule="auto"/>
              <w:rPr>
                <w:rFonts w:ascii="Times New Roman" w:hAnsi="Times New Roman" w:eastAsia="Times New Roman"/>
                <w:sz w:val="20"/>
                <w:szCs w:val="20"/>
                <w:lang w:eastAsia="sv-SE"/>
              </w:rPr>
            </w:pPr>
          </w:p>
        </w:tc>
        <w:tc>
          <w:tcPr>
            <w:tcW w:w="1140"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DC" w14:textId="77777777">
            <w:pPr>
              <w:spacing w:line="240" w:lineRule="auto"/>
              <w:rPr>
                <w:rFonts w:ascii="Times New Roman" w:hAnsi="Times New Roman" w:eastAsia="Times New Roman"/>
                <w:sz w:val="20"/>
                <w:szCs w:val="20"/>
                <w:lang w:eastAsia="sv-SE"/>
              </w:rPr>
            </w:pPr>
          </w:p>
        </w:tc>
        <w:tc>
          <w:tcPr>
            <w:tcW w:w="1323"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DD" w14:textId="77777777">
            <w:pPr>
              <w:spacing w:line="240" w:lineRule="auto"/>
              <w:rPr>
                <w:rFonts w:ascii="Times New Roman" w:hAnsi="Times New Roman" w:eastAsia="Times New Roman"/>
                <w:sz w:val="20"/>
                <w:szCs w:val="20"/>
                <w:lang w:eastAsia="sv-SE"/>
              </w:rPr>
            </w:pPr>
          </w:p>
        </w:tc>
      </w:tr>
      <w:tr w:rsidRPr="00FF20B5" w:rsidR="005016AA" w:rsidTr="009E18FA" w14:paraId="5BD336EC"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6E6" w14:textId="77777777">
            <w:pPr>
              <w:spacing w:line="240" w:lineRule="auto"/>
              <w:rPr>
                <w:rFonts w:eastAsia="Times New Roman"/>
                <w:sz w:val="20"/>
                <w:szCs w:val="20"/>
                <w:lang w:eastAsia="sv-SE"/>
              </w:rPr>
            </w:pPr>
            <w:r w:rsidRPr="00FF20B5">
              <w:rPr>
                <w:rFonts w:eastAsia="Times New Roman"/>
                <w:sz w:val="20"/>
                <w:szCs w:val="20"/>
                <w:lang w:eastAsia="sv-SE"/>
              </w:rPr>
              <w:t>1:10</w:t>
            </w:r>
          </w:p>
        </w:tc>
        <w:tc>
          <w:tcPr>
            <w:tcW w:w="3562" w:type="dxa"/>
            <w:tcBorders>
              <w:top w:val="nil"/>
              <w:left w:val="nil"/>
              <w:bottom w:val="nil"/>
              <w:right w:val="nil"/>
            </w:tcBorders>
            <w:shd w:val="clear" w:color="auto" w:fill="auto"/>
            <w:hideMark/>
          </w:tcPr>
          <w:p w:rsidRPr="00FF20B5" w:rsidR="005016AA" w:rsidP="005016AA" w:rsidRDefault="005016AA" w14:paraId="5BD336E7" w14:textId="77777777">
            <w:pPr>
              <w:spacing w:line="240" w:lineRule="auto"/>
              <w:rPr>
                <w:rFonts w:eastAsia="Times New Roman"/>
                <w:sz w:val="20"/>
                <w:szCs w:val="20"/>
                <w:lang w:eastAsia="sv-SE"/>
              </w:rPr>
            </w:pPr>
            <w:r w:rsidRPr="00FF20B5">
              <w:rPr>
                <w:rFonts w:eastAsia="Times New Roman"/>
                <w:sz w:val="20"/>
                <w:szCs w:val="20"/>
                <w:lang w:eastAsia="sv-SE"/>
              </w:rPr>
              <w:t>Återinförd jämställdhetsbonus</w:t>
            </w:r>
          </w:p>
        </w:tc>
        <w:tc>
          <w:tcPr>
            <w:tcW w:w="1134" w:type="dxa"/>
            <w:tcBorders>
              <w:top w:val="nil"/>
              <w:left w:val="nil"/>
              <w:bottom w:val="nil"/>
              <w:right w:val="nil"/>
            </w:tcBorders>
            <w:shd w:val="clear" w:color="auto" w:fill="auto"/>
            <w:noWrap/>
            <w:hideMark/>
          </w:tcPr>
          <w:p w:rsidRPr="00FF20B5" w:rsidR="005016AA" w:rsidP="005016AA" w:rsidRDefault="005016AA" w14:paraId="5BD336E8" w14:textId="77777777">
            <w:pPr>
              <w:spacing w:line="240" w:lineRule="auto"/>
              <w:jc w:val="right"/>
              <w:rPr>
                <w:rFonts w:eastAsia="Times New Roman"/>
                <w:sz w:val="20"/>
                <w:szCs w:val="20"/>
                <w:lang w:eastAsia="sv-SE"/>
              </w:rPr>
            </w:pPr>
            <w:r w:rsidRPr="00FF20B5">
              <w:rPr>
                <w:rFonts w:eastAsia="Times New Roman"/>
                <w:sz w:val="20"/>
                <w:szCs w:val="20"/>
                <w:lang w:eastAsia="sv-SE"/>
              </w:rPr>
              <w:t>+318</w:t>
            </w:r>
          </w:p>
        </w:tc>
        <w:tc>
          <w:tcPr>
            <w:tcW w:w="1134" w:type="dxa"/>
            <w:tcBorders>
              <w:top w:val="nil"/>
              <w:left w:val="nil"/>
              <w:bottom w:val="nil"/>
              <w:right w:val="nil"/>
            </w:tcBorders>
            <w:shd w:val="clear" w:color="auto" w:fill="auto"/>
            <w:noWrap/>
            <w:hideMark/>
          </w:tcPr>
          <w:p w:rsidRPr="00FF20B5" w:rsidR="005016AA" w:rsidP="005016AA" w:rsidRDefault="005016AA" w14:paraId="5BD336E9" w14:textId="77777777">
            <w:pPr>
              <w:spacing w:line="240" w:lineRule="auto"/>
              <w:jc w:val="right"/>
              <w:rPr>
                <w:rFonts w:eastAsia="Times New Roman"/>
                <w:sz w:val="20"/>
                <w:szCs w:val="20"/>
                <w:lang w:eastAsia="sv-SE"/>
              </w:rPr>
            </w:pPr>
            <w:r w:rsidRPr="00FF20B5">
              <w:rPr>
                <w:rFonts w:eastAsia="Times New Roman"/>
                <w:sz w:val="20"/>
                <w:szCs w:val="20"/>
                <w:lang w:eastAsia="sv-SE"/>
              </w:rPr>
              <w:t>+363</w:t>
            </w:r>
          </w:p>
        </w:tc>
        <w:tc>
          <w:tcPr>
            <w:tcW w:w="1140" w:type="dxa"/>
            <w:tcBorders>
              <w:top w:val="nil"/>
              <w:left w:val="nil"/>
              <w:bottom w:val="nil"/>
              <w:right w:val="nil"/>
            </w:tcBorders>
            <w:shd w:val="clear" w:color="auto" w:fill="auto"/>
            <w:noWrap/>
            <w:hideMark/>
          </w:tcPr>
          <w:p w:rsidRPr="00FF20B5" w:rsidR="005016AA" w:rsidP="005016AA" w:rsidRDefault="005016AA" w14:paraId="5BD336EA" w14:textId="77777777">
            <w:pPr>
              <w:spacing w:line="240" w:lineRule="auto"/>
              <w:jc w:val="right"/>
              <w:rPr>
                <w:rFonts w:eastAsia="Times New Roman"/>
                <w:sz w:val="20"/>
                <w:szCs w:val="20"/>
                <w:lang w:eastAsia="sv-SE"/>
              </w:rPr>
            </w:pPr>
            <w:r w:rsidRPr="00FF20B5">
              <w:rPr>
                <w:rFonts w:eastAsia="Times New Roman"/>
                <w:sz w:val="20"/>
                <w:szCs w:val="20"/>
                <w:lang w:eastAsia="sv-SE"/>
              </w:rPr>
              <w:t>+380</w:t>
            </w:r>
          </w:p>
        </w:tc>
        <w:tc>
          <w:tcPr>
            <w:tcW w:w="1323" w:type="dxa"/>
            <w:tcBorders>
              <w:top w:val="nil"/>
              <w:left w:val="nil"/>
              <w:bottom w:val="nil"/>
              <w:right w:val="nil"/>
            </w:tcBorders>
            <w:shd w:val="clear" w:color="auto" w:fill="auto"/>
            <w:noWrap/>
            <w:hideMark/>
          </w:tcPr>
          <w:p w:rsidRPr="00FF20B5" w:rsidR="005016AA" w:rsidP="005016AA" w:rsidRDefault="005016AA" w14:paraId="5BD336EB" w14:textId="77777777">
            <w:pPr>
              <w:spacing w:line="240" w:lineRule="auto"/>
              <w:jc w:val="right"/>
              <w:rPr>
                <w:rFonts w:eastAsia="Times New Roman"/>
                <w:sz w:val="20"/>
                <w:szCs w:val="20"/>
                <w:lang w:eastAsia="sv-SE"/>
              </w:rPr>
            </w:pPr>
            <w:r w:rsidRPr="00FF20B5">
              <w:rPr>
                <w:rFonts w:eastAsia="Times New Roman"/>
                <w:sz w:val="20"/>
                <w:szCs w:val="20"/>
                <w:lang w:eastAsia="sv-SE"/>
              </w:rPr>
              <w:t>+400</w:t>
            </w:r>
          </w:p>
        </w:tc>
      </w:tr>
      <w:tr w:rsidRPr="00FF20B5" w:rsidR="005016AA" w:rsidTr="009E18FA" w14:paraId="5BD336F3" w14:textId="77777777">
        <w:trPr>
          <w:trHeight w:val="262"/>
        </w:trPr>
        <w:tc>
          <w:tcPr>
            <w:tcW w:w="779"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6ED" w14:textId="77777777">
            <w:pPr>
              <w:spacing w:line="240" w:lineRule="auto"/>
              <w:jc w:val="right"/>
              <w:rPr>
                <w:rFonts w:eastAsia="Times New Roman"/>
                <w:sz w:val="20"/>
                <w:szCs w:val="20"/>
                <w:lang w:eastAsia="sv-SE"/>
              </w:rPr>
            </w:pPr>
          </w:p>
        </w:tc>
        <w:tc>
          <w:tcPr>
            <w:tcW w:w="3562" w:type="dxa"/>
            <w:tcBorders>
              <w:top w:val="nil"/>
              <w:left w:val="nil"/>
              <w:bottom w:val="nil"/>
              <w:right w:val="nil"/>
            </w:tcBorders>
            <w:shd w:val="clear" w:color="auto" w:fill="auto"/>
            <w:hideMark/>
          </w:tcPr>
          <w:p w:rsidRPr="00FF20B5" w:rsidR="005016AA" w:rsidP="005016AA" w:rsidRDefault="005016AA" w14:paraId="5BD336EE"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464FA" w14:paraId="5BD336EF" w14:textId="14C6002D">
            <w:pPr>
              <w:spacing w:line="240" w:lineRule="auto"/>
              <w:jc w:val="right"/>
              <w:rPr>
                <w:rFonts w:eastAsia="Times New Roman"/>
                <w:b/>
                <w:bCs/>
                <w:i/>
                <w:iCs/>
                <w:sz w:val="20"/>
                <w:szCs w:val="20"/>
                <w:lang w:eastAsia="sv-SE"/>
              </w:rPr>
            </w:pPr>
            <w:r w:rsidRPr="005464FA">
              <w:rPr>
                <w:rFonts w:eastAsia="Times New Roman"/>
                <w:b/>
                <w:bCs/>
                <w:i/>
                <w:iCs/>
                <w:sz w:val="20"/>
                <w:szCs w:val="20"/>
                <w:lang w:eastAsia="sv-SE"/>
              </w:rPr>
              <w:t>+2 968</w:t>
            </w:r>
          </w:p>
        </w:tc>
        <w:tc>
          <w:tcPr>
            <w:tcW w:w="1134" w:type="dxa"/>
            <w:tcBorders>
              <w:top w:val="nil"/>
              <w:left w:val="nil"/>
              <w:bottom w:val="nil"/>
              <w:right w:val="nil"/>
            </w:tcBorders>
            <w:shd w:val="clear" w:color="auto" w:fill="auto"/>
            <w:noWrap/>
            <w:hideMark/>
          </w:tcPr>
          <w:p w:rsidRPr="00FF20B5" w:rsidR="005016AA" w:rsidP="005016AA" w:rsidRDefault="005464FA" w14:paraId="5BD336F0" w14:textId="4D29D97A">
            <w:pPr>
              <w:spacing w:line="240" w:lineRule="auto"/>
              <w:jc w:val="right"/>
              <w:rPr>
                <w:rFonts w:eastAsia="Times New Roman"/>
                <w:b/>
                <w:bCs/>
                <w:i/>
                <w:iCs/>
                <w:sz w:val="20"/>
                <w:szCs w:val="20"/>
                <w:lang w:eastAsia="sv-SE"/>
              </w:rPr>
            </w:pPr>
            <w:r w:rsidRPr="005464FA">
              <w:rPr>
                <w:rFonts w:eastAsia="Times New Roman"/>
                <w:b/>
                <w:bCs/>
                <w:i/>
                <w:iCs/>
                <w:sz w:val="20"/>
                <w:szCs w:val="20"/>
                <w:lang w:eastAsia="sv-SE"/>
              </w:rPr>
              <w:t>+2 763</w:t>
            </w:r>
          </w:p>
        </w:tc>
        <w:tc>
          <w:tcPr>
            <w:tcW w:w="1140" w:type="dxa"/>
            <w:tcBorders>
              <w:top w:val="nil"/>
              <w:left w:val="nil"/>
              <w:bottom w:val="nil"/>
              <w:right w:val="nil"/>
            </w:tcBorders>
            <w:shd w:val="clear" w:color="auto" w:fill="auto"/>
            <w:noWrap/>
            <w:hideMark/>
          </w:tcPr>
          <w:p w:rsidRPr="00FF20B5" w:rsidR="005016AA" w:rsidP="005016AA" w:rsidRDefault="005464FA" w14:paraId="5BD336F1" w14:textId="2A884E0B">
            <w:pPr>
              <w:spacing w:line="240" w:lineRule="auto"/>
              <w:jc w:val="right"/>
              <w:rPr>
                <w:rFonts w:eastAsia="Times New Roman"/>
                <w:b/>
                <w:bCs/>
                <w:i/>
                <w:iCs/>
                <w:sz w:val="20"/>
                <w:szCs w:val="20"/>
                <w:lang w:eastAsia="sv-SE"/>
              </w:rPr>
            </w:pPr>
            <w:r w:rsidRPr="005464FA">
              <w:rPr>
                <w:rFonts w:eastAsia="Times New Roman"/>
                <w:b/>
                <w:bCs/>
                <w:i/>
                <w:iCs/>
                <w:sz w:val="20"/>
                <w:szCs w:val="20"/>
                <w:lang w:eastAsia="sv-SE"/>
              </w:rPr>
              <w:t>+2 800</w:t>
            </w:r>
          </w:p>
        </w:tc>
        <w:tc>
          <w:tcPr>
            <w:tcW w:w="1323" w:type="dxa"/>
            <w:tcBorders>
              <w:top w:val="nil"/>
              <w:left w:val="nil"/>
              <w:bottom w:val="nil"/>
              <w:right w:val="nil"/>
            </w:tcBorders>
            <w:shd w:val="clear" w:color="auto" w:fill="auto"/>
            <w:noWrap/>
            <w:hideMark/>
          </w:tcPr>
          <w:p w:rsidRPr="00FF20B5" w:rsidR="005016AA" w:rsidP="005016AA" w:rsidRDefault="005464FA" w14:paraId="5BD336F2" w14:textId="26A35CEC">
            <w:pPr>
              <w:spacing w:line="240" w:lineRule="auto"/>
              <w:jc w:val="right"/>
              <w:rPr>
                <w:rFonts w:eastAsia="Times New Roman"/>
                <w:b/>
                <w:bCs/>
                <w:i/>
                <w:iCs/>
                <w:sz w:val="20"/>
                <w:szCs w:val="20"/>
                <w:lang w:eastAsia="sv-SE"/>
              </w:rPr>
            </w:pPr>
            <w:r w:rsidRPr="005464FA">
              <w:rPr>
                <w:rFonts w:eastAsia="Times New Roman"/>
                <w:b/>
                <w:bCs/>
                <w:i/>
                <w:iCs/>
                <w:sz w:val="20"/>
                <w:szCs w:val="20"/>
                <w:lang w:eastAsia="sv-SE"/>
              </w:rPr>
              <w:t>+2 820</w:t>
            </w:r>
          </w:p>
        </w:tc>
      </w:tr>
      <w:tr w:rsidRPr="00FF20B5" w:rsidR="005016AA" w:rsidTr="009E18FA" w14:paraId="5BD336FA" w14:textId="77777777">
        <w:trPr>
          <w:trHeight w:val="262"/>
        </w:trPr>
        <w:tc>
          <w:tcPr>
            <w:tcW w:w="779"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F4" w14:textId="77777777">
            <w:pPr>
              <w:spacing w:line="240" w:lineRule="auto"/>
              <w:jc w:val="right"/>
              <w:rPr>
                <w:rFonts w:eastAsia="Times New Roman"/>
                <w:b/>
                <w:bCs/>
                <w:i/>
                <w:iCs/>
                <w:sz w:val="20"/>
                <w:szCs w:val="20"/>
                <w:lang w:eastAsia="sv-SE"/>
              </w:rPr>
            </w:pPr>
          </w:p>
        </w:tc>
        <w:tc>
          <w:tcPr>
            <w:tcW w:w="3562"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6F5" w14:textId="77777777">
            <w:pPr>
              <w:spacing w:line="240" w:lineRule="auto"/>
              <w:rPr>
                <w:rFonts w:eastAsia="Times New Roman"/>
                <w:i/>
                <w:iCs/>
                <w:sz w:val="20"/>
                <w:szCs w:val="20"/>
                <w:lang w:eastAsia="sv-SE"/>
              </w:rPr>
            </w:pPr>
            <w:r w:rsidRPr="00FF20B5">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F6"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F7" w14:textId="77777777">
            <w:pPr>
              <w:spacing w:line="240" w:lineRule="auto"/>
              <w:rPr>
                <w:rFonts w:ascii="Times New Roman" w:hAnsi="Times New Roman" w:eastAsia="Times New Roman"/>
                <w:sz w:val="20"/>
                <w:szCs w:val="20"/>
                <w:lang w:eastAsia="sv-SE"/>
              </w:rPr>
            </w:pPr>
          </w:p>
        </w:tc>
        <w:tc>
          <w:tcPr>
            <w:tcW w:w="1140"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F8" w14:textId="77777777">
            <w:pPr>
              <w:spacing w:line="240" w:lineRule="auto"/>
              <w:rPr>
                <w:rFonts w:ascii="Times New Roman" w:hAnsi="Times New Roman" w:eastAsia="Times New Roman"/>
                <w:sz w:val="20"/>
                <w:szCs w:val="20"/>
                <w:lang w:eastAsia="sv-SE"/>
              </w:rPr>
            </w:pPr>
          </w:p>
        </w:tc>
        <w:tc>
          <w:tcPr>
            <w:tcW w:w="1323"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6F9" w14:textId="77777777">
            <w:pPr>
              <w:spacing w:line="240" w:lineRule="auto"/>
              <w:rPr>
                <w:rFonts w:ascii="Times New Roman" w:hAnsi="Times New Roman" w:eastAsia="Times New Roman"/>
                <w:sz w:val="20"/>
                <w:szCs w:val="20"/>
                <w:lang w:eastAsia="sv-SE"/>
              </w:rPr>
            </w:pPr>
          </w:p>
        </w:tc>
      </w:tr>
      <w:tr w:rsidRPr="00FF20B5" w:rsidR="005016AA" w:rsidTr="009E18FA" w14:paraId="5BD33701"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6FB" w14:textId="77777777">
            <w:pPr>
              <w:spacing w:line="240" w:lineRule="auto"/>
              <w:rPr>
                <w:rFonts w:ascii="Times New Roman" w:hAnsi="Times New Roman" w:eastAsia="Times New Roman"/>
                <w:sz w:val="20"/>
                <w:szCs w:val="20"/>
                <w:lang w:eastAsia="sv-SE"/>
              </w:rPr>
            </w:pPr>
          </w:p>
        </w:tc>
        <w:tc>
          <w:tcPr>
            <w:tcW w:w="3562" w:type="dxa"/>
            <w:tcBorders>
              <w:top w:val="nil"/>
              <w:left w:val="nil"/>
              <w:bottom w:val="nil"/>
              <w:right w:val="nil"/>
            </w:tcBorders>
            <w:shd w:val="clear" w:color="auto" w:fill="auto"/>
            <w:hideMark/>
          </w:tcPr>
          <w:p w:rsidRPr="00FF20B5" w:rsidR="005016AA" w:rsidP="005016AA" w:rsidRDefault="005016AA" w14:paraId="5BD336FC" w14:textId="77777777">
            <w:pPr>
              <w:spacing w:line="240" w:lineRule="auto"/>
              <w:rPr>
                <w:rFonts w:eastAsia="Times New Roman"/>
                <w:sz w:val="20"/>
                <w:szCs w:val="20"/>
                <w:lang w:eastAsia="sv-SE"/>
              </w:rPr>
            </w:pPr>
            <w:r w:rsidRPr="00FF20B5">
              <w:rPr>
                <w:rFonts w:eastAsia="Times New Roman"/>
                <w:sz w:val="20"/>
                <w:szCs w:val="20"/>
                <w:lang w:eastAsia="sv-SE"/>
              </w:rPr>
              <w:t>Nej till höjt underhållsstöd äldre barn bp17</w:t>
            </w:r>
          </w:p>
        </w:tc>
        <w:tc>
          <w:tcPr>
            <w:tcW w:w="1134" w:type="dxa"/>
            <w:tcBorders>
              <w:top w:val="nil"/>
              <w:left w:val="nil"/>
              <w:bottom w:val="nil"/>
              <w:right w:val="nil"/>
            </w:tcBorders>
            <w:shd w:val="clear" w:color="auto" w:fill="auto"/>
            <w:noWrap/>
            <w:hideMark/>
          </w:tcPr>
          <w:p w:rsidRPr="00FF20B5" w:rsidR="005016AA" w:rsidP="005016AA" w:rsidRDefault="005016AA" w14:paraId="5BD336FD"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6FE"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c>
          <w:tcPr>
            <w:tcW w:w="1140" w:type="dxa"/>
            <w:tcBorders>
              <w:top w:val="nil"/>
              <w:left w:val="nil"/>
              <w:bottom w:val="nil"/>
              <w:right w:val="nil"/>
            </w:tcBorders>
            <w:shd w:val="clear" w:color="auto" w:fill="auto"/>
            <w:noWrap/>
            <w:hideMark/>
          </w:tcPr>
          <w:p w:rsidRPr="00FF20B5" w:rsidR="005016AA" w:rsidP="005016AA" w:rsidRDefault="005016AA" w14:paraId="5BD336FF"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c>
          <w:tcPr>
            <w:tcW w:w="1323" w:type="dxa"/>
            <w:tcBorders>
              <w:top w:val="nil"/>
              <w:left w:val="nil"/>
              <w:bottom w:val="nil"/>
              <w:right w:val="nil"/>
            </w:tcBorders>
            <w:shd w:val="clear" w:color="auto" w:fill="auto"/>
            <w:noWrap/>
            <w:hideMark/>
          </w:tcPr>
          <w:p w:rsidRPr="00FF20B5" w:rsidR="005016AA" w:rsidP="005016AA" w:rsidRDefault="005016AA" w14:paraId="5BD33700"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r>
      <w:tr w:rsidRPr="00FF20B5" w:rsidR="005016AA" w:rsidTr="009E18FA" w14:paraId="5BD33708"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702" w14:textId="77777777">
            <w:pPr>
              <w:spacing w:line="240" w:lineRule="auto"/>
              <w:jc w:val="right"/>
              <w:rPr>
                <w:rFonts w:eastAsia="Times New Roman"/>
                <w:sz w:val="20"/>
                <w:szCs w:val="20"/>
                <w:lang w:eastAsia="sv-SE"/>
              </w:rPr>
            </w:pPr>
          </w:p>
        </w:tc>
        <w:tc>
          <w:tcPr>
            <w:tcW w:w="3562" w:type="dxa"/>
            <w:tcBorders>
              <w:top w:val="nil"/>
              <w:left w:val="nil"/>
              <w:bottom w:val="nil"/>
              <w:right w:val="nil"/>
            </w:tcBorders>
            <w:shd w:val="clear" w:color="auto" w:fill="auto"/>
            <w:hideMark/>
          </w:tcPr>
          <w:p w:rsidRPr="00FF20B5" w:rsidR="005016AA" w:rsidP="005016AA" w:rsidRDefault="005016AA" w14:paraId="5BD33703" w14:textId="77777777">
            <w:pPr>
              <w:spacing w:line="240" w:lineRule="auto"/>
              <w:rPr>
                <w:rFonts w:eastAsia="Times New Roman"/>
                <w:sz w:val="20"/>
                <w:szCs w:val="20"/>
                <w:lang w:eastAsia="sv-SE"/>
              </w:rPr>
            </w:pPr>
            <w:r w:rsidRPr="00FF20B5">
              <w:rPr>
                <w:rFonts w:eastAsia="Times New Roman"/>
                <w:sz w:val="20"/>
                <w:szCs w:val="20"/>
                <w:lang w:eastAsia="sv-SE"/>
              </w:rPr>
              <w:t>Höjt bostadsbidrag</w:t>
            </w:r>
          </w:p>
        </w:tc>
        <w:tc>
          <w:tcPr>
            <w:tcW w:w="1134" w:type="dxa"/>
            <w:tcBorders>
              <w:top w:val="nil"/>
              <w:left w:val="nil"/>
              <w:bottom w:val="nil"/>
              <w:right w:val="nil"/>
            </w:tcBorders>
            <w:shd w:val="clear" w:color="auto" w:fill="auto"/>
            <w:noWrap/>
            <w:hideMark/>
          </w:tcPr>
          <w:p w:rsidRPr="00FF20B5" w:rsidR="005016AA" w:rsidP="005016AA" w:rsidRDefault="005016AA" w14:paraId="5BD33704" w14:textId="77777777">
            <w:pPr>
              <w:spacing w:line="240" w:lineRule="auto"/>
              <w:jc w:val="right"/>
              <w:rPr>
                <w:rFonts w:eastAsia="Times New Roman"/>
                <w:sz w:val="20"/>
                <w:szCs w:val="20"/>
                <w:lang w:eastAsia="sv-SE"/>
              </w:rPr>
            </w:pPr>
            <w:r w:rsidRPr="00FF20B5">
              <w:rPr>
                <w:rFonts w:eastAsia="Times New Roman"/>
                <w:sz w:val="20"/>
                <w:szCs w:val="20"/>
                <w:lang w:eastAsia="sv-SE"/>
              </w:rPr>
              <w:t>+700</w:t>
            </w:r>
          </w:p>
        </w:tc>
        <w:tc>
          <w:tcPr>
            <w:tcW w:w="1134" w:type="dxa"/>
            <w:tcBorders>
              <w:top w:val="nil"/>
              <w:left w:val="nil"/>
              <w:bottom w:val="nil"/>
              <w:right w:val="nil"/>
            </w:tcBorders>
            <w:shd w:val="clear" w:color="auto" w:fill="auto"/>
            <w:noWrap/>
            <w:hideMark/>
          </w:tcPr>
          <w:p w:rsidRPr="00FF20B5" w:rsidR="005016AA" w:rsidP="005016AA" w:rsidRDefault="005016AA" w14:paraId="5BD33705" w14:textId="77777777">
            <w:pPr>
              <w:spacing w:line="240" w:lineRule="auto"/>
              <w:jc w:val="right"/>
              <w:rPr>
                <w:rFonts w:eastAsia="Times New Roman"/>
                <w:sz w:val="20"/>
                <w:szCs w:val="20"/>
                <w:lang w:eastAsia="sv-SE"/>
              </w:rPr>
            </w:pPr>
            <w:r w:rsidRPr="00FF20B5">
              <w:rPr>
                <w:rFonts w:eastAsia="Times New Roman"/>
                <w:sz w:val="20"/>
                <w:szCs w:val="20"/>
                <w:lang w:eastAsia="sv-SE"/>
              </w:rPr>
              <w:t>+700</w:t>
            </w:r>
          </w:p>
        </w:tc>
        <w:tc>
          <w:tcPr>
            <w:tcW w:w="1140" w:type="dxa"/>
            <w:tcBorders>
              <w:top w:val="nil"/>
              <w:left w:val="nil"/>
              <w:bottom w:val="nil"/>
              <w:right w:val="nil"/>
            </w:tcBorders>
            <w:shd w:val="clear" w:color="auto" w:fill="auto"/>
            <w:noWrap/>
            <w:hideMark/>
          </w:tcPr>
          <w:p w:rsidRPr="00FF20B5" w:rsidR="005016AA" w:rsidP="005016AA" w:rsidRDefault="005016AA" w14:paraId="5BD33706" w14:textId="77777777">
            <w:pPr>
              <w:spacing w:line="240" w:lineRule="auto"/>
              <w:jc w:val="right"/>
              <w:rPr>
                <w:rFonts w:eastAsia="Times New Roman"/>
                <w:sz w:val="20"/>
                <w:szCs w:val="20"/>
                <w:lang w:eastAsia="sv-SE"/>
              </w:rPr>
            </w:pPr>
            <w:r w:rsidRPr="00FF20B5">
              <w:rPr>
                <w:rFonts w:eastAsia="Times New Roman"/>
                <w:sz w:val="20"/>
                <w:szCs w:val="20"/>
                <w:lang w:eastAsia="sv-SE"/>
              </w:rPr>
              <w:t>+700</w:t>
            </w:r>
          </w:p>
        </w:tc>
        <w:tc>
          <w:tcPr>
            <w:tcW w:w="1323" w:type="dxa"/>
            <w:tcBorders>
              <w:top w:val="nil"/>
              <w:left w:val="nil"/>
              <w:bottom w:val="nil"/>
              <w:right w:val="nil"/>
            </w:tcBorders>
            <w:shd w:val="clear" w:color="auto" w:fill="auto"/>
            <w:noWrap/>
            <w:hideMark/>
          </w:tcPr>
          <w:p w:rsidRPr="00FF20B5" w:rsidR="005016AA" w:rsidP="005016AA" w:rsidRDefault="005016AA" w14:paraId="5BD33707" w14:textId="77777777">
            <w:pPr>
              <w:spacing w:line="240" w:lineRule="auto"/>
              <w:jc w:val="right"/>
              <w:rPr>
                <w:rFonts w:eastAsia="Times New Roman"/>
                <w:sz w:val="20"/>
                <w:szCs w:val="20"/>
                <w:lang w:eastAsia="sv-SE"/>
              </w:rPr>
            </w:pPr>
            <w:r w:rsidRPr="00FF20B5">
              <w:rPr>
                <w:rFonts w:eastAsia="Times New Roman"/>
                <w:sz w:val="20"/>
                <w:szCs w:val="20"/>
                <w:lang w:eastAsia="sv-SE"/>
              </w:rPr>
              <w:t>+700</w:t>
            </w:r>
          </w:p>
        </w:tc>
      </w:tr>
      <w:tr w:rsidRPr="00FF20B5" w:rsidR="005016AA" w:rsidTr="009E18FA" w14:paraId="5BD3370F"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709" w14:textId="77777777">
            <w:pPr>
              <w:spacing w:line="240" w:lineRule="auto"/>
              <w:jc w:val="right"/>
              <w:rPr>
                <w:rFonts w:eastAsia="Times New Roman"/>
                <w:sz w:val="20"/>
                <w:szCs w:val="20"/>
                <w:lang w:eastAsia="sv-SE"/>
              </w:rPr>
            </w:pPr>
          </w:p>
        </w:tc>
        <w:tc>
          <w:tcPr>
            <w:tcW w:w="3562" w:type="dxa"/>
            <w:tcBorders>
              <w:top w:val="nil"/>
              <w:left w:val="nil"/>
              <w:bottom w:val="nil"/>
              <w:right w:val="nil"/>
            </w:tcBorders>
            <w:shd w:val="clear" w:color="auto" w:fill="auto"/>
            <w:hideMark/>
          </w:tcPr>
          <w:p w:rsidRPr="00FF20B5" w:rsidR="005016AA" w:rsidP="005016AA" w:rsidRDefault="005016AA" w14:paraId="5BD3370A" w14:textId="77777777">
            <w:pPr>
              <w:spacing w:line="240" w:lineRule="auto"/>
              <w:rPr>
                <w:rFonts w:eastAsia="Times New Roman"/>
                <w:sz w:val="20"/>
                <w:szCs w:val="20"/>
                <w:lang w:eastAsia="sv-SE"/>
              </w:rPr>
            </w:pPr>
            <w:r w:rsidRPr="00FF20B5">
              <w:rPr>
                <w:rFonts w:eastAsia="Times New Roman"/>
                <w:sz w:val="20"/>
                <w:szCs w:val="20"/>
                <w:lang w:eastAsia="sv-SE"/>
              </w:rPr>
              <w:t>Nej till höjt inkomstttak</w:t>
            </w:r>
          </w:p>
        </w:tc>
        <w:tc>
          <w:tcPr>
            <w:tcW w:w="1134" w:type="dxa"/>
            <w:tcBorders>
              <w:top w:val="nil"/>
              <w:left w:val="nil"/>
              <w:bottom w:val="nil"/>
              <w:right w:val="nil"/>
            </w:tcBorders>
            <w:shd w:val="clear" w:color="auto" w:fill="auto"/>
            <w:noWrap/>
            <w:hideMark/>
          </w:tcPr>
          <w:p w:rsidRPr="00FF20B5" w:rsidR="005016AA" w:rsidP="005016AA" w:rsidRDefault="005016AA" w14:paraId="5BD3370B" w14:textId="77777777">
            <w:pPr>
              <w:spacing w:line="240" w:lineRule="auto"/>
              <w:jc w:val="right"/>
              <w:rPr>
                <w:rFonts w:eastAsia="Times New Roman"/>
                <w:sz w:val="20"/>
                <w:szCs w:val="20"/>
                <w:lang w:eastAsia="sv-SE"/>
              </w:rPr>
            </w:pPr>
            <w:r w:rsidRPr="00FF20B5">
              <w:rPr>
                <w:rFonts w:eastAsia="Times New Roman"/>
                <w:sz w:val="20"/>
                <w:szCs w:val="20"/>
                <w:lang w:eastAsia="sv-SE"/>
              </w:rPr>
              <w:t>–150</w:t>
            </w:r>
          </w:p>
        </w:tc>
        <w:tc>
          <w:tcPr>
            <w:tcW w:w="1134" w:type="dxa"/>
            <w:tcBorders>
              <w:top w:val="nil"/>
              <w:left w:val="nil"/>
              <w:bottom w:val="nil"/>
              <w:right w:val="nil"/>
            </w:tcBorders>
            <w:shd w:val="clear" w:color="auto" w:fill="auto"/>
            <w:noWrap/>
            <w:hideMark/>
          </w:tcPr>
          <w:p w:rsidRPr="00FF20B5" w:rsidR="005016AA" w:rsidP="005016AA" w:rsidRDefault="005016AA" w14:paraId="5BD3370C" w14:textId="77777777">
            <w:pPr>
              <w:spacing w:line="240" w:lineRule="auto"/>
              <w:jc w:val="right"/>
              <w:rPr>
                <w:rFonts w:eastAsia="Times New Roman"/>
                <w:sz w:val="20"/>
                <w:szCs w:val="20"/>
                <w:lang w:eastAsia="sv-SE"/>
              </w:rPr>
            </w:pPr>
            <w:r w:rsidRPr="00FF20B5">
              <w:rPr>
                <w:rFonts w:eastAsia="Times New Roman"/>
                <w:sz w:val="20"/>
                <w:szCs w:val="20"/>
                <w:lang w:eastAsia="sv-SE"/>
              </w:rPr>
              <w:t>–150</w:t>
            </w:r>
          </w:p>
        </w:tc>
        <w:tc>
          <w:tcPr>
            <w:tcW w:w="1140" w:type="dxa"/>
            <w:tcBorders>
              <w:top w:val="nil"/>
              <w:left w:val="nil"/>
              <w:bottom w:val="nil"/>
              <w:right w:val="nil"/>
            </w:tcBorders>
            <w:shd w:val="clear" w:color="auto" w:fill="auto"/>
            <w:noWrap/>
            <w:hideMark/>
          </w:tcPr>
          <w:p w:rsidRPr="00FF20B5" w:rsidR="005016AA" w:rsidP="005016AA" w:rsidRDefault="005016AA" w14:paraId="5BD3370D" w14:textId="77777777">
            <w:pPr>
              <w:spacing w:line="240" w:lineRule="auto"/>
              <w:jc w:val="right"/>
              <w:rPr>
                <w:rFonts w:eastAsia="Times New Roman"/>
                <w:sz w:val="20"/>
                <w:szCs w:val="20"/>
                <w:lang w:eastAsia="sv-SE"/>
              </w:rPr>
            </w:pPr>
            <w:r w:rsidRPr="00FF20B5">
              <w:rPr>
                <w:rFonts w:eastAsia="Times New Roman"/>
                <w:sz w:val="20"/>
                <w:szCs w:val="20"/>
                <w:lang w:eastAsia="sv-SE"/>
              </w:rPr>
              <w:t>–150</w:t>
            </w:r>
          </w:p>
        </w:tc>
        <w:tc>
          <w:tcPr>
            <w:tcW w:w="1323" w:type="dxa"/>
            <w:tcBorders>
              <w:top w:val="nil"/>
              <w:left w:val="nil"/>
              <w:bottom w:val="nil"/>
              <w:right w:val="nil"/>
            </w:tcBorders>
            <w:shd w:val="clear" w:color="auto" w:fill="auto"/>
            <w:noWrap/>
            <w:hideMark/>
          </w:tcPr>
          <w:p w:rsidRPr="00FF20B5" w:rsidR="005016AA" w:rsidP="005016AA" w:rsidRDefault="005016AA" w14:paraId="5BD3370E" w14:textId="77777777">
            <w:pPr>
              <w:spacing w:line="240" w:lineRule="auto"/>
              <w:jc w:val="right"/>
              <w:rPr>
                <w:rFonts w:eastAsia="Times New Roman"/>
                <w:sz w:val="20"/>
                <w:szCs w:val="20"/>
                <w:lang w:eastAsia="sv-SE"/>
              </w:rPr>
            </w:pPr>
            <w:r w:rsidRPr="00FF20B5">
              <w:rPr>
                <w:rFonts w:eastAsia="Times New Roman"/>
                <w:sz w:val="20"/>
                <w:szCs w:val="20"/>
                <w:lang w:eastAsia="sv-SE"/>
              </w:rPr>
              <w:t>–150</w:t>
            </w:r>
          </w:p>
        </w:tc>
      </w:tr>
      <w:tr w:rsidRPr="00FF20B5" w:rsidR="005016AA" w:rsidTr="009E18FA" w14:paraId="5BD33716" w14:textId="77777777">
        <w:trPr>
          <w:trHeight w:val="262"/>
        </w:trPr>
        <w:tc>
          <w:tcPr>
            <w:tcW w:w="779" w:type="dxa"/>
            <w:tcBorders>
              <w:top w:val="nil"/>
              <w:left w:val="nil"/>
              <w:bottom w:val="nil"/>
              <w:right w:val="nil"/>
            </w:tcBorders>
            <w:shd w:val="clear" w:color="auto" w:fill="auto"/>
            <w:noWrap/>
            <w:hideMark/>
          </w:tcPr>
          <w:p w:rsidRPr="00FF20B5" w:rsidR="005016AA" w:rsidP="005016AA" w:rsidRDefault="005016AA" w14:paraId="5BD33710" w14:textId="77777777">
            <w:pPr>
              <w:spacing w:line="240" w:lineRule="auto"/>
              <w:jc w:val="right"/>
              <w:rPr>
                <w:rFonts w:eastAsia="Times New Roman"/>
                <w:sz w:val="20"/>
                <w:szCs w:val="20"/>
                <w:lang w:eastAsia="sv-SE"/>
              </w:rPr>
            </w:pPr>
          </w:p>
        </w:tc>
        <w:tc>
          <w:tcPr>
            <w:tcW w:w="3562" w:type="dxa"/>
            <w:tcBorders>
              <w:top w:val="nil"/>
              <w:left w:val="nil"/>
              <w:bottom w:val="nil"/>
              <w:right w:val="nil"/>
            </w:tcBorders>
            <w:shd w:val="clear" w:color="auto" w:fill="auto"/>
            <w:hideMark/>
          </w:tcPr>
          <w:p w:rsidRPr="00FF20B5" w:rsidR="005016AA" w:rsidP="005016AA" w:rsidRDefault="005016AA" w14:paraId="5BD33711"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712" w14:textId="77777777">
            <w:pPr>
              <w:spacing w:line="240" w:lineRule="auto"/>
              <w:jc w:val="right"/>
              <w:rPr>
                <w:rFonts w:eastAsia="Times New Roman"/>
                <w:sz w:val="20"/>
                <w:szCs w:val="20"/>
                <w:lang w:eastAsia="sv-SE"/>
              </w:rPr>
            </w:pPr>
            <w:r w:rsidRPr="00FF20B5">
              <w:rPr>
                <w:rFonts w:eastAsia="Times New Roman"/>
                <w:sz w:val="20"/>
                <w:szCs w:val="20"/>
                <w:lang w:eastAsia="sv-SE"/>
              </w:rPr>
              <w:t>+550</w:t>
            </w:r>
          </w:p>
        </w:tc>
        <w:tc>
          <w:tcPr>
            <w:tcW w:w="1134" w:type="dxa"/>
            <w:tcBorders>
              <w:top w:val="nil"/>
              <w:left w:val="nil"/>
              <w:bottom w:val="nil"/>
              <w:right w:val="nil"/>
            </w:tcBorders>
            <w:shd w:val="clear" w:color="auto" w:fill="auto"/>
            <w:noWrap/>
            <w:hideMark/>
          </w:tcPr>
          <w:p w:rsidRPr="00FF20B5" w:rsidR="005016AA" w:rsidP="005016AA" w:rsidRDefault="005016AA" w14:paraId="5BD33713" w14:textId="77777777">
            <w:pPr>
              <w:spacing w:line="240" w:lineRule="auto"/>
              <w:jc w:val="right"/>
              <w:rPr>
                <w:rFonts w:eastAsia="Times New Roman"/>
                <w:sz w:val="20"/>
                <w:szCs w:val="20"/>
                <w:lang w:eastAsia="sv-SE"/>
              </w:rPr>
            </w:pPr>
            <w:r w:rsidRPr="00FF20B5">
              <w:rPr>
                <w:rFonts w:eastAsia="Times New Roman"/>
                <w:sz w:val="20"/>
                <w:szCs w:val="20"/>
                <w:lang w:eastAsia="sv-SE"/>
              </w:rPr>
              <w:t>+550</w:t>
            </w:r>
          </w:p>
        </w:tc>
        <w:tc>
          <w:tcPr>
            <w:tcW w:w="1140" w:type="dxa"/>
            <w:tcBorders>
              <w:top w:val="nil"/>
              <w:left w:val="nil"/>
              <w:bottom w:val="nil"/>
              <w:right w:val="nil"/>
            </w:tcBorders>
            <w:shd w:val="clear" w:color="auto" w:fill="auto"/>
            <w:noWrap/>
            <w:hideMark/>
          </w:tcPr>
          <w:p w:rsidRPr="00FF20B5" w:rsidR="005016AA" w:rsidP="005016AA" w:rsidRDefault="005016AA" w14:paraId="5BD33714" w14:textId="77777777">
            <w:pPr>
              <w:spacing w:line="240" w:lineRule="auto"/>
              <w:jc w:val="right"/>
              <w:rPr>
                <w:rFonts w:eastAsia="Times New Roman"/>
                <w:sz w:val="20"/>
                <w:szCs w:val="20"/>
                <w:lang w:eastAsia="sv-SE"/>
              </w:rPr>
            </w:pPr>
            <w:r w:rsidRPr="00FF20B5">
              <w:rPr>
                <w:rFonts w:eastAsia="Times New Roman"/>
                <w:sz w:val="20"/>
                <w:szCs w:val="20"/>
                <w:lang w:eastAsia="sv-SE"/>
              </w:rPr>
              <w:t>+550</w:t>
            </w:r>
          </w:p>
        </w:tc>
        <w:tc>
          <w:tcPr>
            <w:tcW w:w="1323" w:type="dxa"/>
            <w:tcBorders>
              <w:top w:val="nil"/>
              <w:left w:val="nil"/>
              <w:bottom w:val="nil"/>
              <w:right w:val="nil"/>
            </w:tcBorders>
            <w:shd w:val="clear" w:color="auto" w:fill="auto"/>
            <w:noWrap/>
            <w:hideMark/>
          </w:tcPr>
          <w:p w:rsidRPr="00FF20B5" w:rsidR="005016AA" w:rsidP="005016AA" w:rsidRDefault="005016AA" w14:paraId="5BD33715" w14:textId="77777777">
            <w:pPr>
              <w:spacing w:line="240" w:lineRule="auto"/>
              <w:jc w:val="right"/>
              <w:rPr>
                <w:rFonts w:eastAsia="Times New Roman"/>
                <w:sz w:val="20"/>
                <w:szCs w:val="20"/>
                <w:lang w:eastAsia="sv-SE"/>
              </w:rPr>
            </w:pPr>
            <w:r w:rsidRPr="00FF20B5">
              <w:rPr>
                <w:rFonts w:eastAsia="Times New Roman"/>
                <w:sz w:val="20"/>
                <w:szCs w:val="20"/>
                <w:lang w:eastAsia="sv-SE"/>
              </w:rPr>
              <w:t>+550</w:t>
            </w:r>
          </w:p>
        </w:tc>
      </w:tr>
    </w:tbl>
    <w:p w:rsidR="00AF12B3" w:rsidP="00AF12B3" w:rsidRDefault="00AF12B3" w14:paraId="5BD33717" w14:textId="77777777">
      <w:pPr>
        <w:spacing w:line="240" w:lineRule="auto"/>
        <w:rPr>
          <w:rFonts w:ascii="Times New Roman" w:hAnsi="Times New Roman" w:eastAsia="Times New Roman"/>
        </w:rPr>
      </w:pPr>
    </w:p>
    <w:p w:rsidRPr="002A15E9" w:rsidR="00AF12B3" w:rsidP="002A15E9" w:rsidRDefault="00AF12B3" w14:paraId="5BD33718" w14:textId="77777777">
      <w:pPr>
        <w:spacing w:line="240" w:lineRule="auto"/>
        <w:ind w:firstLine="0"/>
        <w:rPr>
          <w:b/>
          <w:i/>
        </w:rPr>
      </w:pPr>
      <w:r>
        <w:rPr>
          <w:b/>
          <w:i/>
        </w:rPr>
        <w:t>Tabell 28</w:t>
      </w:r>
      <w:r w:rsidRPr="00225415">
        <w:rPr>
          <w:b/>
          <w:i/>
        </w:rPr>
        <w:t>:</w:t>
      </w:r>
      <w:r>
        <w:rPr>
          <w:i/>
        </w:rPr>
        <w:t xml:space="preserve"> Anslagsförslag 2017-2020 för utgiftsområde 13, avvikelser gentemot regeringen, miljoner kronor</w:t>
      </w:r>
    </w:p>
    <w:tbl>
      <w:tblPr>
        <w:tblW w:w="9072" w:type="dxa"/>
        <w:tblCellMar>
          <w:left w:w="70" w:type="dxa"/>
          <w:right w:w="70" w:type="dxa"/>
        </w:tblCellMar>
        <w:tblLook w:val="04A0" w:firstRow="1" w:lastRow="0" w:firstColumn="1" w:lastColumn="0" w:noHBand="0" w:noVBand="1"/>
      </w:tblPr>
      <w:tblGrid>
        <w:gridCol w:w="705"/>
        <w:gridCol w:w="3690"/>
        <w:gridCol w:w="1134"/>
        <w:gridCol w:w="1134"/>
        <w:gridCol w:w="1098"/>
        <w:gridCol w:w="1311"/>
      </w:tblGrid>
      <w:tr w:rsidRPr="00FF20B5" w:rsidR="005016AA" w:rsidTr="002A15E9" w14:paraId="5BD3371F"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19" w14:textId="77777777">
            <w:pPr>
              <w:spacing w:line="240" w:lineRule="auto"/>
              <w:rPr>
                <w:rFonts w:ascii="Times New Roman" w:hAnsi="Times New Roman"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71A"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13 Integration och jämställdhet</w:t>
            </w:r>
          </w:p>
        </w:tc>
        <w:tc>
          <w:tcPr>
            <w:tcW w:w="1134" w:type="dxa"/>
            <w:tcBorders>
              <w:top w:val="nil"/>
              <w:left w:val="nil"/>
              <w:bottom w:val="nil"/>
              <w:right w:val="nil"/>
            </w:tcBorders>
            <w:shd w:val="clear" w:color="auto" w:fill="auto"/>
            <w:noWrap/>
            <w:hideMark/>
          </w:tcPr>
          <w:p w:rsidRPr="000471DD" w:rsidR="005016AA" w:rsidP="005016AA" w:rsidRDefault="005016AA" w14:paraId="5BD3371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71C"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098" w:type="dxa"/>
            <w:tcBorders>
              <w:top w:val="nil"/>
              <w:left w:val="nil"/>
              <w:bottom w:val="nil"/>
              <w:right w:val="nil"/>
            </w:tcBorders>
            <w:shd w:val="clear" w:color="auto" w:fill="auto"/>
            <w:noWrap/>
            <w:hideMark/>
          </w:tcPr>
          <w:p w:rsidRPr="000471DD" w:rsidR="005016AA" w:rsidP="005016AA" w:rsidRDefault="005016AA" w14:paraId="5BD3371D"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311" w:type="dxa"/>
            <w:tcBorders>
              <w:top w:val="nil"/>
              <w:left w:val="nil"/>
              <w:bottom w:val="nil"/>
              <w:right w:val="nil"/>
            </w:tcBorders>
            <w:shd w:val="clear" w:color="auto" w:fill="auto"/>
            <w:noWrap/>
            <w:hideMark/>
          </w:tcPr>
          <w:p w:rsidRPr="000471DD" w:rsidR="005016AA" w:rsidP="005016AA" w:rsidRDefault="005016AA" w14:paraId="5BD3371E"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2A15E9" w14:paraId="5BD33726"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20"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690" w:type="dxa"/>
            <w:tcBorders>
              <w:top w:val="nil"/>
              <w:left w:val="nil"/>
              <w:bottom w:val="nil"/>
              <w:right w:val="nil"/>
            </w:tcBorders>
            <w:shd w:val="clear" w:color="auto" w:fill="auto"/>
            <w:hideMark/>
          </w:tcPr>
          <w:p w:rsidRPr="00FF20B5" w:rsidR="005016AA" w:rsidP="005016AA" w:rsidRDefault="005016AA" w14:paraId="5BD33721" w14:textId="77777777">
            <w:pPr>
              <w:spacing w:line="240" w:lineRule="auto"/>
              <w:rPr>
                <w:rFonts w:eastAsia="Times New Roman"/>
                <w:sz w:val="20"/>
                <w:szCs w:val="20"/>
                <w:lang w:eastAsia="sv-SE"/>
              </w:rPr>
            </w:pPr>
            <w:r w:rsidRPr="00FF20B5">
              <w:rPr>
                <w:rFonts w:eastAsia="Times New Roman"/>
                <w:sz w:val="20"/>
                <w:szCs w:val="20"/>
                <w:lang w:eastAsia="sv-SE"/>
              </w:rPr>
              <w:t>Etableringsåtgärder</w:t>
            </w:r>
          </w:p>
        </w:tc>
        <w:tc>
          <w:tcPr>
            <w:tcW w:w="1134" w:type="dxa"/>
            <w:tcBorders>
              <w:top w:val="nil"/>
              <w:left w:val="nil"/>
              <w:bottom w:val="nil"/>
              <w:right w:val="nil"/>
            </w:tcBorders>
            <w:shd w:val="clear" w:color="auto" w:fill="auto"/>
            <w:noWrap/>
            <w:hideMark/>
          </w:tcPr>
          <w:p w:rsidRPr="00FF20B5" w:rsidR="005016AA" w:rsidP="005016AA" w:rsidRDefault="005016AA" w14:paraId="5BD33722" w14:textId="77777777">
            <w:pPr>
              <w:spacing w:line="240" w:lineRule="auto"/>
              <w:jc w:val="right"/>
              <w:rPr>
                <w:rFonts w:eastAsia="Times New Roman"/>
                <w:sz w:val="20"/>
                <w:szCs w:val="20"/>
                <w:lang w:eastAsia="sv-SE"/>
              </w:rPr>
            </w:pPr>
            <w:r w:rsidRPr="00FF20B5">
              <w:rPr>
                <w:rFonts w:eastAsia="Times New Roman"/>
                <w:sz w:val="20"/>
                <w:szCs w:val="20"/>
                <w:lang w:eastAsia="sv-SE"/>
              </w:rPr>
              <w:t>–135</w:t>
            </w:r>
          </w:p>
        </w:tc>
        <w:tc>
          <w:tcPr>
            <w:tcW w:w="1134" w:type="dxa"/>
            <w:tcBorders>
              <w:top w:val="nil"/>
              <w:left w:val="nil"/>
              <w:bottom w:val="nil"/>
              <w:right w:val="nil"/>
            </w:tcBorders>
            <w:shd w:val="clear" w:color="auto" w:fill="auto"/>
            <w:noWrap/>
            <w:hideMark/>
          </w:tcPr>
          <w:p w:rsidRPr="00FF20B5" w:rsidR="005016AA" w:rsidP="005016AA" w:rsidRDefault="005016AA" w14:paraId="5BD33723" w14:textId="77777777">
            <w:pPr>
              <w:spacing w:line="240" w:lineRule="auto"/>
              <w:jc w:val="right"/>
              <w:rPr>
                <w:rFonts w:eastAsia="Times New Roman"/>
                <w:sz w:val="20"/>
                <w:szCs w:val="20"/>
                <w:lang w:eastAsia="sv-SE"/>
              </w:rPr>
            </w:pPr>
            <w:r w:rsidRPr="00FF20B5">
              <w:rPr>
                <w:rFonts w:eastAsia="Times New Roman"/>
                <w:sz w:val="20"/>
                <w:szCs w:val="20"/>
                <w:lang w:eastAsia="sv-SE"/>
              </w:rPr>
              <w:t>–110</w:t>
            </w:r>
          </w:p>
        </w:tc>
        <w:tc>
          <w:tcPr>
            <w:tcW w:w="1098" w:type="dxa"/>
            <w:tcBorders>
              <w:top w:val="nil"/>
              <w:left w:val="nil"/>
              <w:bottom w:val="nil"/>
              <w:right w:val="nil"/>
            </w:tcBorders>
            <w:shd w:val="clear" w:color="auto" w:fill="auto"/>
            <w:noWrap/>
            <w:hideMark/>
          </w:tcPr>
          <w:p w:rsidRPr="00FF20B5" w:rsidR="005016AA" w:rsidP="005016AA" w:rsidRDefault="005016AA" w14:paraId="5BD33724"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311" w:type="dxa"/>
            <w:tcBorders>
              <w:top w:val="nil"/>
              <w:left w:val="nil"/>
              <w:bottom w:val="nil"/>
              <w:right w:val="nil"/>
            </w:tcBorders>
            <w:shd w:val="clear" w:color="auto" w:fill="auto"/>
            <w:noWrap/>
            <w:hideMark/>
          </w:tcPr>
          <w:p w:rsidRPr="00FF20B5" w:rsidR="005016AA" w:rsidP="005016AA" w:rsidRDefault="005016AA" w14:paraId="5BD33725"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r>
      <w:tr w:rsidRPr="00FF20B5" w:rsidR="005016AA" w:rsidTr="002A15E9" w14:paraId="5BD3372D"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27"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90" w:type="dxa"/>
            <w:tcBorders>
              <w:top w:val="nil"/>
              <w:left w:val="nil"/>
              <w:bottom w:val="nil"/>
              <w:right w:val="nil"/>
            </w:tcBorders>
            <w:shd w:val="clear" w:color="auto" w:fill="auto"/>
            <w:hideMark/>
          </w:tcPr>
          <w:p w:rsidRPr="00FF20B5" w:rsidR="005016AA" w:rsidP="005016AA" w:rsidRDefault="005016AA" w14:paraId="5BD33728" w14:textId="77777777">
            <w:pPr>
              <w:spacing w:line="240" w:lineRule="auto"/>
              <w:rPr>
                <w:rFonts w:eastAsia="Times New Roman"/>
                <w:sz w:val="20"/>
                <w:szCs w:val="20"/>
                <w:lang w:eastAsia="sv-SE"/>
              </w:rPr>
            </w:pPr>
            <w:r w:rsidRPr="00FF20B5">
              <w:rPr>
                <w:rFonts w:eastAsia="Times New Roman"/>
                <w:sz w:val="20"/>
                <w:szCs w:val="20"/>
                <w:lang w:eastAsia="sv-SE"/>
              </w:rPr>
              <w:t>Kommunersättningar vid flyktingmottagande</w:t>
            </w:r>
          </w:p>
        </w:tc>
        <w:tc>
          <w:tcPr>
            <w:tcW w:w="1134" w:type="dxa"/>
            <w:tcBorders>
              <w:top w:val="nil"/>
              <w:left w:val="nil"/>
              <w:bottom w:val="nil"/>
              <w:right w:val="nil"/>
            </w:tcBorders>
            <w:shd w:val="clear" w:color="auto" w:fill="auto"/>
            <w:noWrap/>
            <w:hideMark/>
          </w:tcPr>
          <w:p w:rsidRPr="00FF20B5" w:rsidR="005016AA" w:rsidP="005016AA" w:rsidRDefault="005016AA" w14:paraId="5BD33729" w14:textId="77777777">
            <w:pPr>
              <w:spacing w:line="240" w:lineRule="auto"/>
              <w:jc w:val="right"/>
              <w:rPr>
                <w:rFonts w:eastAsia="Times New Roman"/>
                <w:sz w:val="20"/>
                <w:szCs w:val="20"/>
                <w:lang w:eastAsia="sv-SE"/>
              </w:rPr>
            </w:pPr>
            <w:r w:rsidRPr="00FF20B5">
              <w:rPr>
                <w:rFonts w:eastAsia="Times New Roman"/>
                <w:sz w:val="20"/>
                <w:szCs w:val="20"/>
                <w:lang w:eastAsia="sv-SE"/>
              </w:rPr>
              <w:t>–400</w:t>
            </w:r>
          </w:p>
        </w:tc>
        <w:tc>
          <w:tcPr>
            <w:tcW w:w="1134" w:type="dxa"/>
            <w:tcBorders>
              <w:top w:val="nil"/>
              <w:left w:val="nil"/>
              <w:bottom w:val="nil"/>
              <w:right w:val="nil"/>
            </w:tcBorders>
            <w:shd w:val="clear" w:color="auto" w:fill="auto"/>
            <w:noWrap/>
            <w:hideMark/>
          </w:tcPr>
          <w:p w:rsidRPr="00FF20B5" w:rsidR="005016AA" w:rsidP="005016AA" w:rsidRDefault="005016AA" w14:paraId="5BD3372A"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c>
          <w:tcPr>
            <w:tcW w:w="1098" w:type="dxa"/>
            <w:tcBorders>
              <w:top w:val="nil"/>
              <w:left w:val="nil"/>
              <w:bottom w:val="nil"/>
              <w:right w:val="nil"/>
            </w:tcBorders>
            <w:shd w:val="clear" w:color="auto" w:fill="auto"/>
            <w:noWrap/>
            <w:hideMark/>
          </w:tcPr>
          <w:p w:rsidRPr="00FF20B5" w:rsidR="005016AA" w:rsidP="005016AA" w:rsidRDefault="005016AA" w14:paraId="5BD3372B"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c>
          <w:tcPr>
            <w:tcW w:w="1311" w:type="dxa"/>
            <w:tcBorders>
              <w:top w:val="nil"/>
              <w:left w:val="nil"/>
              <w:bottom w:val="nil"/>
              <w:right w:val="nil"/>
            </w:tcBorders>
            <w:shd w:val="clear" w:color="auto" w:fill="auto"/>
            <w:noWrap/>
            <w:hideMark/>
          </w:tcPr>
          <w:p w:rsidRPr="00FF20B5" w:rsidR="005016AA" w:rsidP="005016AA" w:rsidRDefault="005016AA" w14:paraId="5BD3372C"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r>
      <w:tr w:rsidRPr="00FF20B5" w:rsidR="005016AA" w:rsidTr="002A15E9" w14:paraId="5BD33734"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2E"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90" w:type="dxa"/>
            <w:tcBorders>
              <w:top w:val="nil"/>
              <w:left w:val="nil"/>
              <w:bottom w:val="nil"/>
              <w:right w:val="nil"/>
            </w:tcBorders>
            <w:shd w:val="clear" w:color="auto" w:fill="auto"/>
            <w:hideMark/>
          </w:tcPr>
          <w:p w:rsidRPr="00FF20B5" w:rsidR="005016AA" w:rsidP="005016AA" w:rsidRDefault="005016AA" w14:paraId="5BD3372F" w14:textId="77777777">
            <w:pPr>
              <w:spacing w:line="240" w:lineRule="auto"/>
              <w:rPr>
                <w:rFonts w:eastAsia="Times New Roman"/>
                <w:sz w:val="20"/>
                <w:szCs w:val="20"/>
                <w:lang w:eastAsia="sv-SE"/>
              </w:rPr>
            </w:pPr>
            <w:r w:rsidRPr="00FF20B5">
              <w:rPr>
                <w:rFonts w:eastAsia="Times New Roman"/>
                <w:sz w:val="20"/>
                <w:szCs w:val="20"/>
                <w:lang w:eastAsia="sv-SE"/>
              </w:rPr>
              <w:t>Etableringsersättning till vissa nyanlända invandrare</w:t>
            </w:r>
          </w:p>
        </w:tc>
        <w:tc>
          <w:tcPr>
            <w:tcW w:w="1134" w:type="dxa"/>
            <w:tcBorders>
              <w:top w:val="nil"/>
              <w:left w:val="nil"/>
              <w:bottom w:val="nil"/>
              <w:right w:val="nil"/>
            </w:tcBorders>
            <w:shd w:val="clear" w:color="auto" w:fill="auto"/>
            <w:noWrap/>
            <w:hideMark/>
          </w:tcPr>
          <w:p w:rsidRPr="00FF20B5" w:rsidR="005016AA" w:rsidP="005016AA" w:rsidRDefault="005016AA" w14:paraId="5BD33730" w14:textId="77777777">
            <w:pPr>
              <w:spacing w:line="240" w:lineRule="auto"/>
              <w:jc w:val="right"/>
              <w:rPr>
                <w:rFonts w:eastAsia="Times New Roman"/>
                <w:sz w:val="20"/>
                <w:szCs w:val="20"/>
                <w:lang w:eastAsia="sv-SE"/>
              </w:rPr>
            </w:pPr>
            <w:r w:rsidRPr="00FF20B5">
              <w:rPr>
                <w:rFonts w:eastAsia="Times New Roman"/>
                <w:sz w:val="20"/>
                <w:szCs w:val="20"/>
                <w:lang w:eastAsia="sv-SE"/>
              </w:rPr>
              <w:t>–600</w:t>
            </w:r>
          </w:p>
        </w:tc>
        <w:tc>
          <w:tcPr>
            <w:tcW w:w="1134" w:type="dxa"/>
            <w:tcBorders>
              <w:top w:val="nil"/>
              <w:left w:val="nil"/>
              <w:bottom w:val="nil"/>
              <w:right w:val="nil"/>
            </w:tcBorders>
            <w:shd w:val="clear" w:color="auto" w:fill="auto"/>
            <w:noWrap/>
            <w:hideMark/>
          </w:tcPr>
          <w:p w:rsidRPr="00FF20B5" w:rsidR="005016AA" w:rsidP="005016AA" w:rsidRDefault="005016AA" w14:paraId="5BD33731" w14:textId="77777777">
            <w:pPr>
              <w:spacing w:line="240" w:lineRule="auto"/>
              <w:jc w:val="right"/>
              <w:rPr>
                <w:rFonts w:eastAsia="Times New Roman"/>
                <w:sz w:val="20"/>
                <w:szCs w:val="20"/>
                <w:lang w:eastAsia="sv-SE"/>
              </w:rPr>
            </w:pPr>
            <w:r w:rsidRPr="00FF20B5">
              <w:rPr>
                <w:rFonts w:eastAsia="Times New Roman"/>
                <w:sz w:val="20"/>
                <w:szCs w:val="20"/>
                <w:lang w:eastAsia="sv-SE"/>
              </w:rPr>
              <w:t>–545</w:t>
            </w:r>
          </w:p>
        </w:tc>
        <w:tc>
          <w:tcPr>
            <w:tcW w:w="1098" w:type="dxa"/>
            <w:tcBorders>
              <w:top w:val="nil"/>
              <w:left w:val="nil"/>
              <w:bottom w:val="nil"/>
              <w:right w:val="nil"/>
            </w:tcBorders>
            <w:shd w:val="clear" w:color="auto" w:fill="auto"/>
            <w:noWrap/>
            <w:hideMark/>
          </w:tcPr>
          <w:p w:rsidRPr="00FF20B5" w:rsidR="005016AA" w:rsidP="005016AA" w:rsidRDefault="005016AA" w14:paraId="5BD33732" w14:textId="77777777">
            <w:pPr>
              <w:spacing w:line="240" w:lineRule="auto"/>
              <w:jc w:val="right"/>
              <w:rPr>
                <w:rFonts w:eastAsia="Times New Roman"/>
                <w:sz w:val="20"/>
                <w:szCs w:val="20"/>
                <w:lang w:eastAsia="sv-SE"/>
              </w:rPr>
            </w:pPr>
            <w:r w:rsidRPr="00FF20B5">
              <w:rPr>
                <w:rFonts w:eastAsia="Times New Roman"/>
                <w:sz w:val="20"/>
                <w:szCs w:val="20"/>
                <w:lang w:eastAsia="sv-SE"/>
              </w:rPr>
              <w:t>–357</w:t>
            </w:r>
          </w:p>
        </w:tc>
        <w:tc>
          <w:tcPr>
            <w:tcW w:w="1311" w:type="dxa"/>
            <w:tcBorders>
              <w:top w:val="nil"/>
              <w:left w:val="nil"/>
              <w:bottom w:val="nil"/>
              <w:right w:val="nil"/>
            </w:tcBorders>
            <w:shd w:val="clear" w:color="auto" w:fill="auto"/>
            <w:noWrap/>
            <w:hideMark/>
          </w:tcPr>
          <w:p w:rsidRPr="00FF20B5" w:rsidR="005016AA" w:rsidP="005016AA" w:rsidRDefault="005016AA" w14:paraId="5BD33733" w14:textId="77777777">
            <w:pPr>
              <w:spacing w:line="240" w:lineRule="auto"/>
              <w:jc w:val="right"/>
              <w:rPr>
                <w:rFonts w:eastAsia="Times New Roman"/>
                <w:sz w:val="20"/>
                <w:szCs w:val="20"/>
                <w:lang w:eastAsia="sv-SE"/>
              </w:rPr>
            </w:pPr>
            <w:r w:rsidRPr="00FF20B5">
              <w:rPr>
                <w:rFonts w:eastAsia="Times New Roman"/>
                <w:sz w:val="20"/>
                <w:szCs w:val="20"/>
                <w:lang w:eastAsia="sv-SE"/>
              </w:rPr>
              <w:t>–391</w:t>
            </w:r>
          </w:p>
        </w:tc>
      </w:tr>
      <w:tr w:rsidRPr="00FF20B5" w:rsidR="005016AA" w:rsidTr="002A15E9" w14:paraId="5BD3373B"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35" w14:textId="77777777">
            <w:pPr>
              <w:spacing w:line="240" w:lineRule="auto"/>
              <w:rPr>
                <w:rFonts w:eastAsia="Times New Roman"/>
                <w:sz w:val="20"/>
                <w:szCs w:val="20"/>
                <w:lang w:eastAsia="sv-SE"/>
              </w:rPr>
            </w:pPr>
            <w:r w:rsidRPr="00FF20B5">
              <w:rPr>
                <w:rFonts w:eastAsia="Times New Roman"/>
                <w:sz w:val="20"/>
                <w:szCs w:val="20"/>
                <w:lang w:eastAsia="sv-SE"/>
              </w:rPr>
              <w:t>1:4</w:t>
            </w:r>
          </w:p>
        </w:tc>
        <w:tc>
          <w:tcPr>
            <w:tcW w:w="3690" w:type="dxa"/>
            <w:tcBorders>
              <w:top w:val="nil"/>
              <w:left w:val="nil"/>
              <w:bottom w:val="nil"/>
              <w:right w:val="nil"/>
            </w:tcBorders>
            <w:shd w:val="clear" w:color="auto" w:fill="auto"/>
            <w:hideMark/>
          </w:tcPr>
          <w:p w:rsidRPr="00FF20B5" w:rsidR="005016AA" w:rsidP="005016AA" w:rsidRDefault="005016AA" w14:paraId="5BD33736" w14:textId="77777777">
            <w:pPr>
              <w:spacing w:line="240" w:lineRule="auto"/>
              <w:rPr>
                <w:rFonts w:eastAsia="Times New Roman"/>
                <w:sz w:val="20"/>
                <w:szCs w:val="20"/>
                <w:lang w:eastAsia="sv-SE"/>
              </w:rPr>
            </w:pPr>
            <w:r w:rsidRPr="00FF20B5">
              <w:rPr>
                <w:rFonts w:eastAsia="Times New Roman"/>
                <w:sz w:val="20"/>
                <w:szCs w:val="20"/>
                <w:lang w:eastAsia="sv-SE"/>
              </w:rPr>
              <w:t>Ersättning för insatser för vissa nyanlända invandrare</w:t>
            </w:r>
          </w:p>
        </w:tc>
        <w:tc>
          <w:tcPr>
            <w:tcW w:w="1134" w:type="dxa"/>
            <w:tcBorders>
              <w:top w:val="nil"/>
              <w:left w:val="nil"/>
              <w:bottom w:val="nil"/>
              <w:right w:val="nil"/>
            </w:tcBorders>
            <w:shd w:val="clear" w:color="auto" w:fill="auto"/>
            <w:noWrap/>
            <w:hideMark/>
          </w:tcPr>
          <w:p w:rsidRPr="00FF20B5" w:rsidR="005016AA" w:rsidP="005016AA" w:rsidRDefault="005016AA" w14:paraId="5BD33737" w14:textId="77777777">
            <w:pPr>
              <w:spacing w:line="240" w:lineRule="auto"/>
              <w:jc w:val="right"/>
              <w:rPr>
                <w:rFonts w:eastAsia="Times New Roman"/>
                <w:sz w:val="20"/>
                <w:szCs w:val="20"/>
                <w:lang w:eastAsia="sv-SE"/>
              </w:rPr>
            </w:pPr>
            <w:r w:rsidRPr="00FF20B5">
              <w:rPr>
                <w:rFonts w:eastAsia="Times New Roman"/>
                <w:sz w:val="20"/>
                <w:szCs w:val="20"/>
                <w:lang w:eastAsia="sv-SE"/>
              </w:rPr>
              <w:t>–376</w:t>
            </w:r>
          </w:p>
        </w:tc>
        <w:tc>
          <w:tcPr>
            <w:tcW w:w="1134" w:type="dxa"/>
            <w:tcBorders>
              <w:top w:val="nil"/>
              <w:left w:val="nil"/>
              <w:bottom w:val="nil"/>
              <w:right w:val="nil"/>
            </w:tcBorders>
            <w:shd w:val="clear" w:color="auto" w:fill="auto"/>
            <w:noWrap/>
            <w:hideMark/>
          </w:tcPr>
          <w:p w:rsidRPr="00FF20B5" w:rsidR="005016AA" w:rsidP="005016AA" w:rsidRDefault="005016AA" w14:paraId="5BD33738" w14:textId="77777777">
            <w:pPr>
              <w:spacing w:line="240" w:lineRule="auto"/>
              <w:jc w:val="right"/>
              <w:rPr>
                <w:rFonts w:eastAsia="Times New Roman"/>
                <w:sz w:val="20"/>
                <w:szCs w:val="20"/>
                <w:lang w:eastAsia="sv-SE"/>
              </w:rPr>
            </w:pPr>
            <w:r w:rsidRPr="00FF20B5">
              <w:rPr>
                <w:rFonts w:eastAsia="Times New Roman"/>
                <w:sz w:val="20"/>
                <w:szCs w:val="20"/>
                <w:lang w:eastAsia="sv-SE"/>
              </w:rPr>
              <w:t>–532</w:t>
            </w:r>
          </w:p>
        </w:tc>
        <w:tc>
          <w:tcPr>
            <w:tcW w:w="1098" w:type="dxa"/>
            <w:tcBorders>
              <w:top w:val="nil"/>
              <w:left w:val="nil"/>
              <w:bottom w:val="nil"/>
              <w:right w:val="nil"/>
            </w:tcBorders>
            <w:shd w:val="clear" w:color="auto" w:fill="auto"/>
            <w:noWrap/>
            <w:hideMark/>
          </w:tcPr>
          <w:p w:rsidRPr="00FF20B5" w:rsidR="005016AA" w:rsidP="005016AA" w:rsidRDefault="005016AA" w14:paraId="5BD33739" w14:textId="77777777">
            <w:pPr>
              <w:spacing w:line="240" w:lineRule="auto"/>
              <w:jc w:val="right"/>
              <w:rPr>
                <w:rFonts w:eastAsia="Times New Roman"/>
                <w:sz w:val="20"/>
                <w:szCs w:val="20"/>
                <w:lang w:eastAsia="sv-SE"/>
              </w:rPr>
            </w:pPr>
            <w:r w:rsidRPr="00FF20B5">
              <w:rPr>
                <w:rFonts w:eastAsia="Times New Roman"/>
                <w:sz w:val="20"/>
                <w:szCs w:val="20"/>
                <w:lang w:eastAsia="sv-SE"/>
              </w:rPr>
              <w:t>–422</w:t>
            </w:r>
          </w:p>
        </w:tc>
        <w:tc>
          <w:tcPr>
            <w:tcW w:w="1311" w:type="dxa"/>
            <w:tcBorders>
              <w:top w:val="nil"/>
              <w:left w:val="nil"/>
              <w:bottom w:val="nil"/>
              <w:right w:val="nil"/>
            </w:tcBorders>
            <w:shd w:val="clear" w:color="auto" w:fill="auto"/>
            <w:noWrap/>
            <w:hideMark/>
          </w:tcPr>
          <w:p w:rsidRPr="00FF20B5" w:rsidR="005016AA" w:rsidP="005016AA" w:rsidRDefault="005016AA" w14:paraId="5BD3373A" w14:textId="77777777">
            <w:pPr>
              <w:spacing w:line="240" w:lineRule="auto"/>
              <w:jc w:val="right"/>
              <w:rPr>
                <w:rFonts w:eastAsia="Times New Roman"/>
                <w:sz w:val="20"/>
                <w:szCs w:val="20"/>
                <w:lang w:eastAsia="sv-SE"/>
              </w:rPr>
            </w:pPr>
            <w:r w:rsidRPr="00FF20B5">
              <w:rPr>
                <w:rFonts w:eastAsia="Times New Roman"/>
                <w:sz w:val="20"/>
                <w:szCs w:val="20"/>
                <w:lang w:eastAsia="sv-SE"/>
              </w:rPr>
              <w:t>–339</w:t>
            </w:r>
          </w:p>
        </w:tc>
      </w:tr>
      <w:tr w:rsidRPr="00FF20B5" w:rsidR="005016AA" w:rsidTr="002A15E9" w14:paraId="5BD33742"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3C" w14:textId="77777777">
            <w:pPr>
              <w:spacing w:line="240" w:lineRule="auto"/>
              <w:rPr>
                <w:rFonts w:eastAsia="Times New Roman"/>
                <w:sz w:val="20"/>
                <w:szCs w:val="20"/>
                <w:lang w:eastAsia="sv-SE"/>
              </w:rPr>
            </w:pPr>
            <w:r w:rsidRPr="00FF20B5">
              <w:rPr>
                <w:rFonts w:eastAsia="Times New Roman"/>
                <w:sz w:val="20"/>
                <w:szCs w:val="20"/>
                <w:lang w:eastAsia="sv-SE"/>
              </w:rPr>
              <w:t>2:1</w:t>
            </w:r>
          </w:p>
        </w:tc>
        <w:tc>
          <w:tcPr>
            <w:tcW w:w="3690" w:type="dxa"/>
            <w:tcBorders>
              <w:top w:val="nil"/>
              <w:left w:val="nil"/>
              <w:bottom w:val="nil"/>
              <w:right w:val="nil"/>
            </w:tcBorders>
            <w:shd w:val="clear" w:color="auto" w:fill="auto"/>
            <w:hideMark/>
          </w:tcPr>
          <w:p w:rsidRPr="00FF20B5" w:rsidR="005016AA" w:rsidP="005016AA" w:rsidRDefault="005016AA" w14:paraId="5BD3373D" w14:textId="77777777">
            <w:pPr>
              <w:spacing w:line="240" w:lineRule="auto"/>
              <w:rPr>
                <w:rFonts w:eastAsia="Times New Roman"/>
                <w:sz w:val="20"/>
                <w:szCs w:val="20"/>
                <w:lang w:eastAsia="sv-SE"/>
              </w:rPr>
            </w:pPr>
            <w:r w:rsidRPr="00FF20B5">
              <w:rPr>
                <w:rFonts w:eastAsia="Times New Roman"/>
                <w:sz w:val="20"/>
                <w:szCs w:val="20"/>
                <w:lang w:eastAsia="sv-SE"/>
              </w:rPr>
              <w:t>Diskrimineringsombudsmannen</w:t>
            </w:r>
          </w:p>
        </w:tc>
        <w:tc>
          <w:tcPr>
            <w:tcW w:w="1134" w:type="dxa"/>
            <w:tcBorders>
              <w:top w:val="nil"/>
              <w:left w:val="nil"/>
              <w:bottom w:val="nil"/>
              <w:right w:val="nil"/>
            </w:tcBorders>
            <w:shd w:val="clear" w:color="auto" w:fill="auto"/>
            <w:noWrap/>
            <w:hideMark/>
          </w:tcPr>
          <w:p w:rsidRPr="00FF20B5" w:rsidR="005016AA" w:rsidP="005016AA" w:rsidRDefault="005016AA" w14:paraId="5BD3373E"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73F"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098" w:type="dxa"/>
            <w:tcBorders>
              <w:top w:val="nil"/>
              <w:left w:val="nil"/>
              <w:bottom w:val="nil"/>
              <w:right w:val="nil"/>
            </w:tcBorders>
            <w:shd w:val="clear" w:color="auto" w:fill="auto"/>
            <w:noWrap/>
            <w:hideMark/>
          </w:tcPr>
          <w:p w:rsidRPr="00FF20B5" w:rsidR="005016AA" w:rsidP="005016AA" w:rsidRDefault="005016AA" w14:paraId="5BD33740"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311" w:type="dxa"/>
            <w:tcBorders>
              <w:top w:val="nil"/>
              <w:left w:val="nil"/>
              <w:bottom w:val="nil"/>
              <w:right w:val="nil"/>
            </w:tcBorders>
            <w:shd w:val="clear" w:color="auto" w:fill="auto"/>
            <w:noWrap/>
            <w:hideMark/>
          </w:tcPr>
          <w:p w:rsidRPr="00FF20B5" w:rsidR="005016AA" w:rsidP="005016AA" w:rsidRDefault="005016AA" w14:paraId="5BD33741"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r>
      <w:tr w:rsidRPr="00FF20B5" w:rsidR="005016AA" w:rsidTr="002A15E9" w14:paraId="5BD33749"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43" w14:textId="77777777">
            <w:pPr>
              <w:spacing w:line="240" w:lineRule="auto"/>
              <w:rPr>
                <w:rFonts w:eastAsia="Times New Roman"/>
                <w:sz w:val="20"/>
                <w:szCs w:val="20"/>
                <w:lang w:eastAsia="sv-SE"/>
              </w:rPr>
            </w:pPr>
            <w:r w:rsidRPr="00FF20B5">
              <w:rPr>
                <w:rFonts w:eastAsia="Times New Roman"/>
                <w:sz w:val="20"/>
                <w:szCs w:val="20"/>
                <w:lang w:eastAsia="sv-SE"/>
              </w:rPr>
              <w:t>4:1</w:t>
            </w:r>
          </w:p>
        </w:tc>
        <w:tc>
          <w:tcPr>
            <w:tcW w:w="3690" w:type="dxa"/>
            <w:tcBorders>
              <w:top w:val="nil"/>
              <w:left w:val="nil"/>
              <w:bottom w:val="nil"/>
              <w:right w:val="nil"/>
            </w:tcBorders>
            <w:shd w:val="clear" w:color="auto" w:fill="auto"/>
            <w:hideMark/>
          </w:tcPr>
          <w:p w:rsidRPr="00FF20B5" w:rsidR="005016AA" w:rsidP="005016AA" w:rsidRDefault="005016AA" w14:paraId="5BD33744" w14:textId="77777777">
            <w:pPr>
              <w:spacing w:line="240" w:lineRule="auto"/>
              <w:rPr>
                <w:rFonts w:eastAsia="Times New Roman"/>
                <w:sz w:val="20"/>
                <w:szCs w:val="20"/>
                <w:lang w:eastAsia="sv-SE"/>
              </w:rPr>
            </w:pPr>
            <w:r w:rsidRPr="00FF20B5">
              <w:rPr>
                <w:rFonts w:eastAsia="Times New Roman"/>
                <w:sz w:val="20"/>
                <w:szCs w:val="20"/>
                <w:lang w:eastAsia="sv-SE"/>
              </w:rPr>
              <w:t>Åtgärder mot segregation</w:t>
            </w:r>
          </w:p>
        </w:tc>
        <w:tc>
          <w:tcPr>
            <w:tcW w:w="1134" w:type="dxa"/>
            <w:tcBorders>
              <w:top w:val="nil"/>
              <w:left w:val="nil"/>
              <w:bottom w:val="nil"/>
              <w:right w:val="nil"/>
            </w:tcBorders>
            <w:shd w:val="clear" w:color="auto" w:fill="auto"/>
            <w:noWrap/>
            <w:hideMark/>
          </w:tcPr>
          <w:p w:rsidRPr="00FF20B5" w:rsidR="005016AA" w:rsidP="005016AA" w:rsidRDefault="005016AA" w14:paraId="5BD33745" w14:textId="77777777">
            <w:pPr>
              <w:spacing w:line="240" w:lineRule="auto"/>
              <w:jc w:val="right"/>
              <w:rPr>
                <w:rFonts w:eastAsia="Times New Roman"/>
                <w:sz w:val="20"/>
                <w:szCs w:val="20"/>
                <w:lang w:eastAsia="sv-SE"/>
              </w:rPr>
            </w:pPr>
            <w:r w:rsidRPr="00FF20B5">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FF20B5" w:rsidR="005016AA" w:rsidP="005016AA" w:rsidRDefault="005016AA" w14:paraId="5BD33746" w14:textId="77777777">
            <w:pPr>
              <w:spacing w:line="240" w:lineRule="auto"/>
              <w:jc w:val="right"/>
              <w:rPr>
                <w:rFonts w:eastAsia="Times New Roman"/>
                <w:sz w:val="20"/>
                <w:szCs w:val="20"/>
                <w:lang w:eastAsia="sv-SE"/>
              </w:rPr>
            </w:pPr>
            <w:r w:rsidRPr="00FF20B5">
              <w:rPr>
                <w:rFonts w:eastAsia="Times New Roman"/>
                <w:sz w:val="20"/>
                <w:szCs w:val="20"/>
                <w:lang w:eastAsia="sv-SE"/>
              </w:rPr>
              <w:t>–75</w:t>
            </w:r>
          </w:p>
        </w:tc>
        <w:tc>
          <w:tcPr>
            <w:tcW w:w="1098" w:type="dxa"/>
            <w:tcBorders>
              <w:top w:val="nil"/>
              <w:left w:val="nil"/>
              <w:bottom w:val="nil"/>
              <w:right w:val="nil"/>
            </w:tcBorders>
            <w:shd w:val="clear" w:color="auto" w:fill="auto"/>
            <w:noWrap/>
            <w:hideMark/>
          </w:tcPr>
          <w:p w:rsidRPr="00FF20B5" w:rsidR="005016AA" w:rsidP="005016AA" w:rsidRDefault="005016AA" w14:paraId="5BD33747"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311" w:type="dxa"/>
            <w:tcBorders>
              <w:top w:val="nil"/>
              <w:left w:val="nil"/>
              <w:bottom w:val="nil"/>
              <w:right w:val="nil"/>
            </w:tcBorders>
            <w:shd w:val="clear" w:color="auto" w:fill="auto"/>
            <w:noWrap/>
            <w:hideMark/>
          </w:tcPr>
          <w:p w:rsidRPr="00FF20B5" w:rsidR="005016AA" w:rsidP="005016AA" w:rsidRDefault="005016AA" w14:paraId="5BD33748"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r>
      <w:tr w:rsidRPr="00FF20B5" w:rsidR="005016AA" w:rsidTr="002A15E9" w14:paraId="5BD33750" w14:textId="77777777">
        <w:trPr>
          <w:trHeight w:val="262"/>
        </w:trPr>
        <w:tc>
          <w:tcPr>
            <w:tcW w:w="705"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4A" w14:textId="77777777">
            <w:pPr>
              <w:spacing w:line="240" w:lineRule="auto"/>
              <w:jc w:val="right"/>
              <w:rPr>
                <w:rFonts w:eastAsia="Times New Roman"/>
                <w:sz w:val="20"/>
                <w:szCs w:val="20"/>
                <w:lang w:eastAsia="sv-SE"/>
              </w:rPr>
            </w:pPr>
          </w:p>
        </w:tc>
        <w:tc>
          <w:tcPr>
            <w:tcW w:w="3690"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74B" w14:textId="77777777">
            <w:pPr>
              <w:spacing w:line="240" w:lineRule="auto"/>
              <w:rPr>
                <w:rFonts w:eastAsia="Times New Roman"/>
                <w:i/>
                <w:iCs/>
                <w:sz w:val="20"/>
                <w:szCs w:val="20"/>
                <w:lang w:eastAsia="sv-SE"/>
              </w:rPr>
            </w:pPr>
            <w:r w:rsidRPr="00FF20B5">
              <w:rPr>
                <w:rFonts w:eastAsia="Times New Roman"/>
                <w:i/>
                <w:iCs/>
                <w:sz w:val="20"/>
                <w:szCs w:val="20"/>
                <w:lang w:eastAsia="sv-SE"/>
              </w:rPr>
              <w:t>Nya anslag</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4C"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4D" w14:textId="77777777">
            <w:pPr>
              <w:spacing w:line="240" w:lineRule="auto"/>
              <w:rPr>
                <w:rFonts w:ascii="Times New Roman" w:hAnsi="Times New Roman" w:eastAsia="Times New Roman"/>
                <w:sz w:val="20"/>
                <w:szCs w:val="20"/>
                <w:lang w:eastAsia="sv-SE"/>
              </w:rPr>
            </w:pPr>
          </w:p>
        </w:tc>
        <w:tc>
          <w:tcPr>
            <w:tcW w:w="1098"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4E" w14:textId="77777777">
            <w:pPr>
              <w:spacing w:line="240" w:lineRule="auto"/>
              <w:rPr>
                <w:rFonts w:ascii="Times New Roman" w:hAnsi="Times New Roman" w:eastAsia="Times New Roman"/>
                <w:sz w:val="20"/>
                <w:szCs w:val="20"/>
                <w:lang w:eastAsia="sv-SE"/>
              </w:rPr>
            </w:pPr>
          </w:p>
        </w:tc>
        <w:tc>
          <w:tcPr>
            <w:tcW w:w="131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4F" w14:textId="77777777">
            <w:pPr>
              <w:spacing w:line="240" w:lineRule="auto"/>
              <w:rPr>
                <w:rFonts w:ascii="Times New Roman" w:hAnsi="Times New Roman" w:eastAsia="Times New Roman"/>
                <w:sz w:val="20"/>
                <w:szCs w:val="20"/>
                <w:lang w:eastAsia="sv-SE"/>
              </w:rPr>
            </w:pPr>
          </w:p>
        </w:tc>
      </w:tr>
      <w:tr w:rsidRPr="00FF20B5" w:rsidR="005016AA" w:rsidTr="002A15E9" w14:paraId="5BD33757"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51" w14:textId="77777777">
            <w:pPr>
              <w:spacing w:line="240" w:lineRule="auto"/>
              <w:rPr>
                <w:rFonts w:eastAsia="Times New Roman"/>
                <w:sz w:val="20"/>
                <w:szCs w:val="20"/>
                <w:lang w:eastAsia="sv-SE"/>
              </w:rPr>
            </w:pPr>
            <w:r w:rsidRPr="00FF20B5">
              <w:rPr>
                <w:rFonts w:eastAsia="Times New Roman"/>
                <w:sz w:val="20"/>
                <w:szCs w:val="20"/>
                <w:lang w:eastAsia="sv-SE"/>
              </w:rPr>
              <w:t>1:6</w:t>
            </w:r>
          </w:p>
        </w:tc>
        <w:tc>
          <w:tcPr>
            <w:tcW w:w="3690" w:type="dxa"/>
            <w:tcBorders>
              <w:top w:val="nil"/>
              <w:left w:val="nil"/>
              <w:bottom w:val="nil"/>
              <w:right w:val="nil"/>
            </w:tcBorders>
            <w:shd w:val="clear" w:color="auto" w:fill="auto"/>
            <w:hideMark/>
          </w:tcPr>
          <w:p w:rsidRPr="00FF20B5" w:rsidR="005016AA" w:rsidP="005016AA" w:rsidRDefault="005016AA" w14:paraId="5BD33752" w14:textId="77777777">
            <w:pPr>
              <w:spacing w:line="240" w:lineRule="auto"/>
              <w:rPr>
                <w:rFonts w:eastAsia="Times New Roman"/>
                <w:sz w:val="20"/>
                <w:szCs w:val="20"/>
                <w:lang w:eastAsia="sv-SE"/>
              </w:rPr>
            </w:pPr>
            <w:r w:rsidRPr="00FF20B5">
              <w:rPr>
                <w:rFonts w:eastAsia="Times New Roman"/>
                <w:sz w:val="20"/>
                <w:szCs w:val="20"/>
                <w:lang w:eastAsia="sv-SE"/>
              </w:rPr>
              <w:t xml:space="preserve">Omställningsfond </w:t>
            </w:r>
          </w:p>
        </w:tc>
        <w:tc>
          <w:tcPr>
            <w:tcW w:w="1134" w:type="dxa"/>
            <w:tcBorders>
              <w:top w:val="nil"/>
              <w:left w:val="nil"/>
              <w:bottom w:val="nil"/>
              <w:right w:val="nil"/>
            </w:tcBorders>
            <w:shd w:val="clear" w:color="auto" w:fill="auto"/>
            <w:noWrap/>
            <w:hideMark/>
          </w:tcPr>
          <w:p w:rsidRPr="00FF20B5" w:rsidR="005016AA" w:rsidP="005016AA" w:rsidRDefault="005016AA" w14:paraId="5BD33753" w14:textId="77777777">
            <w:pPr>
              <w:spacing w:line="240" w:lineRule="auto"/>
              <w:jc w:val="right"/>
              <w:rPr>
                <w:rFonts w:eastAsia="Times New Roman"/>
                <w:sz w:val="20"/>
                <w:szCs w:val="20"/>
                <w:lang w:eastAsia="sv-SE"/>
              </w:rPr>
            </w:pPr>
            <w:r w:rsidRPr="00FF20B5">
              <w:rPr>
                <w:rFonts w:eastAsia="Times New Roman"/>
                <w:sz w:val="20"/>
                <w:szCs w:val="20"/>
                <w:lang w:eastAsia="sv-SE"/>
              </w:rPr>
              <w:t>+260</w:t>
            </w:r>
          </w:p>
        </w:tc>
        <w:tc>
          <w:tcPr>
            <w:tcW w:w="1134" w:type="dxa"/>
            <w:tcBorders>
              <w:top w:val="nil"/>
              <w:left w:val="nil"/>
              <w:bottom w:val="nil"/>
              <w:right w:val="nil"/>
            </w:tcBorders>
            <w:shd w:val="clear" w:color="auto" w:fill="auto"/>
            <w:noWrap/>
            <w:hideMark/>
          </w:tcPr>
          <w:p w:rsidRPr="00FF20B5" w:rsidR="005016AA" w:rsidP="005016AA" w:rsidRDefault="005016AA" w14:paraId="5BD33754" w14:textId="77777777">
            <w:pPr>
              <w:spacing w:line="240" w:lineRule="auto"/>
              <w:jc w:val="right"/>
              <w:rPr>
                <w:rFonts w:eastAsia="Times New Roman"/>
                <w:sz w:val="20"/>
                <w:szCs w:val="20"/>
                <w:lang w:eastAsia="sv-SE"/>
              </w:rPr>
            </w:pPr>
            <w:r w:rsidRPr="00FF20B5">
              <w:rPr>
                <w:rFonts w:eastAsia="Times New Roman"/>
                <w:sz w:val="20"/>
                <w:szCs w:val="20"/>
                <w:lang w:eastAsia="sv-SE"/>
              </w:rPr>
              <w:t>+260</w:t>
            </w:r>
          </w:p>
        </w:tc>
        <w:tc>
          <w:tcPr>
            <w:tcW w:w="1098" w:type="dxa"/>
            <w:tcBorders>
              <w:top w:val="nil"/>
              <w:left w:val="nil"/>
              <w:bottom w:val="nil"/>
              <w:right w:val="nil"/>
            </w:tcBorders>
            <w:shd w:val="clear" w:color="auto" w:fill="auto"/>
            <w:noWrap/>
            <w:hideMark/>
          </w:tcPr>
          <w:p w:rsidRPr="00FF20B5" w:rsidR="005016AA" w:rsidP="005016AA" w:rsidRDefault="005016AA" w14:paraId="5BD33755" w14:textId="77777777">
            <w:pPr>
              <w:spacing w:line="240" w:lineRule="auto"/>
              <w:jc w:val="right"/>
              <w:rPr>
                <w:rFonts w:eastAsia="Times New Roman"/>
                <w:sz w:val="20"/>
                <w:szCs w:val="20"/>
                <w:lang w:eastAsia="sv-SE"/>
              </w:rPr>
            </w:pPr>
          </w:p>
        </w:tc>
        <w:tc>
          <w:tcPr>
            <w:tcW w:w="1311" w:type="dxa"/>
            <w:tcBorders>
              <w:top w:val="nil"/>
              <w:left w:val="nil"/>
              <w:bottom w:val="nil"/>
              <w:right w:val="nil"/>
            </w:tcBorders>
            <w:shd w:val="clear" w:color="auto" w:fill="auto"/>
            <w:noWrap/>
            <w:hideMark/>
          </w:tcPr>
          <w:p w:rsidRPr="00FF20B5" w:rsidR="005016AA" w:rsidP="005016AA" w:rsidRDefault="005016AA" w14:paraId="5BD33756" w14:textId="77777777">
            <w:pPr>
              <w:spacing w:line="240" w:lineRule="auto"/>
              <w:rPr>
                <w:rFonts w:ascii="Times New Roman" w:hAnsi="Times New Roman" w:eastAsia="Times New Roman"/>
                <w:sz w:val="20"/>
                <w:szCs w:val="20"/>
                <w:lang w:eastAsia="sv-SE"/>
              </w:rPr>
            </w:pPr>
          </w:p>
        </w:tc>
      </w:tr>
      <w:tr w:rsidRPr="00FF20B5" w:rsidR="005016AA" w:rsidTr="002A15E9" w14:paraId="5BD3375E" w14:textId="77777777">
        <w:trPr>
          <w:trHeight w:val="262"/>
        </w:trPr>
        <w:tc>
          <w:tcPr>
            <w:tcW w:w="705"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758" w14:textId="77777777">
            <w:pPr>
              <w:spacing w:line="240" w:lineRule="auto"/>
              <w:rPr>
                <w:rFonts w:ascii="Times New Roman" w:hAnsi="Times New Roman"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759"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75A"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–1 302</w:t>
            </w:r>
          </w:p>
        </w:tc>
        <w:tc>
          <w:tcPr>
            <w:tcW w:w="1134" w:type="dxa"/>
            <w:tcBorders>
              <w:top w:val="nil"/>
              <w:left w:val="nil"/>
              <w:bottom w:val="nil"/>
              <w:right w:val="nil"/>
            </w:tcBorders>
            <w:shd w:val="clear" w:color="auto" w:fill="auto"/>
            <w:noWrap/>
            <w:hideMark/>
          </w:tcPr>
          <w:p w:rsidRPr="00FF20B5" w:rsidR="005016AA" w:rsidP="005016AA" w:rsidRDefault="005016AA" w14:paraId="5BD3375B"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–1 504</w:t>
            </w:r>
          </w:p>
        </w:tc>
        <w:tc>
          <w:tcPr>
            <w:tcW w:w="1098" w:type="dxa"/>
            <w:tcBorders>
              <w:top w:val="nil"/>
              <w:left w:val="nil"/>
              <w:bottom w:val="nil"/>
              <w:right w:val="nil"/>
            </w:tcBorders>
            <w:shd w:val="clear" w:color="auto" w:fill="auto"/>
            <w:noWrap/>
            <w:hideMark/>
          </w:tcPr>
          <w:p w:rsidRPr="00FF20B5" w:rsidR="005016AA" w:rsidP="005016AA" w:rsidRDefault="005016AA" w14:paraId="5BD3375C"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–1 281</w:t>
            </w:r>
          </w:p>
        </w:tc>
        <w:tc>
          <w:tcPr>
            <w:tcW w:w="1311" w:type="dxa"/>
            <w:tcBorders>
              <w:top w:val="nil"/>
              <w:left w:val="nil"/>
              <w:bottom w:val="nil"/>
              <w:right w:val="nil"/>
            </w:tcBorders>
            <w:shd w:val="clear" w:color="auto" w:fill="auto"/>
            <w:noWrap/>
            <w:hideMark/>
          </w:tcPr>
          <w:p w:rsidRPr="00FF20B5" w:rsidR="005016AA" w:rsidP="005016AA" w:rsidRDefault="005016AA" w14:paraId="5BD3375D"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–1 163</w:t>
            </w:r>
          </w:p>
        </w:tc>
      </w:tr>
      <w:tr w:rsidRPr="00FF20B5" w:rsidR="005016AA" w:rsidTr="002A15E9" w14:paraId="5BD33765" w14:textId="77777777">
        <w:trPr>
          <w:trHeight w:val="262"/>
        </w:trPr>
        <w:tc>
          <w:tcPr>
            <w:tcW w:w="705"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5F" w14:textId="77777777">
            <w:pPr>
              <w:spacing w:line="240" w:lineRule="auto"/>
              <w:jc w:val="right"/>
              <w:rPr>
                <w:rFonts w:eastAsia="Times New Roman"/>
                <w:b/>
                <w:bCs/>
                <w:i/>
                <w:iCs/>
                <w:sz w:val="20"/>
                <w:szCs w:val="20"/>
                <w:lang w:eastAsia="sv-SE"/>
              </w:rPr>
            </w:pPr>
          </w:p>
        </w:tc>
        <w:tc>
          <w:tcPr>
            <w:tcW w:w="3690"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760" w14:textId="77777777">
            <w:pPr>
              <w:spacing w:line="240" w:lineRule="auto"/>
              <w:rPr>
                <w:rFonts w:eastAsia="Times New Roman"/>
                <w:i/>
                <w:iCs/>
                <w:sz w:val="20"/>
                <w:szCs w:val="20"/>
                <w:lang w:eastAsia="sv-SE"/>
              </w:rPr>
            </w:pPr>
            <w:r w:rsidRPr="00FF20B5">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61"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62" w14:textId="77777777">
            <w:pPr>
              <w:spacing w:line="240" w:lineRule="auto"/>
              <w:rPr>
                <w:rFonts w:ascii="Times New Roman" w:hAnsi="Times New Roman" w:eastAsia="Times New Roman"/>
                <w:sz w:val="20"/>
                <w:szCs w:val="20"/>
                <w:lang w:eastAsia="sv-SE"/>
              </w:rPr>
            </w:pPr>
          </w:p>
        </w:tc>
        <w:tc>
          <w:tcPr>
            <w:tcW w:w="1098"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63" w14:textId="77777777">
            <w:pPr>
              <w:spacing w:line="240" w:lineRule="auto"/>
              <w:rPr>
                <w:rFonts w:ascii="Times New Roman" w:hAnsi="Times New Roman" w:eastAsia="Times New Roman"/>
                <w:sz w:val="20"/>
                <w:szCs w:val="20"/>
                <w:lang w:eastAsia="sv-SE"/>
              </w:rPr>
            </w:pPr>
          </w:p>
        </w:tc>
        <w:tc>
          <w:tcPr>
            <w:tcW w:w="131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64" w14:textId="77777777">
            <w:pPr>
              <w:spacing w:line="240" w:lineRule="auto"/>
              <w:rPr>
                <w:rFonts w:ascii="Times New Roman" w:hAnsi="Times New Roman" w:eastAsia="Times New Roman"/>
                <w:sz w:val="20"/>
                <w:szCs w:val="20"/>
                <w:lang w:eastAsia="sv-SE"/>
              </w:rPr>
            </w:pPr>
          </w:p>
        </w:tc>
      </w:tr>
      <w:tr w:rsidRPr="00FF20B5" w:rsidR="005016AA" w:rsidTr="002A15E9" w14:paraId="5BD3376C"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66"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90" w:type="dxa"/>
            <w:tcBorders>
              <w:top w:val="nil"/>
              <w:left w:val="nil"/>
              <w:bottom w:val="nil"/>
              <w:right w:val="nil"/>
            </w:tcBorders>
            <w:shd w:val="clear" w:color="auto" w:fill="auto"/>
            <w:hideMark/>
          </w:tcPr>
          <w:p w:rsidRPr="00FF20B5" w:rsidR="005016AA" w:rsidP="005016AA" w:rsidRDefault="005016AA" w14:paraId="5BD33767" w14:textId="77777777">
            <w:pPr>
              <w:spacing w:line="240" w:lineRule="auto"/>
              <w:rPr>
                <w:rFonts w:eastAsia="Times New Roman"/>
                <w:sz w:val="20"/>
                <w:szCs w:val="20"/>
                <w:lang w:eastAsia="sv-SE"/>
              </w:rPr>
            </w:pPr>
            <w:r w:rsidRPr="00FF20B5">
              <w:rPr>
                <w:rFonts w:eastAsia="Times New Roman"/>
                <w:sz w:val="20"/>
                <w:szCs w:val="20"/>
                <w:lang w:eastAsia="sv-SE"/>
              </w:rPr>
              <w:t>Sänkt schablon (mellan)</w:t>
            </w:r>
          </w:p>
        </w:tc>
        <w:tc>
          <w:tcPr>
            <w:tcW w:w="1134" w:type="dxa"/>
            <w:tcBorders>
              <w:top w:val="nil"/>
              <w:left w:val="nil"/>
              <w:bottom w:val="nil"/>
              <w:right w:val="nil"/>
            </w:tcBorders>
            <w:shd w:val="clear" w:color="auto" w:fill="auto"/>
            <w:noWrap/>
            <w:hideMark/>
          </w:tcPr>
          <w:p w:rsidRPr="00FF20B5" w:rsidR="005016AA" w:rsidP="005016AA" w:rsidRDefault="005016AA" w14:paraId="5BD33768" w14:textId="77777777">
            <w:pPr>
              <w:spacing w:line="240" w:lineRule="auto"/>
              <w:jc w:val="right"/>
              <w:rPr>
                <w:rFonts w:eastAsia="Times New Roman"/>
                <w:sz w:val="20"/>
                <w:szCs w:val="20"/>
                <w:lang w:eastAsia="sv-SE"/>
              </w:rPr>
            </w:pPr>
            <w:r w:rsidRPr="00FF20B5">
              <w:rPr>
                <w:rFonts w:eastAsia="Times New Roman"/>
                <w:sz w:val="20"/>
                <w:szCs w:val="20"/>
                <w:lang w:eastAsia="sv-SE"/>
              </w:rPr>
              <w:t>–800</w:t>
            </w:r>
          </w:p>
        </w:tc>
        <w:tc>
          <w:tcPr>
            <w:tcW w:w="1134" w:type="dxa"/>
            <w:tcBorders>
              <w:top w:val="nil"/>
              <w:left w:val="nil"/>
              <w:bottom w:val="nil"/>
              <w:right w:val="nil"/>
            </w:tcBorders>
            <w:shd w:val="clear" w:color="auto" w:fill="auto"/>
            <w:noWrap/>
            <w:hideMark/>
          </w:tcPr>
          <w:p w:rsidRPr="00FF20B5" w:rsidR="005016AA" w:rsidP="005016AA" w:rsidRDefault="005016AA" w14:paraId="5BD33769" w14:textId="77777777">
            <w:pPr>
              <w:spacing w:line="240" w:lineRule="auto"/>
              <w:jc w:val="right"/>
              <w:rPr>
                <w:rFonts w:eastAsia="Times New Roman"/>
                <w:sz w:val="20"/>
                <w:szCs w:val="20"/>
                <w:lang w:eastAsia="sv-SE"/>
              </w:rPr>
            </w:pPr>
            <w:r w:rsidRPr="00FF20B5">
              <w:rPr>
                <w:rFonts w:eastAsia="Times New Roman"/>
                <w:sz w:val="20"/>
                <w:szCs w:val="20"/>
                <w:lang w:eastAsia="sv-SE"/>
              </w:rPr>
              <w:t>–800</w:t>
            </w:r>
          </w:p>
        </w:tc>
        <w:tc>
          <w:tcPr>
            <w:tcW w:w="1098" w:type="dxa"/>
            <w:tcBorders>
              <w:top w:val="nil"/>
              <w:left w:val="nil"/>
              <w:bottom w:val="nil"/>
              <w:right w:val="nil"/>
            </w:tcBorders>
            <w:shd w:val="clear" w:color="auto" w:fill="auto"/>
            <w:noWrap/>
            <w:hideMark/>
          </w:tcPr>
          <w:p w:rsidRPr="00FF20B5" w:rsidR="005016AA" w:rsidP="005016AA" w:rsidRDefault="005016AA" w14:paraId="5BD3376A"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c>
          <w:tcPr>
            <w:tcW w:w="1311" w:type="dxa"/>
            <w:tcBorders>
              <w:top w:val="nil"/>
              <w:left w:val="nil"/>
              <w:bottom w:val="nil"/>
              <w:right w:val="nil"/>
            </w:tcBorders>
            <w:shd w:val="clear" w:color="auto" w:fill="auto"/>
            <w:noWrap/>
            <w:hideMark/>
          </w:tcPr>
          <w:p w:rsidRPr="00FF20B5" w:rsidR="005016AA" w:rsidP="005016AA" w:rsidRDefault="005016AA" w14:paraId="5BD3376B"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r>
      <w:tr w:rsidRPr="00FF20B5" w:rsidR="005016AA" w:rsidTr="002A15E9" w14:paraId="5BD33773"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6D"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90" w:type="dxa"/>
            <w:tcBorders>
              <w:top w:val="nil"/>
              <w:left w:val="nil"/>
              <w:bottom w:val="nil"/>
              <w:right w:val="nil"/>
            </w:tcBorders>
            <w:shd w:val="clear" w:color="auto" w:fill="auto"/>
            <w:hideMark/>
          </w:tcPr>
          <w:p w:rsidRPr="00FF20B5" w:rsidR="005016AA" w:rsidP="005016AA" w:rsidRDefault="005016AA" w14:paraId="5BD3376E" w14:textId="77777777">
            <w:pPr>
              <w:spacing w:line="240" w:lineRule="auto"/>
              <w:rPr>
                <w:rFonts w:eastAsia="Times New Roman"/>
                <w:sz w:val="20"/>
                <w:szCs w:val="20"/>
                <w:lang w:eastAsia="sv-SE"/>
              </w:rPr>
            </w:pPr>
            <w:r w:rsidRPr="00FF20B5">
              <w:rPr>
                <w:rFonts w:eastAsia="Times New Roman"/>
                <w:sz w:val="20"/>
                <w:szCs w:val="20"/>
                <w:lang w:eastAsia="sv-SE"/>
              </w:rPr>
              <w:t xml:space="preserve"> bonus 30 i topp kommuner (mellan)</w:t>
            </w:r>
          </w:p>
        </w:tc>
        <w:tc>
          <w:tcPr>
            <w:tcW w:w="1134" w:type="dxa"/>
            <w:tcBorders>
              <w:top w:val="nil"/>
              <w:left w:val="nil"/>
              <w:bottom w:val="nil"/>
              <w:right w:val="nil"/>
            </w:tcBorders>
            <w:shd w:val="clear" w:color="auto" w:fill="auto"/>
            <w:noWrap/>
            <w:hideMark/>
          </w:tcPr>
          <w:p w:rsidRPr="00FF20B5" w:rsidR="005016AA" w:rsidP="005016AA" w:rsidRDefault="005016AA" w14:paraId="5BD3376F" w14:textId="77777777">
            <w:pPr>
              <w:spacing w:line="240" w:lineRule="auto"/>
              <w:jc w:val="right"/>
              <w:rPr>
                <w:rFonts w:eastAsia="Times New Roman"/>
                <w:sz w:val="20"/>
                <w:szCs w:val="20"/>
                <w:lang w:eastAsia="sv-SE"/>
              </w:rPr>
            </w:pPr>
            <w:r w:rsidRPr="00FF20B5">
              <w:rPr>
                <w:rFonts w:eastAsia="Times New Roman"/>
                <w:sz w:val="20"/>
                <w:szCs w:val="20"/>
                <w:lang w:eastAsia="sv-SE"/>
              </w:rPr>
              <w:t>+400</w:t>
            </w:r>
          </w:p>
        </w:tc>
        <w:tc>
          <w:tcPr>
            <w:tcW w:w="1134" w:type="dxa"/>
            <w:tcBorders>
              <w:top w:val="nil"/>
              <w:left w:val="nil"/>
              <w:bottom w:val="nil"/>
              <w:right w:val="nil"/>
            </w:tcBorders>
            <w:shd w:val="clear" w:color="auto" w:fill="auto"/>
            <w:noWrap/>
            <w:hideMark/>
          </w:tcPr>
          <w:p w:rsidRPr="00FF20B5" w:rsidR="005016AA" w:rsidP="005016AA" w:rsidRDefault="005016AA" w14:paraId="5BD33770"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c>
          <w:tcPr>
            <w:tcW w:w="1098" w:type="dxa"/>
            <w:tcBorders>
              <w:top w:val="nil"/>
              <w:left w:val="nil"/>
              <w:bottom w:val="nil"/>
              <w:right w:val="nil"/>
            </w:tcBorders>
            <w:shd w:val="clear" w:color="auto" w:fill="auto"/>
            <w:noWrap/>
            <w:hideMark/>
          </w:tcPr>
          <w:p w:rsidRPr="00FF20B5" w:rsidR="005016AA" w:rsidP="005016AA" w:rsidRDefault="005016AA" w14:paraId="5BD33771"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c>
          <w:tcPr>
            <w:tcW w:w="1311" w:type="dxa"/>
            <w:tcBorders>
              <w:top w:val="nil"/>
              <w:left w:val="nil"/>
              <w:bottom w:val="nil"/>
              <w:right w:val="nil"/>
            </w:tcBorders>
            <w:shd w:val="clear" w:color="auto" w:fill="auto"/>
            <w:noWrap/>
            <w:hideMark/>
          </w:tcPr>
          <w:p w:rsidRPr="00FF20B5" w:rsidR="005016AA" w:rsidP="005016AA" w:rsidRDefault="005016AA" w14:paraId="5BD33772"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r>
      <w:tr w:rsidRPr="00FF20B5" w:rsidR="005016AA" w:rsidTr="002A15E9" w14:paraId="5BD3377A"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74" w14:textId="77777777">
            <w:pPr>
              <w:spacing w:line="240" w:lineRule="auto"/>
              <w:jc w:val="right"/>
              <w:rPr>
                <w:rFonts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775"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776" w14:textId="77777777">
            <w:pPr>
              <w:spacing w:line="240" w:lineRule="auto"/>
              <w:jc w:val="right"/>
              <w:rPr>
                <w:rFonts w:eastAsia="Times New Roman"/>
                <w:sz w:val="20"/>
                <w:szCs w:val="20"/>
                <w:lang w:eastAsia="sv-SE"/>
              </w:rPr>
            </w:pPr>
            <w:r w:rsidRPr="00FF20B5">
              <w:rPr>
                <w:rFonts w:eastAsia="Times New Roman"/>
                <w:sz w:val="20"/>
                <w:szCs w:val="20"/>
                <w:lang w:eastAsia="sv-SE"/>
              </w:rPr>
              <w:t>–400</w:t>
            </w:r>
          </w:p>
        </w:tc>
        <w:tc>
          <w:tcPr>
            <w:tcW w:w="1134" w:type="dxa"/>
            <w:tcBorders>
              <w:top w:val="nil"/>
              <w:left w:val="nil"/>
              <w:bottom w:val="nil"/>
              <w:right w:val="nil"/>
            </w:tcBorders>
            <w:shd w:val="clear" w:color="auto" w:fill="auto"/>
            <w:noWrap/>
            <w:hideMark/>
          </w:tcPr>
          <w:p w:rsidRPr="00FF20B5" w:rsidR="005016AA" w:rsidP="005016AA" w:rsidRDefault="005016AA" w14:paraId="5BD33777"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c>
          <w:tcPr>
            <w:tcW w:w="1098" w:type="dxa"/>
            <w:tcBorders>
              <w:top w:val="nil"/>
              <w:left w:val="nil"/>
              <w:bottom w:val="nil"/>
              <w:right w:val="nil"/>
            </w:tcBorders>
            <w:shd w:val="clear" w:color="auto" w:fill="auto"/>
            <w:noWrap/>
            <w:hideMark/>
          </w:tcPr>
          <w:p w:rsidRPr="00FF20B5" w:rsidR="005016AA" w:rsidP="005016AA" w:rsidRDefault="005016AA" w14:paraId="5BD33778"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c>
          <w:tcPr>
            <w:tcW w:w="1311" w:type="dxa"/>
            <w:tcBorders>
              <w:top w:val="nil"/>
              <w:left w:val="nil"/>
              <w:bottom w:val="nil"/>
              <w:right w:val="nil"/>
            </w:tcBorders>
            <w:shd w:val="clear" w:color="auto" w:fill="auto"/>
            <w:noWrap/>
            <w:hideMark/>
          </w:tcPr>
          <w:p w:rsidRPr="00FF20B5" w:rsidR="005016AA" w:rsidP="005016AA" w:rsidRDefault="005016AA" w14:paraId="5BD33779" w14:textId="77777777">
            <w:pPr>
              <w:spacing w:line="240" w:lineRule="auto"/>
              <w:jc w:val="right"/>
              <w:rPr>
                <w:rFonts w:eastAsia="Times New Roman"/>
                <w:sz w:val="20"/>
                <w:szCs w:val="20"/>
                <w:lang w:eastAsia="sv-SE"/>
              </w:rPr>
            </w:pPr>
            <w:r w:rsidRPr="00FF20B5">
              <w:rPr>
                <w:rFonts w:eastAsia="Times New Roman"/>
                <w:sz w:val="20"/>
                <w:szCs w:val="20"/>
                <w:lang w:eastAsia="sv-SE"/>
              </w:rPr>
              <w:t>–300</w:t>
            </w:r>
          </w:p>
        </w:tc>
      </w:tr>
      <w:tr w:rsidRPr="00FF20B5" w:rsidR="005016AA" w:rsidTr="002A15E9" w14:paraId="5BD33781"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7B"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90" w:type="dxa"/>
            <w:tcBorders>
              <w:top w:val="nil"/>
              <w:left w:val="nil"/>
              <w:bottom w:val="nil"/>
              <w:right w:val="nil"/>
            </w:tcBorders>
            <w:shd w:val="clear" w:color="auto" w:fill="auto"/>
            <w:hideMark/>
          </w:tcPr>
          <w:p w:rsidRPr="00FF20B5" w:rsidR="005016AA" w:rsidP="005016AA" w:rsidRDefault="005016AA" w14:paraId="5BD3377C" w14:textId="77777777">
            <w:pPr>
              <w:spacing w:line="240" w:lineRule="auto"/>
              <w:rPr>
                <w:rFonts w:eastAsia="Times New Roman"/>
                <w:sz w:val="20"/>
                <w:szCs w:val="20"/>
                <w:lang w:eastAsia="sv-SE"/>
              </w:rPr>
            </w:pPr>
            <w:r w:rsidRPr="00FF20B5">
              <w:rPr>
                <w:rFonts w:eastAsia="Times New Roman"/>
                <w:sz w:val="20"/>
                <w:szCs w:val="20"/>
                <w:lang w:eastAsia="sv-SE"/>
              </w:rPr>
              <w:t>Sänkt etableringsersättning 35kr</w:t>
            </w:r>
          </w:p>
        </w:tc>
        <w:tc>
          <w:tcPr>
            <w:tcW w:w="1134" w:type="dxa"/>
            <w:tcBorders>
              <w:top w:val="nil"/>
              <w:left w:val="nil"/>
              <w:bottom w:val="nil"/>
              <w:right w:val="nil"/>
            </w:tcBorders>
            <w:shd w:val="clear" w:color="auto" w:fill="auto"/>
            <w:noWrap/>
            <w:hideMark/>
          </w:tcPr>
          <w:p w:rsidRPr="00FF20B5" w:rsidR="005016AA" w:rsidP="005016AA" w:rsidRDefault="005016AA" w14:paraId="5BD3377D" w14:textId="77777777">
            <w:pPr>
              <w:spacing w:line="240" w:lineRule="auto"/>
              <w:jc w:val="right"/>
              <w:rPr>
                <w:rFonts w:eastAsia="Times New Roman"/>
                <w:sz w:val="20"/>
                <w:szCs w:val="20"/>
                <w:lang w:eastAsia="sv-SE"/>
              </w:rPr>
            </w:pPr>
            <w:r w:rsidRPr="00FF20B5">
              <w:rPr>
                <w:rFonts w:eastAsia="Times New Roman"/>
                <w:sz w:val="20"/>
                <w:szCs w:val="20"/>
                <w:lang w:eastAsia="sv-SE"/>
              </w:rPr>
              <w:t>–600</w:t>
            </w:r>
          </w:p>
        </w:tc>
        <w:tc>
          <w:tcPr>
            <w:tcW w:w="1134" w:type="dxa"/>
            <w:tcBorders>
              <w:top w:val="nil"/>
              <w:left w:val="nil"/>
              <w:bottom w:val="nil"/>
              <w:right w:val="nil"/>
            </w:tcBorders>
            <w:shd w:val="clear" w:color="auto" w:fill="auto"/>
            <w:noWrap/>
            <w:hideMark/>
          </w:tcPr>
          <w:p w:rsidRPr="00FF20B5" w:rsidR="005016AA" w:rsidP="005016AA" w:rsidRDefault="005016AA" w14:paraId="5BD3377E" w14:textId="77777777">
            <w:pPr>
              <w:spacing w:line="240" w:lineRule="auto"/>
              <w:jc w:val="right"/>
              <w:rPr>
                <w:rFonts w:eastAsia="Times New Roman"/>
                <w:sz w:val="20"/>
                <w:szCs w:val="20"/>
                <w:lang w:eastAsia="sv-SE"/>
              </w:rPr>
            </w:pPr>
            <w:r w:rsidRPr="00FF20B5">
              <w:rPr>
                <w:rFonts w:eastAsia="Times New Roman"/>
                <w:sz w:val="20"/>
                <w:szCs w:val="20"/>
                <w:lang w:eastAsia="sv-SE"/>
              </w:rPr>
              <w:t>–700</w:t>
            </w:r>
          </w:p>
        </w:tc>
        <w:tc>
          <w:tcPr>
            <w:tcW w:w="1098" w:type="dxa"/>
            <w:tcBorders>
              <w:top w:val="nil"/>
              <w:left w:val="nil"/>
              <w:bottom w:val="nil"/>
              <w:right w:val="nil"/>
            </w:tcBorders>
            <w:shd w:val="clear" w:color="auto" w:fill="auto"/>
            <w:noWrap/>
            <w:hideMark/>
          </w:tcPr>
          <w:p w:rsidRPr="00FF20B5" w:rsidR="005016AA" w:rsidP="005016AA" w:rsidRDefault="005016AA" w14:paraId="5BD3377F"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c>
          <w:tcPr>
            <w:tcW w:w="1311" w:type="dxa"/>
            <w:tcBorders>
              <w:top w:val="nil"/>
              <w:left w:val="nil"/>
              <w:bottom w:val="nil"/>
              <w:right w:val="nil"/>
            </w:tcBorders>
            <w:shd w:val="clear" w:color="auto" w:fill="auto"/>
            <w:noWrap/>
            <w:hideMark/>
          </w:tcPr>
          <w:p w:rsidRPr="00FF20B5" w:rsidR="005016AA" w:rsidP="005016AA" w:rsidRDefault="005016AA" w14:paraId="5BD33780"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r>
      <w:tr w:rsidRPr="00FF20B5" w:rsidR="005016AA" w:rsidTr="002A15E9" w14:paraId="5BD33788"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82"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90" w:type="dxa"/>
            <w:tcBorders>
              <w:top w:val="nil"/>
              <w:left w:val="nil"/>
              <w:bottom w:val="nil"/>
              <w:right w:val="nil"/>
            </w:tcBorders>
            <w:shd w:val="clear" w:color="auto" w:fill="auto"/>
            <w:hideMark/>
          </w:tcPr>
          <w:p w:rsidRPr="00FF20B5" w:rsidR="005016AA" w:rsidP="005016AA" w:rsidRDefault="005016AA" w14:paraId="5BD33783" w14:textId="77777777">
            <w:pPr>
              <w:spacing w:line="240" w:lineRule="auto"/>
              <w:rPr>
                <w:rFonts w:eastAsia="Times New Roman"/>
                <w:sz w:val="20"/>
                <w:szCs w:val="20"/>
                <w:lang w:eastAsia="sv-SE"/>
              </w:rPr>
            </w:pPr>
            <w:r w:rsidRPr="00FF20B5">
              <w:rPr>
                <w:rFonts w:eastAsia="Times New Roman"/>
                <w:sz w:val="20"/>
                <w:szCs w:val="20"/>
                <w:lang w:eastAsia="sv-SE"/>
              </w:rPr>
              <w:t>Nej till borttagande av etableringsersättning vid arbete</w:t>
            </w:r>
          </w:p>
        </w:tc>
        <w:tc>
          <w:tcPr>
            <w:tcW w:w="1134" w:type="dxa"/>
            <w:tcBorders>
              <w:top w:val="nil"/>
              <w:left w:val="nil"/>
              <w:bottom w:val="nil"/>
              <w:right w:val="nil"/>
            </w:tcBorders>
            <w:shd w:val="clear" w:color="auto" w:fill="auto"/>
            <w:noWrap/>
            <w:hideMark/>
          </w:tcPr>
          <w:p w:rsidRPr="00FF20B5" w:rsidR="005016AA" w:rsidP="005016AA" w:rsidRDefault="005016AA" w14:paraId="5BD33784"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785" w14:textId="77777777">
            <w:pPr>
              <w:spacing w:line="240" w:lineRule="auto"/>
              <w:rPr>
                <w:rFonts w:ascii="Times New Roman" w:hAnsi="Times New Roman" w:eastAsia="Times New Roman"/>
                <w:sz w:val="20"/>
                <w:szCs w:val="20"/>
                <w:lang w:eastAsia="sv-SE"/>
              </w:rPr>
            </w:pPr>
          </w:p>
        </w:tc>
        <w:tc>
          <w:tcPr>
            <w:tcW w:w="1098" w:type="dxa"/>
            <w:tcBorders>
              <w:top w:val="nil"/>
              <w:left w:val="nil"/>
              <w:bottom w:val="nil"/>
              <w:right w:val="nil"/>
            </w:tcBorders>
            <w:shd w:val="clear" w:color="auto" w:fill="auto"/>
            <w:noWrap/>
            <w:hideMark/>
          </w:tcPr>
          <w:p w:rsidRPr="00FF20B5" w:rsidR="005016AA" w:rsidP="005016AA" w:rsidRDefault="005016AA" w14:paraId="5BD33786" w14:textId="77777777">
            <w:pPr>
              <w:spacing w:line="240" w:lineRule="auto"/>
              <w:rPr>
                <w:rFonts w:ascii="Times New Roman" w:hAnsi="Times New Roman" w:eastAsia="Times New Roman"/>
                <w:sz w:val="20"/>
                <w:szCs w:val="20"/>
                <w:lang w:eastAsia="sv-SE"/>
              </w:rPr>
            </w:pPr>
          </w:p>
        </w:tc>
        <w:tc>
          <w:tcPr>
            <w:tcW w:w="1311" w:type="dxa"/>
            <w:tcBorders>
              <w:top w:val="nil"/>
              <w:left w:val="nil"/>
              <w:bottom w:val="nil"/>
              <w:right w:val="nil"/>
            </w:tcBorders>
            <w:shd w:val="clear" w:color="auto" w:fill="auto"/>
            <w:noWrap/>
            <w:hideMark/>
          </w:tcPr>
          <w:p w:rsidRPr="00FF20B5" w:rsidR="005016AA" w:rsidP="005016AA" w:rsidRDefault="005016AA" w14:paraId="5BD33787" w14:textId="77777777">
            <w:pPr>
              <w:spacing w:line="240" w:lineRule="auto"/>
              <w:rPr>
                <w:rFonts w:ascii="Times New Roman" w:hAnsi="Times New Roman" w:eastAsia="Times New Roman"/>
                <w:sz w:val="20"/>
                <w:szCs w:val="20"/>
                <w:lang w:eastAsia="sv-SE"/>
              </w:rPr>
            </w:pPr>
          </w:p>
        </w:tc>
      </w:tr>
      <w:tr w:rsidRPr="00FF20B5" w:rsidR="005016AA" w:rsidTr="002A15E9" w14:paraId="5BD3378F"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89"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90" w:type="dxa"/>
            <w:tcBorders>
              <w:top w:val="nil"/>
              <w:left w:val="nil"/>
              <w:bottom w:val="nil"/>
              <w:right w:val="nil"/>
            </w:tcBorders>
            <w:shd w:val="clear" w:color="auto" w:fill="auto"/>
            <w:hideMark/>
          </w:tcPr>
          <w:p w:rsidRPr="00FF20B5" w:rsidR="005016AA" w:rsidP="005016AA" w:rsidRDefault="005016AA" w14:paraId="5BD3378A"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78B" w14:textId="77777777">
            <w:pPr>
              <w:spacing w:line="240" w:lineRule="auto"/>
              <w:jc w:val="right"/>
              <w:rPr>
                <w:rFonts w:eastAsia="Times New Roman"/>
                <w:sz w:val="20"/>
                <w:szCs w:val="20"/>
                <w:lang w:eastAsia="sv-SE"/>
              </w:rPr>
            </w:pPr>
            <w:r w:rsidRPr="00FF20B5">
              <w:rPr>
                <w:rFonts w:eastAsia="Times New Roman"/>
                <w:sz w:val="20"/>
                <w:szCs w:val="20"/>
                <w:lang w:eastAsia="sv-SE"/>
              </w:rPr>
              <w:t>–600</w:t>
            </w:r>
          </w:p>
        </w:tc>
        <w:tc>
          <w:tcPr>
            <w:tcW w:w="1134" w:type="dxa"/>
            <w:tcBorders>
              <w:top w:val="nil"/>
              <w:left w:val="nil"/>
              <w:bottom w:val="nil"/>
              <w:right w:val="nil"/>
            </w:tcBorders>
            <w:shd w:val="clear" w:color="auto" w:fill="auto"/>
            <w:noWrap/>
            <w:hideMark/>
          </w:tcPr>
          <w:p w:rsidRPr="00FF20B5" w:rsidR="005016AA" w:rsidP="005016AA" w:rsidRDefault="005016AA" w14:paraId="5BD3378C" w14:textId="77777777">
            <w:pPr>
              <w:spacing w:line="240" w:lineRule="auto"/>
              <w:jc w:val="right"/>
              <w:rPr>
                <w:rFonts w:eastAsia="Times New Roman"/>
                <w:sz w:val="20"/>
                <w:szCs w:val="20"/>
                <w:lang w:eastAsia="sv-SE"/>
              </w:rPr>
            </w:pPr>
            <w:r w:rsidRPr="00FF20B5">
              <w:rPr>
                <w:rFonts w:eastAsia="Times New Roman"/>
                <w:sz w:val="20"/>
                <w:szCs w:val="20"/>
                <w:lang w:eastAsia="sv-SE"/>
              </w:rPr>
              <w:t>–700</w:t>
            </w:r>
          </w:p>
        </w:tc>
        <w:tc>
          <w:tcPr>
            <w:tcW w:w="1098" w:type="dxa"/>
            <w:tcBorders>
              <w:top w:val="nil"/>
              <w:left w:val="nil"/>
              <w:bottom w:val="nil"/>
              <w:right w:val="nil"/>
            </w:tcBorders>
            <w:shd w:val="clear" w:color="auto" w:fill="auto"/>
            <w:noWrap/>
            <w:hideMark/>
          </w:tcPr>
          <w:p w:rsidRPr="00FF20B5" w:rsidR="005016AA" w:rsidP="005016AA" w:rsidRDefault="005016AA" w14:paraId="5BD3378D"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c>
          <w:tcPr>
            <w:tcW w:w="1311" w:type="dxa"/>
            <w:tcBorders>
              <w:top w:val="nil"/>
              <w:left w:val="nil"/>
              <w:bottom w:val="nil"/>
              <w:right w:val="nil"/>
            </w:tcBorders>
            <w:shd w:val="clear" w:color="auto" w:fill="auto"/>
            <w:noWrap/>
            <w:hideMark/>
          </w:tcPr>
          <w:p w:rsidRPr="00FF20B5" w:rsidR="005016AA" w:rsidP="005016AA" w:rsidRDefault="005016AA" w14:paraId="5BD3378E"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r>
      <w:tr w:rsidRPr="00FF20B5" w:rsidR="005016AA" w:rsidTr="002A15E9" w14:paraId="5BD33796"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90" w14:textId="77777777">
            <w:pPr>
              <w:spacing w:line="240" w:lineRule="auto"/>
              <w:rPr>
                <w:rFonts w:eastAsia="Times New Roman"/>
                <w:sz w:val="20"/>
                <w:szCs w:val="20"/>
                <w:lang w:eastAsia="sv-SE"/>
              </w:rPr>
            </w:pPr>
            <w:r w:rsidRPr="00FF20B5">
              <w:rPr>
                <w:rFonts w:eastAsia="Times New Roman"/>
                <w:sz w:val="20"/>
                <w:szCs w:val="20"/>
                <w:lang w:eastAsia="sv-SE"/>
              </w:rPr>
              <w:t>1:4</w:t>
            </w:r>
          </w:p>
        </w:tc>
        <w:tc>
          <w:tcPr>
            <w:tcW w:w="3690" w:type="dxa"/>
            <w:tcBorders>
              <w:top w:val="nil"/>
              <w:left w:val="nil"/>
              <w:bottom w:val="nil"/>
              <w:right w:val="nil"/>
            </w:tcBorders>
            <w:shd w:val="clear" w:color="auto" w:fill="auto"/>
            <w:hideMark/>
          </w:tcPr>
          <w:p w:rsidRPr="00FF20B5" w:rsidR="005016AA" w:rsidP="005016AA" w:rsidRDefault="005016AA" w14:paraId="5BD33791" w14:textId="77777777">
            <w:pPr>
              <w:spacing w:line="240" w:lineRule="auto"/>
              <w:rPr>
                <w:rFonts w:eastAsia="Times New Roman"/>
                <w:sz w:val="20"/>
                <w:szCs w:val="20"/>
                <w:lang w:eastAsia="sv-SE"/>
              </w:rPr>
            </w:pPr>
            <w:r w:rsidRPr="00FF20B5">
              <w:rPr>
                <w:rFonts w:eastAsia="Times New Roman"/>
                <w:sz w:val="20"/>
                <w:szCs w:val="20"/>
                <w:lang w:eastAsia="sv-SE"/>
              </w:rPr>
              <w:t>Nej till "snabbspåret"</w:t>
            </w:r>
          </w:p>
        </w:tc>
        <w:tc>
          <w:tcPr>
            <w:tcW w:w="1134" w:type="dxa"/>
            <w:tcBorders>
              <w:top w:val="nil"/>
              <w:left w:val="nil"/>
              <w:bottom w:val="nil"/>
              <w:right w:val="nil"/>
            </w:tcBorders>
            <w:shd w:val="clear" w:color="auto" w:fill="auto"/>
            <w:noWrap/>
            <w:hideMark/>
          </w:tcPr>
          <w:p w:rsidRPr="00FF20B5" w:rsidR="005016AA" w:rsidP="005016AA" w:rsidRDefault="005016AA" w14:paraId="5BD33792" w14:textId="77777777">
            <w:pPr>
              <w:spacing w:line="240" w:lineRule="auto"/>
              <w:jc w:val="right"/>
              <w:rPr>
                <w:rFonts w:eastAsia="Times New Roman"/>
                <w:sz w:val="20"/>
                <w:szCs w:val="20"/>
                <w:lang w:eastAsia="sv-SE"/>
              </w:rPr>
            </w:pPr>
            <w:r w:rsidRPr="00FF20B5">
              <w:rPr>
                <w:rFonts w:eastAsia="Times New Roman"/>
                <w:sz w:val="20"/>
                <w:szCs w:val="20"/>
                <w:lang w:eastAsia="sv-SE"/>
              </w:rPr>
              <w:t>–376</w:t>
            </w:r>
          </w:p>
        </w:tc>
        <w:tc>
          <w:tcPr>
            <w:tcW w:w="1134" w:type="dxa"/>
            <w:tcBorders>
              <w:top w:val="nil"/>
              <w:left w:val="nil"/>
              <w:bottom w:val="nil"/>
              <w:right w:val="nil"/>
            </w:tcBorders>
            <w:shd w:val="clear" w:color="auto" w:fill="auto"/>
            <w:noWrap/>
            <w:hideMark/>
          </w:tcPr>
          <w:p w:rsidRPr="00FF20B5" w:rsidR="005016AA" w:rsidP="005016AA" w:rsidRDefault="005016AA" w14:paraId="5BD33793" w14:textId="77777777">
            <w:pPr>
              <w:spacing w:line="240" w:lineRule="auto"/>
              <w:jc w:val="right"/>
              <w:rPr>
                <w:rFonts w:eastAsia="Times New Roman"/>
                <w:sz w:val="20"/>
                <w:szCs w:val="20"/>
                <w:lang w:eastAsia="sv-SE"/>
              </w:rPr>
            </w:pPr>
            <w:r w:rsidRPr="00FF20B5">
              <w:rPr>
                <w:rFonts w:eastAsia="Times New Roman"/>
                <w:sz w:val="20"/>
                <w:szCs w:val="20"/>
                <w:lang w:eastAsia="sv-SE"/>
              </w:rPr>
              <w:t>–532</w:t>
            </w:r>
          </w:p>
        </w:tc>
        <w:tc>
          <w:tcPr>
            <w:tcW w:w="1098" w:type="dxa"/>
            <w:tcBorders>
              <w:top w:val="nil"/>
              <w:left w:val="nil"/>
              <w:bottom w:val="nil"/>
              <w:right w:val="nil"/>
            </w:tcBorders>
            <w:shd w:val="clear" w:color="auto" w:fill="auto"/>
            <w:noWrap/>
            <w:hideMark/>
          </w:tcPr>
          <w:p w:rsidRPr="00FF20B5" w:rsidR="005016AA" w:rsidP="005016AA" w:rsidRDefault="005016AA" w14:paraId="5BD33794" w14:textId="77777777">
            <w:pPr>
              <w:spacing w:line="240" w:lineRule="auto"/>
              <w:jc w:val="right"/>
              <w:rPr>
                <w:rFonts w:eastAsia="Times New Roman"/>
                <w:sz w:val="20"/>
                <w:szCs w:val="20"/>
                <w:lang w:eastAsia="sv-SE"/>
              </w:rPr>
            </w:pPr>
            <w:r w:rsidRPr="00FF20B5">
              <w:rPr>
                <w:rFonts w:eastAsia="Times New Roman"/>
                <w:sz w:val="20"/>
                <w:szCs w:val="20"/>
                <w:lang w:eastAsia="sv-SE"/>
              </w:rPr>
              <w:t>–422</w:t>
            </w:r>
          </w:p>
        </w:tc>
        <w:tc>
          <w:tcPr>
            <w:tcW w:w="1311" w:type="dxa"/>
            <w:tcBorders>
              <w:top w:val="nil"/>
              <w:left w:val="nil"/>
              <w:bottom w:val="nil"/>
              <w:right w:val="nil"/>
            </w:tcBorders>
            <w:shd w:val="clear" w:color="auto" w:fill="auto"/>
            <w:noWrap/>
            <w:hideMark/>
          </w:tcPr>
          <w:p w:rsidRPr="00FF20B5" w:rsidR="005016AA" w:rsidP="005016AA" w:rsidRDefault="005016AA" w14:paraId="5BD33795" w14:textId="77777777">
            <w:pPr>
              <w:spacing w:line="240" w:lineRule="auto"/>
              <w:jc w:val="right"/>
              <w:rPr>
                <w:rFonts w:eastAsia="Times New Roman"/>
                <w:sz w:val="20"/>
                <w:szCs w:val="20"/>
                <w:lang w:eastAsia="sv-SE"/>
              </w:rPr>
            </w:pPr>
            <w:r w:rsidRPr="00FF20B5">
              <w:rPr>
                <w:rFonts w:eastAsia="Times New Roman"/>
                <w:sz w:val="20"/>
                <w:szCs w:val="20"/>
                <w:lang w:eastAsia="sv-SE"/>
              </w:rPr>
              <w:t>–339</w:t>
            </w:r>
          </w:p>
        </w:tc>
      </w:tr>
      <w:tr w:rsidRPr="00FF20B5" w:rsidR="005016AA" w:rsidTr="002A15E9" w14:paraId="5BD3379D" w14:textId="77777777">
        <w:trPr>
          <w:trHeight w:val="262"/>
        </w:trPr>
        <w:tc>
          <w:tcPr>
            <w:tcW w:w="705" w:type="dxa"/>
            <w:tcBorders>
              <w:top w:val="nil"/>
              <w:left w:val="nil"/>
              <w:bottom w:val="nil"/>
              <w:right w:val="nil"/>
            </w:tcBorders>
            <w:shd w:val="clear" w:color="auto" w:fill="auto"/>
            <w:noWrap/>
            <w:hideMark/>
          </w:tcPr>
          <w:p w:rsidRPr="00FF20B5" w:rsidR="005016AA" w:rsidP="005016AA" w:rsidRDefault="005016AA" w14:paraId="5BD33797" w14:textId="77777777">
            <w:pPr>
              <w:spacing w:line="240" w:lineRule="auto"/>
              <w:jc w:val="right"/>
              <w:rPr>
                <w:rFonts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798"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799" w14:textId="77777777">
            <w:pPr>
              <w:spacing w:line="240" w:lineRule="auto"/>
              <w:jc w:val="right"/>
              <w:rPr>
                <w:rFonts w:eastAsia="Times New Roman"/>
                <w:sz w:val="20"/>
                <w:szCs w:val="20"/>
                <w:lang w:eastAsia="sv-SE"/>
              </w:rPr>
            </w:pPr>
            <w:r w:rsidRPr="00FF20B5">
              <w:rPr>
                <w:rFonts w:eastAsia="Times New Roman"/>
                <w:sz w:val="20"/>
                <w:szCs w:val="20"/>
                <w:lang w:eastAsia="sv-SE"/>
              </w:rPr>
              <w:t>–376</w:t>
            </w:r>
          </w:p>
        </w:tc>
        <w:tc>
          <w:tcPr>
            <w:tcW w:w="1134" w:type="dxa"/>
            <w:tcBorders>
              <w:top w:val="nil"/>
              <w:left w:val="nil"/>
              <w:bottom w:val="nil"/>
              <w:right w:val="nil"/>
            </w:tcBorders>
            <w:shd w:val="clear" w:color="auto" w:fill="auto"/>
            <w:noWrap/>
            <w:hideMark/>
          </w:tcPr>
          <w:p w:rsidRPr="00FF20B5" w:rsidR="005016AA" w:rsidP="005016AA" w:rsidRDefault="005016AA" w14:paraId="5BD3379A" w14:textId="77777777">
            <w:pPr>
              <w:spacing w:line="240" w:lineRule="auto"/>
              <w:jc w:val="right"/>
              <w:rPr>
                <w:rFonts w:eastAsia="Times New Roman"/>
                <w:sz w:val="20"/>
                <w:szCs w:val="20"/>
                <w:lang w:eastAsia="sv-SE"/>
              </w:rPr>
            </w:pPr>
            <w:r w:rsidRPr="00FF20B5">
              <w:rPr>
                <w:rFonts w:eastAsia="Times New Roman"/>
                <w:sz w:val="20"/>
                <w:szCs w:val="20"/>
                <w:lang w:eastAsia="sv-SE"/>
              </w:rPr>
              <w:t>–532</w:t>
            </w:r>
          </w:p>
        </w:tc>
        <w:tc>
          <w:tcPr>
            <w:tcW w:w="1098" w:type="dxa"/>
            <w:tcBorders>
              <w:top w:val="nil"/>
              <w:left w:val="nil"/>
              <w:bottom w:val="nil"/>
              <w:right w:val="nil"/>
            </w:tcBorders>
            <w:shd w:val="clear" w:color="auto" w:fill="auto"/>
            <w:noWrap/>
            <w:hideMark/>
          </w:tcPr>
          <w:p w:rsidRPr="00FF20B5" w:rsidR="005016AA" w:rsidP="005016AA" w:rsidRDefault="005016AA" w14:paraId="5BD3379B" w14:textId="77777777">
            <w:pPr>
              <w:spacing w:line="240" w:lineRule="auto"/>
              <w:jc w:val="right"/>
              <w:rPr>
                <w:rFonts w:eastAsia="Times New Roman"/>
                <w:sz w:val="20"/>
                <w:szCs w:val="20"/>
                <w:lang w:eastAsia="sv-SE"/>
              </w:rPr>
            </w:pPr>
            <w:r w:rsidRPr="00FF20B5">
              <w:rPr>
                <w:rFonts w:eastAsia="Times New Roman"/>
                <w:sz w:val="20"/>
                <w:szCs w:val="20"/>
                <w:lang w:eastAsia="sv-SE"/>
              </w:rPr>
              <w:t>–422</w:t>
            </w:r>
          </w:p>
        </w:tc>
        <w:tc>
          <w:tcPr>
            <w:tcW w:w="1311" w:type="dxa"/>
            <w:tcBorders>
              <w:top w:val="nil"/>
              <w:left w:val="nil"/>
              <w:bottom w:val="nil"/>
              <w:right w:val="nil"/>
            </w:tcBorders>
            <w:shd w:val="clear" w:color="auto" w:fill="auto"/>
            <w:noWrap/>
            <w:hideMark/>
          </w:tcPr>
          <w:p w:rsidRPr="00FF20B5" w:rsidR="005016AA" w:rsidP="005016AA" w:rsidRDefault="005016AA" w14:paraId="5BD3379C" w14:textId="77777777">
            <w:pPr>
              <w:spacing w:line="240" w:lineRule="auto"/>
              <w:jc w:val="right"/>
              <w:rPr>
                <w:rFonts w:eastAsia="Times New Roman"/>
                <w:sz w:val="20"/>
                <w:szCs w:val="20"/>
                <w:lang w:eastAsia="sv-SE"/>
              </w:rPr>
            </w:pPr>
            <w:r w:rsidRPr="00FF20B5">
              <w:rPr>
                <w:rFonts w:eastAsia="Times New Roman"/>
                <w:sz w:val="20"/>
                <w:szCs w:val="20"/>
                <w:lang w:eastAsia="sv-SE"/>
              </w:rPr>
              <w:t>–339</w:t>
            </w:r>
          </w:p>
        </w:tc>
      </w:tr>
    </w:tbl>
    <w:p w:rsidR="002E286E" w:rsidP="009E70FD" w:rsidRDefault="00AF12B3" w14:paraId="2663C92A" w14:textId="5408289B">
      <w:pPr>
        <w:rPr>
          <w:rFonts w:ascii="Times New Roman" w:hAnsi="Times New Roman" w:eastAsia="Times New Roman"/>
        </w:rPr>
      </w:pPr>
      <w:r>
        <w:rPr>
          <w:rFonts w:ascii="Times New Roman" w:hAnsi="Times New Roman" w:eastAsia="Times New Roman"/>
        </w:rPr>
        <w:t xml:space="preserve"> </w:t>
      </w:r>
    </w:p>
    <w:p w:rsidRPr="002A24A2" w:rsidR="00AF12B3" w:rsidP="002A15E9" w:rsidRDefault="00AF12B3" w14:paraId="5BD3379F" w14:textId="77777777">
      <w:pPr>
        <w:ind w:firstLine="0"/>
        <w:rPr>
          <w:i/>
        </w:rPr>
      </w:pPr>
      <w:r>
        <w:rPr>
          <w:b/>
          <w:i/>
        </w:rPr>
        <w:t>Tabell 29</w:t>
      </w:r>
      <w:r w:rsidRPr="00225415">
        <w:rPr>
          <w:b/>
          <w:i/>
        </w:rPr>
        <w:t>:</w:t>
      </w:r>
      <w:r>
        <w:rPr>
          <w:i/>
        </w:rPr>
        <w:t xml:space="preserve"> Anslagsförslag 2017-2020 för utgiftsområde 14, avvikelser gentemot regeringen, miljoner kronor</w:t>
      </w:r>
    </w:p>
    <w:tbl>
      <w:tblPr>
        <w:tblW w:w="9072" w:type="dxa"/>
        <w:tblCellMar>
          <w:left w:w="70" w:type="dxa"/>
          <w:right w:w="70" w:type="dxa"/>
        </w:tblCellMar>
        <w:tblLook w:val="04A0" w:firstRow="1" w:lastRow="0" w:firstColumn="1" w:lastColumn="0" w:noHBand="0" w:noVBand="1"/>
      </w:tblPr>
      <w:tblGrid>
        <w:gridCol w:w="774"/>
        <w:gridCol w:w="3621"/>
        <w:gridCol w:w="1134"/>
        <w:gridCol w:w="1134"/>
        <w:gridCol w:w="1089"/>
        <w:gridCol w:w="1320"/>
      </w:tblGrid>
      <w:tr w:rsidRPr="00FF20B5" w:rsidR="005016AA" w:rsidTr="000C0861" w14:paraId="5BD337A6"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A0" w14:textId="77777777">
            <w:pPr>
              <w:spacing w:line="240" w:lineRule="auto"/>
              <w:rPr>
                <w:rFonts w:ascii="Times New Roman" w:hAnsi="Times New Roman"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7A1"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14 Arbetsmarknad och arbetsliv</w:t>
            </w:r>
          </w:p>
        </w:tc>
        <w:tc>
          <w:tcPr>
            <w:tcW w:w="1134" w:type="dxa"/>
            <w:tcBorders>
              <w:top w:val="nil"/>
              <w:left w:val="nil"/>
              <w:bottom w:val="nil"/>
              <w:right w:val="nil"/>
            </w:tcBorders>
            <w:shd w:val="clear" w:color="auto" w:fill="auto"/>
            <w:noWrap/>
            <w:hideMark/>
          </w:tcPr>
          <w:p w:rsidRPr="000471DD" w:rsidR="005016AA" w:rsidP="005016AA" w:rsidRDefault="005016AA" w14:paraId="5BD337A2"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7A3"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089" w:type="dxa"/>
            <w:tcBorders>
              <w:top w:val="nil"/>
              <w:left w:val="nil"/>
              <w:bottom w:val="nil"/>
              <w:right w:val="nil"/>
            </w:tcBorders>
            <w:shd w:val="clear" w:color="auto" w:fill="auto"/>
            <w:noWrap/>
            <w:hideMark/>
          </w:tcPr>
          <w:p w:rsidRPr="000471DD" w:rsidR="005016AA" w:rsidP="005016AA" w:rsidRDefault="005016AA" w14:paraId="5BD337A4"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320" w:type="dxa"/>
            <w:tcBorders>
              <w:top w:val="nil"/>
              <w:left w:val="nil"/>
              <w:bottom w:val="nil"/>
              <w:right w:val="nil"/>
            </w:tcBorders>
            <w:shd w:val="clear" w:color="auto" w:fill="auto"/>
            <w:noWrap/>
            <w:hideMark/>
          </w:tcPr>
          <w:p w:rsidRPr="000471DD" w:rsidR="005016AA" w:rsidP="005016AA" w:rsidRDefault="005016AA" w14:paraId="5BD337A5"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0C0861" w14:paraId="5BD337AD"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A7"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621" w:type="dxa"/>
            <w:tcBorders>
              <w:top w:val="nil"/>
              <w:left w:val="nil"/>
              <w:bottom w:val="nil"/>
              <w:right w:val="nil"/>
            </w:tcBorders>
            <w:shd w:val="clear" w:color="auto" w:fill="auto"/>
            <w:hideMark/>
          </w:tcPr>
          <w:p w:rsidRPr="00FF20B5" w:rsidR="005016AA" w:rsidP="005016AA" w:rsidRDefault="005016AA" w14:paraId="5BD337A8" w14:textId="77777777">
            <w:pPr>
              <w:spacing w:line="240" w:lineRule="auto"/>
              <w:rPr>
                <w:rFonts w:eastAsia="Times New Roman"/>
                <w:sz w:val="20"/>
                <w:szCs w:val="20"/>
                <w:lang w:eastAsia="sv-SE"/>
              </w:rPr>
            </w:pPr>
            <w:r w:rsidRPr="00FF20B5">
              <w:rPr>
                <w:rFonts w:eastAsia="Times New Roman"/>
                <w:sz w:val="20"/>
                <w:szCs w:val="20"/>
                <w:lang w:eastAsia="sv-SE"/>
              </w:rPr>
              <w:t>Arbetsförmedlingens förvaltningskostnader</w:t>
            </w:r>
          </w:p>
        </w:tc>
        <w:tc>
          <w:tcPr>
            <w:tcW w:w="1134" w:type="dxa"/>
            <w:tcBorders>
              <w:top w:val="nil"/>
              <w:left w:val="nil"/>
              <w:bottom w:val="nil"/>
              <w:right w:val="nil"/>
            </w:tcBorders>
            <w:shd w:val="clear" w:color="auto" w:fill="auto"/>
            <w:noWrap/>
            <w:hideMark/>
          </w:tcPr>
          <w:p w:rsidRPr="00FF20B5" w:rsidR="005016AA" w:rsidP="005016AA" w:rsidRDefault="005016AA" w14:paraId="5BD337A9" w14:textId="77777777">
            <w:pPr>
              <w:spacing w:line="240" w:lineRule="auto"/>
              <w:jc w:val="right"/>
              <w:rPr>
                <w:rFonts w:eastAsia="Times New Roman"/>
                <w:sz w:val="20"/>
                <w:szCs w:val="20"/>
                <w:lang w:eastAsia="sv-SE"/>
              </w:rPr>
            </w:pPr>
            <w:r w:rsidRPr="00FF20B5">
              <w:rPr>
                <w:rFonts w:eastAsia="Times New Roman"/>
                <w:sz w:val="20"/>
                <w:szCs w:val="20"/>
                <w:lang w:eastAsia="sv-SE"/>
              </w:rPr>
              <w:t>–1 341</w:t>
            </w:r>
          </w:p>
        </w:tc>
        <w:tc>
          <w:tcPr>
            <w:tcW w:w="1134" w:type="dxa"/>
            <w:tcBorders>
              <w:top w:val="nil"/>
              <w:left w:val="nil"/>
              <w:bottom w:val="nil"/>
              <w:right w:val="nil"/>
            </w:tcBorders>
            <w:shd w:val="clear" w:color="auto" w:fill="auto"/>
            <w:noWrap/>
            <w:hideMark/>
          </w:tcPr>
          <w:p w:rsidRPr="00FF20B5" w:rsidR="005016AA" w:rsidP="005016AA" w:rsidRDefault="005016AA" w14:paraId="5BD337AA" w14:textId="77777777">
            <w:pPr>
              <w:spacing w:line="240" w:lineRule="auto"/>
              <w:jc w:val="right"/>
              <w:rPr>
                <w:rFonts w:eastAsia="Times New Roman"/>
                <w:sz w:val="20"/>
                <w:szCs w:val="20"/>
                <w:lang w:eastAsia="sv-SE"/>
              </w:rPr>
            </w:pPr>
            <w:r w:rsidRPr="00FF20B5">
              <w:rPr>
                <w:rFonts w:eastAsia="Times New Roman"/>
                <w:sz w:val="20"/>
                <w:szCs w:val="20"/>
                <w:lang w:eastAsia="sv-SE"/>
              </w:rPr>
              <w:t>–1 429</w:t>
            </w:r>
          </w:p>
        </w:tc>
        <w:tc>
          <w:tcPr>
            <w:tcW w:w="1089" w:type="dxa"/>
            <w:tcBorders>
              <w:top w:val="nil"/>
              <w:left w:val="nil"/>
              <w:bottom w:val="nil"/>
              <w:right w:val="nil"/>
            </w:tcBorders>
            <w:shd w:val="clear" w:color="auto" w:fill="auto"/>
            <w:noWrap/>
            <w:hideMark/>
          </w:tcPr>
          <w:p w:rsidRPr="00FF20B5" w:rsidR="005016AA" w:rsidP="005016AA" w:rsidRDefault="005016AA" w14:paraId="5BD337AB" w14:textId="77777777">
            <w:pPr>
              <w:spacing w:line="240" w:lineRule="auto"/>
              <w:jc w:val="right"/>
              <w:rPr>
                <w:rFonts w:eastAsia="Times New Roman"/>
                <w:sz w:val="20"/>
                <w:szCs w:val="20"/>
                <w:lang w:eastAsia="sv-SE"/>
              </w:rPr>
            </w:pPr>
            <w:r w:rsidRPr="00FF20B5">
              <w:rPr>
                <w:rFonts w:eastAsia="Times New Roman"/>
                <w:sz w:val="20"/>
                <w:szCs w:val="20"/>
                <w:lang w:eastAsia="sv-SE"/>
              </w:rPr>
              <w:t>–1 611</w:t>
            </w:r>
          </w:p>
        </w:tc>
        <w:tc>
          <w:tcPr>
            <w:tcW w:w="1320" w:type="dxa"/>
            <w:tcBorders>
              <w:top w:val="nil"/>
              <w:left w:val="nil"/>
              <w:bottom w:val="nil"/>
              <w:right w:val="nil"/>
            </w:tcBorders>
            <w:shd w:val="clear" w:color="auto" w:fill="auto"/>
            <w:noWrap/>
            <w:hideMark/>
          </w:tcPr>
          <w:p w:rsidRPr="00FF20B5" w:rsidR="005016AA" w:rsidP="005016AA" w:rsidRDefault="005016AA" w14:paraId="5BD337AC" w14:textId="77777777">
            <w:pPr>
              <w:spacing w:line="240" w:lineRule="auto"/>
              <w:jc w:val="right"/>
              <w:rPr>
                <w:rFonts w:eastAsia="Times New Roman"/>
                <w:sz w:val="20"/>
                <w:szCs w:val="20"/>
                <w:lang w:eastAsia="sv-SE"/>
              </w:rPr>
            </w:pPr>
            <w:r w:rsidRPr="00FF20B5">
              <w:rPr>
                <w:rFonts w:eastAsia="Times New Roman"/>
                <w:sz w:val="20"/>
                <w:szCs w:val="20"/>
                <w:lang w:eastAsia="sv-SE"/>
              </w:rPr>
              <w:t>–1 516</w:t>
            </w:r>
          </w:p>
        </w:tc>
      </w:tr>
      <w:tr w:rsidRPr="00FF20B5" w:rsidR="005016AA" w:rsidTr="000C0861" w14:paraId="5BD337B4"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AE"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FF20B5" w:rsidR="005016AA" w:rsidP="005016AA" w:rsidRDefault="005016AA" w14:paraId="5BD337AF" w14:textId="77777777">
            <w:pPr>
              <w:spacing w:line="240" w:lineRule="auto"/>
              <w:rPr>
                <w:rFonts w:eastAsia="Times New Roman"/>
                <w:sz w:val="20"/>
                <w:szCs w:val="20"/>
                <w:lang w:eastAsia="sv-SE"/>
              </w:rPr>
            </w:pPr>
            <w:r w:rsidRPr="00FF20B5">
              <w:rPr>
                <w:rFonts w:eastAsia="Times New Roman"/>
                <w:sz w:val="20"/>
                <w:szCs w:val="20"/>
                <w:lang w:eastAsia="sv-SE"/>
              </w:rPr>
              <w:t>Bidrag till arbetslöshetsersättning och aktivitetsstöd</w:t>
            </w:r>
          </w:p>
        </w:tc>
        <w:tc>
          <w:tcPr>
            <w:tcW w:w="1134" w:type="dxa"/>
            <w:tcBorders>
              <w:top w:val="nil"/>
              <w:left w:val="nil"/>
              <w:bottom w:val="nil"/>
              <w:right w:val="nil"/>
            </w:tcBorders>
            <w:shd w:val="clear" w:color="auto" w:fill="auto"/>
            <w:noWrap/>
            <w:hideMark/>
          </w:tcPr>
          <w:p w:rsidRPr="00FF20B5" w:rsidR="005016AA" w:rsidP="005016AA" w:rsidRDefault="005016AA" w14:paraId="5BD337B0" w14:textId="77777777">
            <w:pPr>
              <w:spacing w:line="240" w:lineRule="auto"/>
              <w:jc w:val="right"/>
              <w:rPr>
                <w:rFonts w:eastAsia="Times New Roman"/>
                <w:sz w:val="20"/>
                <w:szCs w:val="20"/>
                <w:lang w:eastAsia="sv-SE"/>
              </w:rPr>
            </w:pPr>
            <w:r w:rsidRPr="00FF20B5">
              <w:rPr>
                <w:rFonts w:eastAsia="Times New Roman"/>
                <w:sz w:val="20"/>
                <w:szCs w:val="20"/>
                <w:lang w:eastAsia="sv-SE"/>
              </w:rPr>
              <w:t>+1 354</w:t>
            </w:r>
          </w:p>
        </w:tc>
        <w:tc>
          <w:tcPr>
            <w:tcW w:w="1134" w:type="dxa"/>
            <w:tcBorders>
              <w:top w:val="nil"/>
              <w:left w:val="nil"/>
              <w:bottom w:val="nil"/>
              <w:right w:val="nil"/>
            </w:tcBorders>
            <w:shd w:val="clear" w:color="auto" w:fill="auto"/>
            <w:noWrap/>
            <w:hideMark/>
          </w:tcPr>
          <w:p w:rsidRPr="00FF20B5" w:rsidR="005016AA" w:rsidP="005016AA" w:rsidRDefault="005016AA" w14:paraId="5BD337B1" w14:textId="77777777">
            <w:pPr>
              <w:spacing w:line="240" w:lineRule="auto"/>
              <w:jc w:val="right"/>
              <w:rPr>
                <w:rFonts w:eastAsia="Times New Roman"/>
                <w:sz w:val="20"/>
                <w:szCs w:val="20"/>
                <w:lang w:eastAsia="sv-SE"/>
              </w:rPr>
            </w:pPr>
            <w:r w:rsidRPr="00FF20B5">
              <w:rPr>
                <w:rFonts w:eastAsia="Times New Roman"/>
                <w:sz w:val="20"/>
                <w:szCs w:val="20"/>
                <w:lang w:eastAsia="sv-SE"/>
              </w:rPr>
              <w:t>+2 685</w:t>
            </w:r>
          </w:p>
        </w:tc>
        <w:tc>
          <w:tcPr>
            <w:tcW w:w="1089" w:type="dxa"/>
            <w:tcBorders>
              <w:top w:val="nil"/>
              <w:left w:val="nil"/>
              <w:bottom w:val="nil"/>
              <w:right w:val="nil"/>
            </w:tcBorders>
            <w:shd w:val="clear" w:color="auto" w:fill="auto"/>
            <w:noWrap/>
            <w:hideMark/>
          </w:tcPr>
          <w:p w:rsidRPr="00FF20B5" w:rsidR="005016AA" w:rsidP="005016AA" w:rsidRDefault="005016AA" w14:paraId="5BD337B2" w14:textId="77777777">
            <w:pPr>
              <w:spacing w:line="240" w:lineRule="auto"/>
              <w:jc w:val="right"/>
              <w:rPr>
                <w:rFonts w:eastAsia="Times New Roman"/>
                <w:sz w:val="20"/>
                <w:szCs w:val="20"/>
                <w:lang w:eastAsia="sv-SE"/>
              </w:rPr>
            </w:pPr>
            <w:r w:rsidRPr="00FF20B5">
              <w:rPr>
                <w:rFonts w:eastAsia="Times New Roman"/>
                <w:sz w:val="20"/>
                <w:szCs w:val="20"/>
                <w:lang w:eastAsia="sv-SE"/>
              </w:rPr>
              <w:t>+3 443</w:t>
            </w:r>
          </w:p>
        </w:tc>
        <w:tc>
          <w:tcPr>
            <w:tcW w:w="1320" w:type="dxa"/>
            <w:tcBorders>
              <w:top w:val="nil"/>
              <w:left w:val="nil"/>
              <w:bottom w:val="nil"/>
              <w:right w:val="nil"/>
            </w:tcBorders>
            <w:shd w:val="clear" w:color="auto" w:fill="auto"/>
            <w:noWrap/>
            <w:hideMark/>
          </w:tcPr>
          <w:p w:rsidRPr="00FF20B5" w:rsidR="005016AA" w:rsidP="005016AA" w:rsidRDefault="005016AA" w14:paraId="5BD337B3" w14:textId="77777777">
            <w:pPr>
              <w:spacing w:line="240" w:lineRule="auto"/>
              <w:jc w:val="right"/>
              <w:rPr>
                <w:rFonts w:eastAsia="Times New Roman"/>
                <w:sz w:val="20"/>
                <w:szCs w:val="20"/>
                <w:lang w:eastAsia="sv-SE"/>
              </w:rPr>
            </w:pPr>
            <w:r w:rsidRPr="00FF20B5">
              <w:rPr>
                <w:rFonts w:eastAsia="Times New Roman"/>
                <w:sz w:val="20"/>
                <w:szCs w:val="20"/>
                <w:lang w:eastAsia="sv-SE"/>
              </w:rPr>
              <w:t>+3 610</w:t>
            </w:r>
          </w:p>
        </w:tc>
      </w:tr>
      <w:tr w:rsidRPr="00FF20B5" w:rsidR="005016AA" w:rsidTr="000C0861" w14:paraId="5BD337BB"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B5"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7B6" w14:textId="77777777">
            <w:pPr>
              <w:spacing w:line="240" w:lineRule="auto"/>
              <w:rPr>
                <w:rFonts w:eastAsia="Times New Roman"/>
                <w:sz w:val="20"/>
                <w:szCs w:val="20"/>
                <w:lang w:eastAsia="sv-SE"/>
              </w:rPr>
            </w:pPr>
            <w:r w:rsidRPr="00FF20B5">
              <w:rPr>
                <w:rFonts w:eastAsia="Times New Roman"/>
                <w:sz w:val="20"/>
                <w:szCs w:val="20"/>
                <w:lang w:eastAsia="sv-SE"/>
              </w:rPr>
              <w:t>Kostnader för arbetsmarknadspolitiska program och insatser</w:t>
            </w:r>
          </w:p>
        </w:tc>
        <w:tc>
          <w:tcPr>
            <w:tcW w:w="1134" w:type="dxa"/>
            <w:tcBorders>
              <w:top w:val="nil"/>
              <w:left w:val="nil"/>
              <w:bottom w:val="nil"/>
              <w:right w:val="nil"/>
            </w:tcBorders>
            <w:shd w:val="clear" w:color="auto" w:fill="auto"/>
            <w:noWrap/>
            <w:hideMark/>
          </w:tcPr>
          <w:p w:rsidRPr="00FF20B5" w:rsidR="005016AA" w:rsidP="005016AA" w:rsidRDefault="005016AA" w14:paraId="5BD337B7" w14:textId="77777777">
            <w:pPr>
              <w:spacing w:line="240" w:lineRule="auto"/>
              <w:jc w:val="right"/>
              <w:rPr>
                <w:rFonts w:eastAsia="Times New Roman"/>
                <w:sz w:val="20"/>
                <w:szCs w:val="20"/>
                <w:lang w:eastAsia="sv-SE"/>
              </w:rPr>
            </w:pPr>
            <w:r w:rsidRPr="00FF20B5">
              <w:rPr>
                <w:rFonts w:eastAsia="Times New Roman"/>
                <w:sz w:val="20"/>
                <w:szCs w:val="20"/>
                <w:lang w:eastAsia="sv-SE"/>
              </w:rPr>
              <w:t>–6 282</w:t>
            </w:r>
          </w:p>
        </w:tc>
        <w:tc>
          <w:tcPr>
            <w:tcW w:w="1134" w:type="dxa"/>
            <w:tcBorders>
              <w:top w:val="nil"/>
              <w:left w:val="nil"/>
              <w:bottom w:val="nil"/>
              <w:right w:val="nil"/>
            </w:tcBorders>
            <w:shd w:val="clear" w:color="auto" w:fill="auto"/>
            <w:noWrap/>
            <w:hideMark/>
          </w:tcPr>
          <w:p w:rsidRPr="00FF20B5" w:rsidR="005016AA" w:rsidP="005016AA" w:rsidRDefault="005016AA" w14:paraId="5BD337B8" w14:textId="77777777">
            <w:pPr>
              <w:spacing w:line="240" w:lineRule="auto"/>
              <w:jc w:val="right"/>
              <w:rPr>
                <w:rFonts w:eastAsia="Times New Roman"/>
                <w:sz w:val="20"/>
                <w:szCs w:val="20"/>
                <w:lang w:eastAsia="sv-SE"/>
              </w:rPr>
            </w:pPr>
            <w:r w:rsidRPr="00FF20B5">
              <w:rPr>
                <w:rFonts w:eastAsia="Times New Roman"/>
                <w:sz w:val="20"/>
                <w:szCs w:val="20"/>
                <w:lang w:eastAsia="sv-SE"/>
              </w:rPr>
              <w:t>–8 715</w:t>
            </w:r>
          </w:p>
        </w:tc>
        <w:tc>
          <w:tcPr>
            <w:tcW w:w="1089" w:type="dxa"/>
            <w:tcBorders>
              <w:top w:val="nil"/>
              <w:left w:val="nil"/>
              <w:bottom w:val="nil"/>
              <w:right w:val="nil"/>
            </w:tcBorders>
            <w:shd w:val="clear" w:color="auto" w:fill="auto"/>
            <w:noWrap/>
            <w:hideMark/>
          </w:tcPr>
          <w:p w:rsidRPr="00FF20B5" w:rsidR="005016AA" w:rsidP="005016AA" w:rsidRDefault="005016AA" w14:paraId="5BD337B9" w14:textId="77777777">
            <w:pPr>
              <w:spacing w:line="240" w:lineRule="auto"/>
              <w:jc w:val="right"/>
              <w:rPr>
                <w:rFonts w:eastAsia="Times New Roman"/>
                <w:sz w:val="20"/>
                <w:szCs w:val="20"/>
                <w:lang w:eastAsia="sv-SE"/>
              </w:rPr>
            </w:pPr>
            <w:r w:rsidRPr="00FF20B5">
              <w:rPr>
                <w:rFonts w:eastAsia="Times New Roman"/>
                <w:sz w:val="20"/>
                <w:szCs w:val="20"/>
                <w:lang w:eastAsia="sv-SE"/>
              </w:rPr>
              <w:t>–10 244</w:t>
            </w:r>
          </w:p>
        </w:tc>
        <w:tc>
          <w:tcPr>
            <w:tcW w:w="1320" w:type="dxa"/>
            <w:tcBorders>
              <w:top w:val="nil"/>
              <w:left w:val="nil"/>
              <w:bottom w:val="nil"/>
              <w:right w:val="nil"/>
            </w:tcBorders>
            <w:shd w:val="clear" w:color="auto" w:fill="auto"/>
            <w:noWrap/>
            <w:hideMark/>
          </w:tcPr>
          <w:p w:rsidRPr="00FF20B5" w:rsidR="005016AA" w:rsidP="005016AA" w:rsidRDefault="005016AA" w14:paraId="5BD337BA" w14:textId="77777777">
            <w:pPr>
              <w:spacing w:line="240" w:lineRule="auto"/>
              <w:jc w:val="right"/>
              <w:rPr>
                <w:rFonts w:eastAsia="Times New Roman"/>
                <w:sz w:val="20"/>
                <w:szCs w:val="20"/>
                <w:lang w:eastAsia="sv-SE"/>
              </w:rPr>
            </w:pPr>
            <w:r w:rsidRPr="00FF20B5">
              <w:rPr>
                <w:rFonts w:eastAsia="Times New Roman"/>
                <w:sz w:val="20"/>
                <w:szCs w:val="20"/>
                <w:lang w:eastAsia="sv-SE"/>
              </w:rPr>
              <w:t>–10 928</w:t>
            </w:r>
          </w:p>
        </w:tc>
      </w:tr>
      <w:tr w:rsidRPr="00FF20B5" w:rsidR="005016AA" w:rsidTr="000C0861" w14:paraId="5BD337C2"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BC" w14:textId="77777777">
            <w:pPr>
              <w:spacing w:line="240" w:lineRule="auto"/>
              <w:rPr>
                <w:rFonts w:eastAsia="Times New Roman"/>
                <w:sz w:val="20"/>
                <w:szCs w:val="20"/>
                <w:lang w:eastAsia="sv-SE"/>
              </w:rPr>
            </w:pPr>
            <w:r w:rsidRPr="00FF20B5">
              <w:rPr>
                <w:rFonts w:eastAsia="Times New Roman"/>
                <w:sz w:val="20"/>
                <w:szCs w:val="20"/>
                <w:lang w:eastAsia="sv-SE"/>
              </w:rPr>
              <w:t>1:4</w:t>
            </w:r>
          </w:p>
        </w:tc>
        <w:tc>
          <w:tcPr>
            <w:tcW w:w="3621" w:type="dxa"/>
            <w:tcBorders>
              <w:top w:val="nil"/>
              <w:left w:val="nil"/>
              <w:bottom w:val="nil"/>
              <w:right w:val="nil"/>
            </w:tcBorders>
            <w:shd w:val="clear" w:color="auto" w:fill="auto"/>
            <w:hideMark/>
          </w:tcPr>
          <w:p w:rsidRPr="00FF20B5" w:rsidR="005016AA" w:rsidP="005016AA" w:rsidRDefault="005016AA" w14:paraId="5BD337BD" w14:textId="77777777">
            <w:pPr>
              <w:spacing w:line="240" w:lineRule="auto"/>
              <w:rPr>
                <w:rFonts w:eastAsia="Times New Roman"/>
                <w:sz w:val="20"/>
                <w:szCs w:val="20"/>
                <w:lang w:eastAsia="sv-SE"/>
              </w:rPr>
            </w:pPr>
            <w:r w:rsidRPr="00FF20B5">
              <w:rPr>
                <w:rFonts w:eastAsia="Times New Roman"/>
                <w:sz w:val="20"/>
                <w:szCs w:val="20"/>
                <w:lang w:eastAsia="sv-SE"/>
              </w:rPr>
              <w:t>Lönebidrag och Samhall m.m.</w:t>
            </w:r>
          </w:p>
        </w:tc>
        <w:tc>
          <w:tcPr>
            <w:tcW w:w="1134" w:type="dxa"/>
            <w:tcBorders>
              <w:top w:val="nil"/>
              <w:left w:val="nil"/>
              <w:bottom w:val="nil"/>
              <w:right w:val="nil"/>
            </w:tcBorders>
            <w:shd w:val="clear" w:color="auto" w:fill="auto"/>
            <w:noWrap/>
            <w:hideMark/>
          </w:tcPr>
          <w:p w:rsidRPr="00FF20B5" w:rsidR="005016AA" w:rsidP="005016AA" w:rsidRDefault="005016AA" w14:paraId="5BD337BE"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FF20B5" w:rsidR="005016AA" w:rsidP="005016AA" w:rsidRDefault="005016AA" w14:paraId="5BD337BF"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089" w:type="dxa"/>
            <w:tcBorders>
              <w:top w:val="nil"/>
              <w:left w:val="nil"/>
              <w:bottom w:val="nil"/>
              <w:right w:val="nil"/>
            </w:tcBorders>
            <w:shd w:val="clear" w:color="auto" w:fill="auto"/>
            <w:noWrap/>
            <w:hideMark/>
          </w:tcPr>
          <w:p w:rsidRPr="00FF20B5" w:rsidR="005016AA" w:rsidP="005016AA" w:rsidRDefault="005016AA" w14:paraId="5BD337C0"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320" w:type="dxa"/>
            <w:tcBorders>
              <w:top w:val="nil"/>
              <w:left w:val="nil"/>
              <w:bottom w:val="nil"/>
              <w:right w:val="nil"/>
            </w:tcBorders>
            <w:shd w:val="clear" w:color="auto" w:fill="auto"/>
            <w:noWrap/>
            <w:hideMark/>
          </w:tcPr>
          <w:p w:rsidRPr="00FF20B5" w:rsidR="005016AA" w:rsidP="005016AA" w:rsidRDefault="005016AA" w14:paraId="5BD337C1"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r>
      <w:tr w:rsidRPr="00FF20B5" w:rsidR="005016AA" w:rsidTr="000C0861" w14:paraId="5BD337C9"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C3"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621" w:type="dxa"/>
            <w:tcBorders>
              <w:top w:val="nil"/>
              <w:left w:val="nil"/>
              <w:bottom w:val="nil"/>
              <w:right w:val="nil"/>
            </w:tcBorders>
            <w:shd w:val="clear" w:color="auto" w:fill="auto"/>
            <w:hideMark/>
          </w:tcPr>
          <w:p w:rsidRPr="00FF20B5" w:rsidR="005016AA" w:rsidP="005016AA" w:rsidRDefault="005016AA" w14:paraId="5BD337C4" w14:textId="77777777">
            <w:pPr>
              <w:spacing w:line="240" w:lineRule="auto"/>
              <w:rPr>
                <w:rFonts w:eastAsia="Times New Roman"/>
                <w:sz w:val="20"/>
                <w:szCs w:val="20"/>
                <w:lang w:eastAsia="sv-SE"/>
              </w:rPr>
            </w:pPr>
            <w:r w:rsidRPr="00FF20B5">
              <w:rPr>
                <w:rFonts w:eastAsia="Times New Roman"/>
                <w:sz w:val="20"/>
                <w:szCs w:val="20"/>
                <w:lang w:eastAsia="sv-SE"/>
              </w:rPr>
              <w:t>Rådet för Europeiska socialfonden i Sverige</w:t>
            </w:r>
          </w:p>
        </w:tc>
        <w:tc>
          <w:tcPr>
            <w:tcW w:w="1134" w:type="dxa"/>
            <w:tcBorders>
              <w:top w:val="nil"/>
              <w:left w:val="nil"/>
              <w:bottom w:val="nil"/>
              <w:right w:val="nil"/>
            </w:tcBorders>
            <w:shd w:val="clear" w:color="auto" w:fill="auto"/>
            <w:noWrap/>
            <w:hideMark/>
          </w:tcPr>
          <w:p w:rsidRPr="00FF20B5" w:rsidR="005016AA" w:rsidP="005016AA" w:rsidRDefault="005016AA" w14:paraId="5BD337C5"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7C6"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089" w:type="dxa"/>
            <w:tcBorders>
              <w:top w:val="nil"/>
              <w:left w:val="nil"/>
              <w:bottom w:val="nil"/>
              <w:right w:val="nil"/>
            </w:tcBorders>
            <w:shd w:val="clear" w:color="auto" w:fill="auto"/>
            <w:noWrap/>
            <w:hideMark/>
          </w:tcPr>
          <w:p w:rsidRPr="00FF20B5" w:rsidR="005016AA" w:rsidP="005016AA" w:rsidRDefault="005016AA" w14:paraId="5BD337C7"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320" w:type="dxa"/>
            <w:tcBorders>
              <w:top w:val="nil"/>
              <w:left w:val="nil"/>
              <w:bottom w:val="nil"/>
              <w:right w:val="nil"/>
            </w:tcBorders>
            <w:shd w:val="clear" w:color="auto" w:fill="auto"/>
            <w:noWrap/>
            <w:hideMark/>
          </w:tcPr>
          <w:p w:rsidRPr="00FF20B5" w:rsidR="005016AA" w:rsidP="005016AA" w:rsidRDefault="005016AA" w14:paraId="5BD337C8"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r>
      <w:tr w:rsidRPr="00FF20B5" w:rsidR="005016AA" w:rsidTr="000C0861" w14:paraId="5BD337D0"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CA" w14:textId="77777777">
            <w:pPr>
              <w:spacing w:line="240" w:lineRule="auto"/>
              <w:rPr>
                <w:rFonts w:eastAsia="Times New Roman"/>
                <w:sz w:val="20"/>
                <w:szCs w:val="20"/>
                <w:lang w:eastAsia="sv-SE"/>
              </w:rPr>
            </w:pPr>
            <w:r w:rsidRPr="00FF20B5">
              <w:rPr>
                <w:rFonts w:eastAsia="Times New Roman"/>
                <w:sz w:val="20"/>
                <w:szCs w:val="20"/>
                <w:lang w:eastAsia="sv-SE"/>
              </w:rPr>
              <w:t>1:6</w:t>
            </w:r>
          </w:p>
        </w:tc>
        <w:tc>
          <w:tcPr>
            <w:tcW w:w="3621" w:type="dxa"/>
            <w:tcBorders>
              <w:top w:val="nil"/>
              <w:left w:val="nil"/>
              <w:bottom w:val="nil"/>
              <w:right w:val="nil"/>
            </w:tcBorders>
            <w:shd w:val="clear" w:color="auto" w:fill="auto"/>
            <w:hideMark/>
          </w:tcPr>
          <w:p w:rsidRPr="00FF20B5" w:rsidR="005016AA" w:rsidP="005016AA" w:rsidRDefault="005016AA" w14:paraId="5BD337CB" w14:textId="77777777">
            <w:pPr>
              <w:spacing w:line="240" w:lineRule="auto"/>
              <w:rPr>
                <w:rFonts w:eastAsia="Times New Roman"/>
                <w:sz w:val="20"/>
                <w:szCs w:val="20"/>
                <w:lang w:eastAsia="sv-SE"/>
              </w:rPr>
            </w:pPr>
            <w:r w:rsidRPr="00FF20B5">
              <w:rPr>
                <w:rFonts w:eastAsia="Times New Roman"/>
                <w:sz w:val="20"/>
                <w:szCs w:val="20"/>
                <w:lang w:eastAsia="sv-SE"/>
              </w:rPr>
              <w:t>Europeiska socialfonden m.m. för perioden 2014–2020</w:t>
            </w:r>
          </w:p>
        </w:tc>
        <w:tc>
          <w:tcPr>
            <w:tcW w:w="1134" w:type="dxa"/>
            <w:tcBorders>
              <w:top w:val="nil"/>
              <w:left w:val="nil"/>
              <w:bottom w:val="nil"/>
              <w:right w:val="nil"/>
            </w:tcBorders>
            <w:shd w:val="clear" w:color="auto" w:fill="auto"/>
            <w:noWrap/>
            <w:hideMark/>
          </w:tcPr>
          <w:p w:rsidRPr="00FF20B5" w:rsidR="005016AA" w:rsidP="005016AA" w:rsidRDefault="005016AA" w14:paraId="5BD337CC" w14:textId="77777777">
            <w:pPr>
              <w:spacing w:line="240" w:lineRule="auto"/>
              <w:jc w:val="right"/>
              <w:rPr>
                <w:rFonts w:eastAsia="Times New Roman"/>
                <w:sz w:val="20"/>
                <w:szCs w:val="20"/>
                <w:lang w:eastAsia="sv-SE"/>
              </w:rPr>
            </w:pPr>
            <w:r w:rsidRPr="00FF20B5">
              <w:rPr>
                <w:rFonts w:eastAsia="Times New Roman"/>
                <w:sz w:val="20"/>
                <w:szCs w:val="20"/>
                <w:lang w:eastAsia="sv-SE"/>
              </w:rPr>
              <w:t>–360</w:t>
            </w:r>
          </w:p>
        </w:tc>
        <w:tc>
          <w:tcPr>
            <w:tcW w:w="1134" w:type="dxa"/>
            <w:tcBorders>
              <w:top w:val="nil"/>
              <w:left w:val="nil"/>
              <w:bottom w:val="nil"/>
              <w:right w:val="nil"/>
            </w:tcBorders>
            <w:shd w:val="clear" w:color="auto" w:fill="auto"/>
            <w:noWrap/>
            <w:hideMark/>
          </w:tcPr>
          <w:p w:rsidRPr="00FF20B5" w:rsidR="005016AA" w:rsidP="005016AA" w:rsidRDefault="005016AA" w14:paraId="5BD337CD" w14:textId="77777777">
            <w:pPr>
              <w:spacing w:line="240" w:lineRule="auto"/>
              <w:jc w:val="right"/>
              <w:rPr>
                <w:rFonts w:eastAsia="Times New Roman"/>
                <w:sz w:val="20"/>
                <w:szCs w:val="20"/>
                <w:lang w:eastAsia="sv-SE"/>
              </w:rPr>
            </w:pPr>
            <w:r w:rsidRPr="00FF20B5">
              <w:rPr>
                <w:rFonts w:eastAsia="Times New Roman"/>
                <w:sz w:val="20"/>
                <w:szCs w:val="20"/>
                <w:lang w:eastAsia="sv-SE"/>
              </w:rPr>
              <w:t>–46</w:t>
            </w:r>
          </w:p>
        </w:tc>
        <w:tc>
          <w:tcPr>
            <w:tcW w:w="1089" w:type="dxa"/>
            <w:tcBorders>
              <w:top w:val="nil"/>
              <w:left w:val="nil"/>
              <w:bottom w:val="nil"/>
              <w:right w:val="nil"/>
            </w:tcBorders>
            <w:shd w:val="clear" w:color="auto" w:fill="auto"/>
            <w:noWrap/>
            <w:hideMark/>
          </w:tcPr>
          <w:p w:rsidRPr="00FF20B5" w:rsidR="005016AA" w:rsidP="005016AA" w:rsidRDefault="005016AA" w14:paraId="5BD337CE" w14:textId="77777777">
            <w:pPr>
              <w:spacing w:line="240" w:lineRule="auto"/>
              <w:jc w:val="right"/>
              <w:rPr>
                <w:rFonts w:eastAsia="Times New Roman"/>
                <w:sz w:val="20"/>
                <w:szCs w:val="20"/>
                <w:lang w:eastAsia="sv-SE"/>
              </w:rPr>
            </w:pPr>
          </w:p>
        </w:tc>
        <w:tc>
          <w:tcPr>
            <w:tcW w:w="1320" w:type="dxa"/>
            <w:tcBorders>
              <w:top w:val="nil"/>
              <w:left w:val="nil"/>
              <w:bottom w:val="nil"/>
              <w:right w:val="nil"/>
            </w:tcBorders>
            <w:shd w:val="clear" w:color="auto" w:fill="auto"/>
            <w:noWrap/>
            <w:hideMark/>
          </w:tcPr>
          <w:p w:rsidRPr="00FF20B5" w:rsidR="005016AA" w:rsidP="005016AA" w:rsidRDefault="005016AA" w14:paraId="5BD337CF" w14:textId="77777777">
            <w:pPr>
              <w:spacing w:line="240" w:lineRule="auto"/>
              <w:rPr>
                <w:rFonts w:ascii="Times New Roman" w:hAnsi="Times New Roman" w:eastAsia="Times New Roman"/>
                <w:sz w:val="20"/>
                <w:szCs w:val="20"/>
                <w:lang w:eastAsia="sv-SE"/>
              </w:rPr>
            </w:pPr>
          </w:p>
        </w:tc>
      </w:tr>
      <w:tr w:rsidRPr="00FF20B5" w:rsidR="005016AA" w:rsidTr="000C0861" w14:paraId="5BD337D7" w14:textId="77777777">
        <w:trPr>
          <w:trHeight w:val="506"/>
        </w:trPr>
        <w:tc>
          <w:tcPr>
            <w:tcW w:w="774" w:type="dxa"/>
            <w:tcBorders>
              <w:top w:val="nil"/>
              <w:left w:val="nil"/>
              <w:bottom w:val="nil"/>
              <w:right w:val="nil"/>
            </w:tcBorders>
            <w:shd w:val="clear" w:color="auto" w:fill="auto"/>
            <w:noWrap/>
            <w:hideMark/>
          </w:tcPr>
          <w:p w:rsidRPr="00FF20B5" w:rsidR="005016AA" w:rsidP="005016AA" w:rsidRDefault="005016AA" w14:paraId="5BD337D1" w14:textId="77777777">
            <w:pPr>
              <w:spacing w:line="240" w:lineRule="auto"/>
              <w:rPr>
                <w:rFonts w:eastAsia="Times New Roman"/>
                <w:sz w:val="20"/>
                <w:szCs w:val="20"/>
                <w:lang w:eastAsia="sv-SE"/>
              </w:rPr>
            </w:pPr>
            <w:r w:rsidRPr="00FF20B5">
              <w:rPr>
                <w:rFonts w:eastAsia="Times New Roman"/>
                <w:sz w:val="20"/>
                <w:szCs w:val="20"/>
                <w:lang w:eastAsia="sv-SE"/>
              </w:rPr>
              <w:t>1:7</w:t>
            </w:r>
          </w:p>
        </w:tc>
        <w:tc>
          <w:tcPr>
            <w:tcW w:w="3621" w:type="dxa"/>
            <w:tcBorders>
              <w:top w:val="nil"/>
              <w:left w:val="nil"/>
              <w:bottom w:val="nil"/>
              <w:right w:val="nil"/>
            </w:tcBorders>
            <w:shd w:val="clear" w:color="auto" w:fill="auto"/>
            <w:hideMark/>
          </w:tcPr>
          <w:p w:rsidRPr="00FF20B5" w:rsidR="005016AA" w:rsidP="005016AA" w:rsidRDefault="005016AA" w14:paraId="5BD337D2" w14:textId="77777777">
            <w:pPr>
              <w:spacing w:line="240" w:lineRule="auto"/>
              <w:rPr>
                <w:rFonts w:eastAsia="Times New Roman"/>
                <w:sz w:val="20"/>
                <w:szCs w:val="20"/>
                <w:lang w:eastAsia="sv-SE"/>
              </w:rPr>
            </w:pPr>
            <w:r w:rsidRPr="00FF20B5">
              <w:rPr>
                <w:rFonts w:eastAsia="Times New Roman"/>
                <w:sz w:val="20"/>
                <w:szCs w:val="20"/>
                <w:lang w:eastAsia="sv-SE"/>
              </w:rPr>
              <w:t>Institutet för arbetsmarknads- och utbildningspolitisk utvärdering</w:t>
            </w:r>
          </w:p>
        </w:tc>
        <w:tc>
          <w:tcPr>
            <w:tcW w:w="1134" w:type="dxa"/>
            <w:tcBorders>
              <w:top w:val="nil"/>
              <w:left w:val="nil"/>
              <w:bottom w:val="nil"/>
              <w:right w:val="nil"/>
            </w:tcBorders>
            <w:shd w:val="clear" w:color="auto" w:fill="auto"/>
            <w:noWrap/>
            <w:hideMark/>
          </w:tcPr>
          <w:p w:rsidRPr="00FF20B5" w:rsidR="005016AA" w:rsidP="005016AA" w:rsidRDefault="005016AA" w14:paraId="5BD337D3"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7D4"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089" w:type="dxa"/>
            <w:tcBorders>
              <w:top w:val="nil"/>
              <w:left w:val="nil"/>
              <w:bottom w:val="nil"/>
              <w:right w:val="nil"/>
            </w:tcBorders>
            <w:shd w:val="clear" w:color="auto" w:fill="auto"/>
            <w:noWrap/>
            <w:hideMark/>
          </w:tcPr>
          <w:p w:rsidRPr="00FF20B5" w:rsidR="005016AA" w:rsidP="005016AA" w:rsidRDefault="005016AA" w14:paraId="5BD337D5"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320" w:type="dxa"/>
            <w:tcBorders>
              <w:top w:val="nil"/>
              <w:left w:val="nil"/>
              <w:bottom w:val="nil"/>
              <w:right w:val="nil"/>
            </w:tcBorders>
            <w:shd w:val="clear" w:color="auto" w:fill="auto"/>
            <w:noWrap/>
            <w:hideMark/>
          </w:tcPr>
          <w:p w:rsidRPr="00FF20B5" w:rsidR="005016AA" w:rsidP="005016AA" w:rsidRDefault="005016AA" w14:paraId="5BD337D6"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0C0861" w14:paraId="5BD337DE"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D8" w14:textId="77777777">
            <w:pPr>
              <w:spacing w:line="240" w:lineRule="auto"/>
              <w:rPr>
                <w:rFonts w:eastAsia="Times New Roman"/>
                <w:sz w:val="20"/>
                <w:szCs w:val="20"/>
                <w:lang w:eastAsia="sv-SE"/>
              </w:rPr>
            </w:pPr>
            <w:r w:rsidRPr="00FF20B5">
              <w:rPr>
                <w:rFonts w:eastAsia="Times New Roman"/>
                <w:sz w:val="20"/>
                <w:szCs w:val="20"/>
                <w:lang w:eastAsia="sv-SE"/>
              </w:rPr>
              <w:t>1:8</w:t>
            </w:r>
          </w:p>
        </w:tc>
        <w:tc>
          <w:tcPr>
            <w:tcW w:w="3621" w:type="dxa"/>
            <w:tcBorders>
              <w:top w:val="nil"/>
              <w:left w:val="nil"/>
              <w:bottom w:val="nil"/>
              <w:right w:val="nil"/>
            </w:tcBorders>
            <w:shd w:val="clear" w:color="auto" w:fill="auto"/>
            <w:hideMark/>
          </w:tcPr>
          <w:p w:rsidRPr="00FF20B5" w:rsidR="005016AA" w:rsidP="005016AA" w:rsidRDefault="005016AA" w14:paraId="5BD337D9" w14:textId="77777777">
            <w:pPr>
              <w:spacing w:line="240" w:lineRule="auto"/>
              <w:rPr>
                <w:rFonts w:eastAsia="Times New Roman"/>
                <w:sz w:val="20"/>
                <w:szCs w:val="20"/>
                <w:lang w:eastAsia="sv-SE"/>
              </w:rPr>
            </w:pPr>
            <w:r w:rsidRPr="00FF20B5">
              <w:rPr>
                <w:rFonts w:eastAsia="Times New Roman"/>
                <w:sz w:val="20"/>
                <w:szCs w:val="20"/>
                <w:lang w:eastAsia="sv-SE"/>
              </w:rPr>
              <w:t>Inspektionen för arbetslöshetsförsäkringen</w:t>
            </w:r>
          </w:p>
        </w:tc>
        <w:tc>
          <w:tcPr>
            <w:tcW w:w="1134" w:type="dxa"/>
            <w:tcBorders>
              <w:top w:val="nil"/>
              <w:left w:val="nil"/>
              <w:bottom w:val="nil"/>
              <w:right w:val="nil"/>
            </w:tcBorders>
            <w:shd w:val="clear" w:color="auto" w:fill="auto"/>
            <w:noWrap/>
            <w:hideMark/>
          </w:tcPr>
          <w:p w:rsidRPr="00FF20B5" w:rsidR="005016AA" w:rsidP="005016AA" w:rsidRDefault="005016AA" w14:paraId="5BD337DA"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7DB"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089" w:type="dxa"/>
            <w:tcBorders>
              <w:top w:val="nil"/>
              <w:left w:val="nil"/>
              <w:bottom w:val="nil"/>
              <w:right w:val="nil"/>
            </w:tcBorders>
            <w:shd w:val="clear" w:color="auto" w:fill="auto"/>
            <w:noWrap/>
            <w:hideMark/>
          </w:tcPr>
          <w:p w:rsidRPr="00FF20B5" w:rsidR="005016AA" w:rsidP="005016AA" w:rsidRDefault="005016AA" w14:paraId="5BD337DC"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320" w:type="dxa"/>
            <w:tcBorders>
              <w:top w:val="nil"/>
              <w:left w:val="nil"/>
              <w:bottom w:val="nil"/>
              <w:right w:val="nil"/>
            </w:tcBorders>
            <w:shd w:val="clear" w:color="auto" w:fill="auto"/>
            <w:noWrap/>
            <w:hideMark/>
          </w:tcPr>
          <w:p w:rsidRPr="00FF20B5" w:rsidR="005016AA" w:rsidP="005016AA" w:rsidRDefault="005016AA" w14:paraId="5BD337DD"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0C0861" w14:paraId="5BD337E5"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DF" w14:textId="77777777">
            <w:pPr>
              <w:spacing w:line="240" w:lineRule="auto"/>
              <w:rPr>
                <w:rFonts w:eastAsia="Times New Roman"/>
                <w:sz w:val="20"/>
                <w:szCs w:val="20"/>
                <w:lang w:eastAsia="sv-SE"/>
              </w:rPr>
            </w:pPr>
            <w:r w:rsidRPr="00FF20B5">
              <w:rPr>
                <w:rFonts w:eastAsia="Times New Roman"/>
                <w:sz w:val="20"/>
                <w:szCs w:val="20"/>
                <w:lang w:eastAsia="sv-SE"/>
              </w:rPr>
              <w:t>1:9</w:t>
            </w:r>
          </w:p>
        </w:tc>
        <w:tc>
          <w:tcPr>
            <w:tcW w:w="3621" w:type="dxa"/>
            <w:tcBorders>
              <w:top w:val="nil"/>
              <w:left w:val="nil"/>
              <w:bottom w:val="nil"/>
              <w:right w:val="nil"/>
            </w:tcBorders>
            <w:shd w:val="clear" w:color="auto" w:fill="auto"/>
            <w:hideMark/>
          </w:tcPr>
          <w:p w:rsidRPr="00FF20B5" w:rsidR="005016AA" w:rsidP="005016AA" w:rsidRDefault="005016AA" w14:paraId="5BD337E0" w14:textId="77777777">
            <w:pPr>
              <w:spacing w:line="240" w:lineRule="auto"/>
              <w:rPr>
                <w:rFonts w:eastAsia="Times New Roman"/>
                <w:sz w:val="20"/>
                <w:szCs w:val="20"/>
                <w:lang w:eastAsia="sv-SE"/>
              </w:rPr>
            </w:pPr>
            <w:r w:rsidRPr="00FF20B5">
              <w:rPr>
                <w:rFonts w:eastAsia="Times New Roman"/>
                <w:sz w:val="20"/>
                <w:szCs w:val="20"/>
                <w:lang w:eastAsia="sv-SE"/>
              </w:rPr>
              <w:t>Bidrag till administration av grundbeloppet</w:t>
            </w:r>
          </w:p>
        </w:tc>
        <w:tc>
          <w:tcPr>
            <w:tcW w:w="1134" w:type="dxa"/>
            <w:tcBorders>
              <w:top w:val="nil"/>
              <w:left w:val="nil"/>
              <w:bottom w:val="nil"/>
              <w:right w:val="nil"/>
            </w:tcBorders>
            <w:shd w:val="clear" w:color="auto" w:fill="auto"/>
            <w:noWrap/>
            <w:hideMark/>
          </w:tcPr>
          <w:p w:rsidRPr="00FF20B5" w:rsidR="005016AA" w:rsidP="005016AA" w:rsidRDefault="005016AA" w14:paraId="5BD337E1"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7E2"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089" w:type="dxa"/>
            <w:tcBorders>
              <w:top w:val="nil"/>
              <w:left w:val="nil"/>
              <w:bottom w:val="nil"/>
              <w:right w:val="nil"/>
            </w:tcBorders>
            <w:shd w:val="clear" w:color="auto" w:fill="auto"/>
            <w:noWrap/>
            <w:hideMark/>
          </w:tcPr>
          <w:p w:rsidRPr="00FF20B5" w:rsidR="005016AA" w:rsidP="005016AA" w:rsidRDefault="005016AA" w14:paraId="5BD337E3"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320" w:type="dxa"/>
            <w:tcBorders>
              <w:top w:val="nil"/>
              <w:left w:val="nil"/>
              <w:bottom w:val="nil"/>
              <w:right w:val="nil"/>
            </w:tcBorders>
            <w:shd w:val="clear" w:color="auto" w:fill="auto"/>
            <w:noWrap/>
            <w:hideMark/>
          </w:tcPr>
          <w:p w:rsidRPr="00FF20B5" w:rsidR="005016AA" w:rsidP="005016AA" w:rsidRDefault="005016AA" w14:paraId="5BD337E4"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0C0861" w14:paraId="5BD337EC"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E6" w14:textId="77777777">
            <w:pPr>
              <w:spacing w:line="240" w:lineRule="auto"/>
              <w:rPr>
                <w:rFonts w:eastAsia="Times New Roman"/>
                <w:sz w:val="20"/>
                <w:szCs w:val="20"/>
                <w:lang w:eastAsia="sv-SE"/>
              </w:rPr>
            </w:pPr>
            <w:r w:rsidRPr="00FF20B5">
              <w:rPr>
                <w:rFonts w:eastAsia="Times New Roman"/>
                <w:sz w:val="20"/>
                <w:szCs w:val="20"/>
                <w:lang w:eastAsia="sv-SE"/>
              </w:rPr>
              <w:t>2:1</w:t>
            </w:r>
          </w:p>
        </w:tc>
        <w:tc>
          <w:tcPr>
            <w:tcW w:w="3621" w:type="dxa"/>
            <w:tcBorders>
              <w:top w:val="nil"/>
              <w:left w:val="nil"/>
              <w:bottom w:val="nil"/>
              <w:right w:val="nil"/>
            </w:tcBorders>
            <w:shd w:val="clear" w:color="auto" w:fill="auto"/>
            <w:hideMark/>
          </w:tcPr>
          <w:p w:rsidRPr="00FF20B5" w:rsidR="005016AA" w:rsidP="005016AA" w:rsidRDefault="005016AA" w14:paraId="5BD337E7" w14:textId="77777777">
            <w:pPr>
              <w:spacing w:line="240" w:lineRule="auto"/>
              <w:rPr>
                <w:rFonts w:eastAsia="Times New Roman"/>
                <w:sz w:val="20"/>
                <w:szCs w:val="20"/>
                <w:lang w:eastAsia="sv-SE"/>
              </w:rPr>
            </w:pPr>
            <w:r w:rsidRPr="00FF20B5">
              <w:rPr>
                <w:rFonts w:eastAsia="Times New Roman"/>
                <w:sz w:val="20"/>
                <w:szCs w:val="20"/>
                <w:lang w:eastAsia="sv-SE"/>
              </w:rPr>
              <w:t>Arbetsmiljöverket</w:t>
            </w:r>
          </w:p>
        </w:tc>
        <w:tc>
          <w:tcPr>
            <w:tcW w:w="1134" w:type="dxa"/>
            <w:tcBorders>
              <w:top w:val="nil"/>
              <w:left w:val="nil"/>
              <w:bottom w:val="nil"/>
              <w:right w:val="nil"/>
            </w:tcBorders>
            <w:shd w:val="clear" w:color="auto" w:fill="auto"/>
            <w:noWrap/>
            <w:hideMark/>
          </w:tcPr>
          <w:p w:rsidRPr="00FF20B5" w:rsidR="005016AA" w:rsidP="005016AA" w:rsidRDefault="005016AA" w14:paraId="5BD337E8" w14:textId="77777777">
            <w:pPr>
              <w:spacing w:line="240" w:lineRule="auto"/>
              <w:jc w:val="right"/>
              <w:rPr>
                <w:rFonts w:eastAsia="Times New Roman"/>
                <w:sz w:val="20"/>
                <w:szCs w:val="20"/>
                <w:lang w:eastAsia="sv-SE"/>
              </w:rPr>
            </w:pPr>
            <w:r w:rsidRPr="00FF20B5">
              <w:rPr>
                <w:rFonts w:eastAsia="Times New Roman"/>
                <w:sz w:val="20"/>
                <w:szCs w:val="20"/>
                <w:lang w:eastAsia="sv-SE"/>
              </w:rPr>
              <w:t>–29</w:t>
            </w:r>
          </w:p>
        </w:tc>
        <w:tc>
          <w:tcPr>
            <w:tcW w:w="1134" w:type="dxa"/>
            <w:tcBorders>
              <w:top w:val="nil"/>
              <w:left w:val="nil"/>
              <w:bottom w:val="nil"/>
              <w:right w:val="nil"/>
            </w:tcBorders>
            <w:shd w:val="clear" w:color="auto" w:fill="auto"/>
            <w:noWrap/>
            <w:hideMark/>
          </w:tcPr>
          <w:p w:rsidRPr="00FF20B5" w:rsidR="005016AA" w:rsidP="005016AA" w:rsidRDefault="005016AA" w14:paraId="5BD337E9" w14:textId="77777777">
            <w:pPr>
              <w:spacing w:line="240" w:lineRule="auto"/>
              <w:jc w:val="right"/>
              <w:rPr>
                <w:rFonts w:eastAsia="Times New Roman"/>
                <w:sz w:val="20"/>
                <w:szCs w:val="20"/>
                <w:lang w:eastAsia="sv-SE"/>
              </w:rPr>
            </w:pPr>
            <w:r w:rsidRPr="00FF20B5">
              <w:rPr>
                <w:rFonts w:eastAsia="Times New Roman"/>
                <w:sz w:val="20"/>
                <w:szCs w:val="20"/>
                <w:lang w:eastAsia="sv-SE"/>
              </w:rPr>
              <w:t>–32</w:t>
            </w:r>
          </w:p>
        </w:tc>
        <w:tc>
          <w:tcPr>
            <w:tcW w:w="1089" w:type="dxa"/>
            <w:tcBorders>
              <w:top w:val="nil"/>
              <w:left w:val="nil"/>
              <w:bottom w:val="nil"/>
              <w:right w:val="nil"/>
            </w:tcBorders>
            <w:shd w:val="clear" w:color="auto" w:fill="auto"/>
            <w:noWrap/>
            <w:hideMark/>
          </w:tcPr>
          <w:p w:rsidRPr="00FF20B5" w:rsidR="005016AA" w:rsidP="005016AA" w:rsidRDefault="005016AA" w14:paraId="5BD337EA" w14:textId="77777777">
            <w:pPr>
              <w:spacing w:line="240" w:lineRule="auto"/>
              <w:jc w:val="right"/>
              <w:rPr>
                <w:rFonts w:eastAsia="Times New Roman"/>
                <w:sz w:val="20"/>
                <w:szCs w:val="20"/>
                <w:lang w:eastAsia="sv-SE"/>
              </w:rPr>
            </w:pPr>
            <w:r w:rsidRPr="00FF20B5">
              <w:rPr>
                <w:rFonts w:eastAsia="Times New Roman"/>
                <w:sz w:val="20"/>
                <w:szCs w:val="20"/>
                <w:lang w:eastAsia="sv-SE"/>
              </w:rPr>
              <w:t>–37</w:t>
            </w:r>
          </w:p>
        </w:tc>
        <w:tc>
          <w:tcPr>
            <w:tcW w:w="1320" w:type="dxa"/>
            <w:tcBorders>
              <w:top w:val="nil"/>
              <w:left w:val="nil"/>
              <w:bottom w:val="nil"/>
              <w:right w:val="nil"/>
            </w:tcBorders>
            <w:shd w:val="clear" w:color="auto" w:fill="auto"/>
            <w:noWrap/>
            <w:hideMark/>
          </w:tcPr>
          <w:p w:rsidRPr="00FF20B5" w:rsidR="005016AA" w:rsidP="005016AA" w:rsidRDefault="005016AA" w14:paraId="5BD337EB" w14:textId="77777777">
            <w:pPr>
              <w:spacing w:line="240" w:lineRule="auto"/>
              <w:jc w:val="right"/>
              <w:rPr>
                <w:rFonts w:eastAsia="Times New Roman"/>
                <w:sz w:val="20"/>
                <w:szCs w:val="20"/>
                <w:lang w:eastAsia="sv-SE"/>
              </w:rPr>
            </w:pPr>
            <w:r w:rsidRPr="00FF20B5">
              <w:rPr>
                <w:rFonts w:eastAsia="Times New Roman"/>
                <w:sz w:val="20"/>
                <w:szCs w:val="20"/>
                <w:lang w:eastAsia="sv-SE"/>
              </w:rPr>
              <w:t>–42</w:t>
            </w:r>
          </w:p>
        </w:tc>
      </w:tr>
      <w:tr w:rsidRPr="00FF20B5" w:rsidR="005016AA" w:rsidTr="000C0861" w14:paraId="5BD337F3"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ED" w14:textId="77777777">
            <w:pPr>
              <w:spacing w:line="240" w:lineRule="auto"/>
              <w:rPr>
                <w:rFonts w:eastAsia="Times New Roman"/>
                <w:sz w:val="20"/>
                <w:szCs w:val="20"/>
                <w:lang w:eastAsia="sv-SE"/>
              </w:rPr>
            </w:pPr>
            <w:r w:rsidRPr="00FF20B5">
              <w:rPr>
                <w:rFonts w:eastAsia="Times New Roman"/>
                <w:sz w:val="20"/>
                <w:szCs w:val="20"/>
                <w:lang w:eastAsia="sv-SE"/>
              </w:rPr>
              <w:t>2:2</w:t>
            </w:r>
          </w:p>
        </w:tc>
        <w:tc>
          <w:tcPr>
            <w:tcW w:w="3621" w:type="dxa"/>
            <w:tcBorders>
              <w:top w:val="nil"/>
              <w:left w:val="nil"/>
              <w:bottom w:val="nil"/>
              <w:right w:val="nil"/>
            </w:tcBorders>
            <w:shd w:val="clear" w:color="auto" w:fill="auto"/>
            <w:hideMark/>
          </w:tcPr>
          <w:p w:rsidRPr="00FF20B5" w:rsidR="005016AA" w:rsidP="005016AA" w:rsidRDefault="005016AA" w14:paraId="5BD337EE" w14:textId="77777777">
            <w:pPr>
              <w:spacing w:line="240" w:lineRule="auto"/>
              <w:rPr>
                <w:rFonts w:eastAsia="Times New Roman"/>
                <w:sz w:val="20"/>
                <w:szCs w:val="20"/>
                <w:lang w:eastAsia="sv-SE"/>
              </w:rPr>
            </w:pPr>
            <w:r w:rsidRPr="00FF20B5">
              <w:rPr>
                <w:rFonts w:eastAsia="Times New Roman"/>
                <w:sz w:val="20"/>
                <w:szCs w:val="20"/>
                <w:lang w:eastAsia="sv-SE"/>
              </w:rPr>
              <w:t>Arbetsdomstolen</w:t>
            </w:r>
          </w:p>
        </w:tc>
        <w:tc>
          <w:tcPr>
            <w:tcW w:w="1134" w:type="dxa"/>
            <w:tcBorders>
              <w:top w:val="nil"/>
              <w:left w:val="nil"/>
              <w:bottom w:val="nil"/>
              <w:right w:val="nil"/>
            </w:tcBorders>
            <w:shd w:val="clear" w:color="auto" w:fill="auto"/>
            <w:noWrap/>
            <w:hideMark/>
          </w:tcPr>
          <w:p w:rsidRPr="00FF20B5" w:rsidR="005016AA" w:rsidP="005016AA" w:rsidRDefault="005016AA" w14:paraId="5BD337EF"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7F0"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089" w:type="dxa"/>
            <w:tcBorders>
              <w:top w:val="nil"/>
              <w:left w:val="nil"/>
              <w:bottom w:val="nil"/>
              <w:right w:val="nil"/>
            </w:tcBorders>
            <w:shd w:val="clear" w:color="auto" w:fill="auto"/>
            <w:noWrap/>
            <w:hideMark/>
          </w:tcPr>
          <w:p w:rsidRPr="00FF20B5" w:rsidR="005016AA" w:rsidP="005016AA" w:rsidRDefault="005016AA" w14:paraId="5BD337F1"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320" w:type="dxa"/>
            <w:tcBorders>
              <w:top w:val="nil"/>
              <w:left w:val="nil"/>
              <w:bottom w:val="nil"/>
              <w:right w:val="nil"/>
            </w:tcBorders>
            <w:shd w:val="clear" w:color="auto" w:fill="auto"/>
            <w:noWrap/>
            <w:hideMark/>
          </w:tcPr>
          <w:p w:rsidRPr="00FF20B5" w:rsidR="005016AA" w:rsidP="005016AA" w:rsidRDefault="005016AA" w14:paraId="5BD337F2"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0C0861" w14:paraId="5BD337FA"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7F4" w14:textId="77777777">
            <w:pPr>
              <w:spacing w:line="240" w:lineRule="auto"/>
              <w:rPr>
                <w:rFonts w:eastAsia="Times New Roman"/>
                <w:sz w:val="20"/>
                <w:szCs w:val="20"/>
                <w:lang w:eastAsia="sv-SE"/>
              </w:rPr>
            </w:pPr>
            <w:r w:rsidRPr="00FF20B5">
              <w:rPr>
                <w:rFonts w:eastAsia="Times New Roman"/>
                <w:sz w:val="20"/>
                <w:szCs w:val="20"/>
                <w:lang w:eastAsia="sv-SE"/>
              </w:rPr>
              <w:t>2:4</w:t>
            </w:r>
          </w:p>
        </w:tc>
        <w:tc>
          <w:tcPr>
            <w:tcW w:w="3621" w:type="dxa"/>
            <w:tcBorders>
              <w:top w:val="nil"/>
              <w:left w:val="nil"/>
              <w:bottom w:val="nil"/>
              <w:right w:val="nil"/>
            </w:tcBorders>
            <w:shd w:val="clear" w:color="auto" w:fill="auto"/>
            <w:hideMark/>
          </w:tcPr>
          <w:p w:rsidRPr="00FF20B5" w:rsidR="005016AA" w:rsidP="005016AA" w:rsidRDefault="005016AA" w14:paraId="5BD337F5" w14:textId="77777777">
            <w:pPr>
              <w:spacing w:line="240" w:lineRule="auto"/>
              <w:rPr>
                <w:rFonts w:eastAsia="Times New Roman"/>
                <w:sz w:val="20"/>
                <w:szCs w:val="20"/>
                <w:lang w:eastAsia="sv-SE"/>
              </w:rPr>
            </w:pPr>
            <w:r w:rsidRPr="00FF20B5">
              <w:rPr>
                <w:rFonts w:eastAsia="Times New Roman"/>
                <w:sz w:val="20"/>
                <w:szCs w:val="20"/>
                <w:lang w:eastAsia="sv-SE"/>
              </w:rPr>
              <w:t>Medlingsinstitutet</w:t>
            </w:r>
          </w:p>
        </w:tc>
        <w:tc>
          <w:tcPr>
            <w:tcW w:w="1134" w:type="dxa"/>
            <w:tcBorders>
              <w:top w:val="nil"/>
              <w:left w:val="nil"/>
              <w:bottom w:val="nil"/>
              <w:right w:val="nil"/>
            </w:tcBorders>
            <w:shd w:val="clear" w:color="auto" w:fill="auto"/>
            <w:noWrap/>
            <w:hideMark/>
          </w:tcPr>
          <w:p w:rsidRPr="00FF20B5" w:rsidR="005016AA" w:rsidP="005016AA" w:rsidRDefault="005016AA" w14:paraId="5BD337F6"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7F7"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089" w:type="dxa"/>
            <w:tcBorders>
              <w:top w:val="nil"/>
              <w:left w:val="nil"/>
              <w:bottom w:val="nil"/>
              <w:right w:val="nil"/>
            </w:tcBorders>
            <w:shd w:val="clear" w:color="auto" w:fill="auto"/>
            <w:noWrap/>
            <w:hideMark/>
          </w:tcPr>
          <w:p w:rsidRPr="00FF20B5" w:rsidR="005016AA" w:rsidP="005016AA" w:rsidRDefault="005016AA" w14:paraId="5BD337F8"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320" w:type="dxa"/>
            <w:tcBorders>
              <w:top w:val="nil"/>
              <w:left w:val="nil"/>
              <w:bottom w:val="nil"/>
              <w:right w:val="nil"/>
            </w:tcBorders>
            <w:shd w:val="clear" w:color="auto" w:fill="auto"/>
            <w:noWrap/>
            <w:hideMark/>
          </w:tcPr>
          <w:p w:rsidRPr="00FF20B5" w:rsidR="005016AA" w:rsidP="005016AA" w:rsidRDefault="005016AA" w14:paraId="5BD337F9"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0C0861" w14:paraId="5BD33801" w14:textId="77777777">
        <w:trPr>
          <w:trHeight w:val="252"/>
        </w:trPr>
        <w:tc>
          <w:tcPr>
            <w:tcW w:w="77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FB" w14:textId="77777777">
            <w:pPr>
              <w:spacing w:line="240" w:lineRule="auto"/>
              <w:jc w:val="right"/>
              <w:rPr>
                <w:rFonts w:eastAsia="Times New Roman"/>
                <w:sz w:val="20"/>
                <w:szCs w:val="20"/>
                <w:lang w:eastAsia="sv-SE"/>
              </w:rPr>
            </w:pPr>
          </w:p>
        </w:tc>
        <w:tc>
          <w:tcPr>
            <w:tcW w:w="3621"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7FC" w14:textId="77777777">
            <w:pPr>
              <w:spacing w:line="240" w:lineRule="auto"/>
              <w:rPr>
                <w:rFonts w:eastAsia="Times New Roman"/>
                <w:i/>
                <w:iCs/>
                <w:sz w:val="20"/>
                <w:szCs w:val="20"/>
                <w:lang w:eastAsia="sv-SE"/>
              </w:rPr>
            </w:pPr>
            <w:r w:rsidRPr="00FF20B5">
              <w:rPr>
                <w:rFonts w:eastAsia="Times New Roman"/>
                <w:i/>
                <w:iCs/>
                <w:sz w:val="20"/>
                <w:szCs w:val="20"/>
                <w:lang w:eastAsia="sv-SE"/>
              </w:rPr>
              <w:t>Nya anslag</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FD"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FE" w14:textId="77777777">
            <w:pPr>
              <w:spacing w:line="240" w:lineRule="auto"/>
              <w:rPr>
                <w:rFonts w:ascii="Times New Roman" w:hAnsi="Times New Roman" w:eastAsia="Times New Roman"/>
                <w:sz w:val="20"/>
                <w:szCs w:val="20"/>
                <w:lang w:eastAsia="sv-SE"/>
              </w:rPr>
            </w:pPr>
          </w:p>
        </w:tc>
        <w:tc>
          <w:tcPr>
            <w:tcW w:w="1089"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7FF" w14:textId="77777777">
            <w:pPr>
              <w:spacing w:line="240" w:lineRule="auto"/>
              <w:rPr>
                <w:rFonts w:ascii="Times New Roman" w:hAnsi="Times New Roman" w:eastAsia="Times New Roman"/>
                <w:sz w:val="20"/>
                <w:szCs w:val="20"/>
                <w:lang w:eastAsia="sv-SE"/>
              </w:rPr>
            </w:pPr>
          </w:p>
        </w:tc>
        <w:tc>
          <w:tcPr>
            <w:tcW w:w="1320"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800" w14:textId="77777777">
            <w:pPr>
              <w:spacing w:line="240" w:lineRule="auto"/>
              <w:rPr>
                <w:rFonts w:ascii="Times New Roman" w:hAnsi="Times New Roman" w:eastAsia="Times New Roman"/>
                <w:sz w:val="20"/>
                <w:szCs w:val="20"/>
                <w:lang w:eastAsia="sv-SE"/>
              </w:rPr>
            </w:pPr>
          </w:p>
        </w:tc>
      </w:tr>
      <w:tr w:rsidRPr="00FF20B5" w:rsidR="005016AA" w:rsidTr="000C0861" w14:paraId="5BD33808"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02" w14:textId="77777777">
            <w:pPr>
              <w:spacing w:line="240" w:lineRule="auto"/>
              <w:rPr>
                <w:rFonts w:eastAsia="Times New Roman"/>
                <w:sz w:val="20"/>
                <w:szCs w:val="20"/>
                <w:lang w:eastAsia="sv-SE"/>
              </w:rPr>
            </w:pPr>
            <w:r w:rsidRPr="00FF20B5">
              <w:rPr>
                <w:rFonts w:eastAsia="Times New Roman"/>
                <w:sz w:val="20"/>
                <w:szCs w:val="20"/>
                <w:lang w:eastAsia="sv-SE"/>
              </w:rPr>
              <w:t>1:13</w:t>
            </w:r>
          </w:p>
        </w:tc>
        <w:tc>
          <w:tcPr>
            <w:tcW w:w="3621" w:type="dxa"/>
            <w:tcBorders>
              <w:top w:val="nil"/>
              <w:left w:val="nil"/>
              <w:bottom w:val="nil"/>
              <w:right w:val="nil"/>
            </w:tcBorders>
            <w:shd w:val="clear" w:color="auto" w:fill="auto"/>
            <w:hideMark/>
          </w:tcPr>
          <w:p w:rsidRPr="00FF20B5" w:rsidR="005016AA" w:rsidP="005016AA" w:rsidRDefault="005016AA" w14:paraId="5BD33803" w14:textId="77777777">
            <w:pPr>
              <w:spacing w:line="240" w:lineRule="auto"/>
              <w:rPr>
                <w:rFonts w:eastAsia="Times New Roman"/>
                <w:sz w:val="20"/>
                <w:szCs w:val="20"/>
                <w:lang w:eastAsia="sv-SE"/>
              </w:rPr>
            </w:pPr>
            <w:r w:rsidRPr="00FF20B5">
              <w:rPr>
                <w:rFonts w:eastAsia="Times New Roman"/>
                <w:sz w:val="20"/>
                <w:szCs w:val="20"/>
                <w:lang w:eastAsia="sv-SE"/>
              </w:rPr>
              <w:t>Matchningsanställningar</w:t>
            </w:r>
          </w:p>
        </w:tc>
        <w:tc>
          <w:tcPr>
            <w:tcW w:w="1134" w:type="dxa"/>
            <w:tcBorders>
              <w:top w:val="nil"/>
              <w:left w:val="nil"/>
              <w:bottom w:val="nil"/>
              <w:right w:val="nil"/>
            </w:tcBorders>
            <w:shd w:val="clear" w:color="auto" w:fill="auto"/>
            <w:noWrap/>
            <w:hideMark/>
          </w:tcPr>
          <w:p w:rsidRPr="00FF20B5" w:rsidR="005016AA" w:rsidP="005016AA" w:rsidRDefault="005016AA" w14:paraId="5BD33804"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805" w14:textId="77777777">
            <w:pPr>
              <w:spacing w:line="240" w:lineRule="auto"/>
              <w:jc w:val="right"/>
              <w:rPr>
                <w:rFonts w:eastAsia="Times New Roman"/>
                <w:sz w:val="20"/>
                <w:szCs w:val="20"/>
                <w:lang w:eastAsia="sv-SE"/>
              </w:rPr>
            </w:pPr>
            <w:r w:rsidRPr="00FF20B5">
              <w:rPr>
                <w:rFonts w:eastAsia="Times New Roman"/>
                <w:sz w:val="20"/>
                <w:szCs w:val="20"/>
                <w:lang w:eastAsia="sv-SE"/>
              </w:rPr>
              <w:t>+81</w:t>
            </w:r>
          </w:p>
        </w:tc>
        <w:tc>
          <w:tcPr>
            <w:tcW w:w="1089" w:type="dxa"/>
            <w:tcBorders>
              <w:top w:val="nil"/>
              <w:left w:val="nil"/>
              <w:bottom w:val="nil"/>
              <w:right w:val="nil"/>
            </w:tcBorders>
            <w:shd w:val="clear" w:color="auto" w:fill="auto"/>
            <w:noWrap/>
            <w:hideMark/>
          </w:tcPr>
          <w:p w:rsidRPr="00FF20B5" w:rsidR="005016AA" w:rsidP="005016AA" w:rsidRDefault="005016AA" w14:paraId="5BD33806" w14:textId="77777777">
            <w:pPr>
              <w:spacing w:line="240" w:lineRule="auto"/>
              <w:jc w:val="right"/>
              <w:rPr>
                <w:rFonts w:eastAsia="Times New Roman"/>
                <w:sz w:val="20"/>
                <w:szCs w:val="20"/>
                <w:lang w:eastAsia="sv-SE"/>
              </w:rPr>
            </w:pPr>
            <w:r w:rsidRPr="00FF20B5">
              <w:rPr>
                <w:rFonts w:eastAsia="Times New Roman"/>
                <w:sz w:val="20"/>
                <w:szCs w:val="20"/>
                <w:lang w:eastAsia="sv-SE"/>
              </w:rPr>
              <w:t>+161</w:t>
            </w:r>
          </w:p>
        </w:tc>
        <w:tc>
          <w:tcPr>
            <w:tcW w:w="1320" w:type="dxa"/>
            <w:tcBorders>
              <w:top w:val="nil"/>
              <w:left w:val="nil"/>
              <w:bottom w:val="nil"/>
              <w:right w:val="nil"/>
            </w:tcBorders>
            <w:shd w:val="clear" w:color="auto" w:fill="auto"/>
            <w:noWrap/>
            <w:hideMark/>
          </w:tcPr>
          <w:p w:rsidRPr="00FF20B5" w:rsidR="005016AA" w:rsidP="005016AA" w:rsidRDefault="005016AA" w14:paraId="5BD33807" w14:textId="77777777">
            <w:pPr>
              <w:spacing w:line="240" w:lineRule="auto"/>
              <w:jc w:val="right"/>
              <w:rPr>
                <w:rFonts w:eastAsia="Times New Roman"/>
                <w:sz w:val="20"/>
                <w:szCs w:val="20"/>
                <w:lang w:eastAsia="sv-SE"/>
              </w:rPr>
            </w:pPr>
            <w:r w:rsidRPr="00FF20B5">
              <w:rPr>
                <w:rFonts w:eastAsia="Times New Roman"/>
                <w:sz w:val="20"/>
                <w:szCs w:val="20"/>
                <w:lang w:eastAsia="sv-SE"/>
              </w:rPr>
              <w:t>+194</w:t>
            </w:r>
          </w:p>
        </w:tc>
      </w:tr>
      <w:tr w:rsidRPr="00FF20B5" w:rsidR="005016AA" w:rsidTr="000C0861" w14:paraId="5BD3380F"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09" w14:textId="77777777">
            <w:pPr>
              <w:spacing w:line="240" w:lineRule="auto"/>
              <w:rPr>
                <w:rFonts w:eastAsia="Times New Roman"/>
                <w:sz w:val="20"/>
                <w:szCs w:val="20"/>
                <w:lang w:eastAsia="sv-SE"/>
              </w:rPr>
            </w:pPr>
            <w:r w:rsidRPr="00FF20B5">
              <w:rPr>
                <w:rFonts w:eastAsia="Times New Roman"/>
                <w:sz w:val="20"/>
                <w:szCs w:val="20"/>
                <w:lang w:eastAsia="sv-SE"/>
              </w:rPr>
              <w:t>1:14</w:t>
            </w:r>
          </w:p>
        </w:tc>
        <w:tc>
          <w:tcPr>
            <w:tcW w:w="3621" w:type="dxa"/>
            <w:tcBorders>
              <w:top w:val="nil"/>
              <w:left w:val="nil"/>
              <w:bottom w:val="nil"/>
              <w:right w:val="nil"/>
            </w:tcBorders>
            <w:shd w:val="clear" w:color="auto" w:fill="auto"/>
            <w:hideMark/>
          </w:tcPr>
          <w:p w:rsidRPr="00FF20B5" w:rsidR="005016AA" w:rsidP="005016AA" w:rsidRDefault="005016AA" w14:paraId="5BD3380A" w14:textId="77777777">
            <w:pPr>
              <w:spacing w:line="240" w:lineRule="auto"/>
              <w:rPr>
                <w:rFonts w:eastAsia="Times New Roman"/>
                <w:sz w:val="20"/>
                <w:szCs w:val="20"/>
                <w:lang w:eastAsia="sv-SE"/>
              </w:rPr>
            </w:pPr>
            <w:r w:rsidRPr="00FF20B5">
              <w:rPr>
                <w:rFonts w:eastAsia="Times New Roman"/>
                <w:sz w:val="20"/>
                <w:szCs w:val="20"/>
                <w:lang w:eastAsia="sv-SE"/>
              </w:rPr>
              <w:t>Socialt handledarstöd</w:t>
            </w:r>
          </w:p>
        </w:tc>
        <w:tc>
          <w:tcPr>
            <w:tcW w:w="1134" w:type="dxa"/>
            <w:tcBorders>
              <w:top w:val="nil"/>
              <w:left w:val="nil"/>
              <w:bottom w:val="nil"/>
              <w:right w:val="nil"/>
            </w:tcBorders>
            <w:shd w:val="clear" w:color="auto" w:fill="auto"/>
            <w:noWrap/>
            <w:hideMark/>
          </w:tcPr>
          <w:p w:rsidRPr="00FF20B5" w:rsidR="005016AA" w:rsidP="005016AA" w:rsidRDefault="005016AA" w14:paraId="5BD3380B"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FF20B5" w:rsidR="005016AA" w:rsidP="005016AA" w:rsidRDefault="005016AA" w14:paraId="5BD3380C"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089" w:type="dxa"/>
            <w:tcBorders>
              <w:top w:val="nil"/>
              <w:left w:val="nil"/>
              <w:bottom w:val="nil"/>
              <w:right w:val="nil"/>
            </w:tcBorders>
            <w:shd w:val="clear" w:color="auto" w:fill="auto"/>
            <w:noWrap/>
            <w:hideMark/>
          </w:tcPr>
          <w:p w:rsidRPr="00FF20B5" w:rsidR="005016AA" w:rsidP="005016AA" w:rsidRDefault="005016AA" w14:paraId="5BD3380D"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320" w:type="dxa"/>
            <w:tcBorders>
              <w:top w:val="nil"/>
              <w:left w:val="nil"/>
              <w:bottom w:val="nil"/>
              <w:right w:val="nil"/>
            </w:tcBorders>
            <w:shd w:val="clear" w:color="auto" w:fill="auto"/>
            <w:noWrap/>
            <w:hideMark/>
          </w:tcPr>
          <w:p w:rsidRPr="00FF20B5" w:rsidR="005016AA" w:rsidP="005016AA" w:rsidRDefault="005016AA" w14:paraId="5BD3380E"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r>
      <w:tr w:rsidRPr="00FF20B5" w:rsidR="005016AA" w:rsidTr="000C0861" w14:paraId="5BD33816" w14:textId="77777777">
        <w:trPr>
          <w:trHeight w:val="252"/>
        </w:trPr>
        <w:tc>
          <w:tcPr>
            <w:tcW w:w="774"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810"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811"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812"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–6 459</w:t>
            </w:r>
          </w:p>
        </w:tc>
        <w:tc>
          <w:tcPr>
            <w:tcW w:w="1134" w:type="dxa"/>
            <w:tcBorders>
              <w:top w:val="nil"/>
              <w:left w:val="nil"/>
              <w:bottom w:val="nil"/>
              <w:right w:val="nil"/>
            </w:tcBorders>
            <w:shd w:val="clear" w:color="auto" w:fill="auto"/>
            <w:noWrap/>
            <w:hideMark/>
          </w:tcPr>
          <w:p w:rsidRPr="00FF20B5" w:rsidR="005016AA" w:rsidP="005016AA" w:rsidRDefault="005016AA" w14:paraId="5BD33813"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–7 260</w:t>
            </w:r>
          </w:p>
        </w:tc>
        <w:tc>
          <w:tcPr>
            <w:tcW w:w="1089" w:type="dxa"/>
            <w:tcBorders>
              <w:top w:val="nil"/>
              <w:left w:val="nil"/>
              <w:bottom w:val="nil"/>
              <w:right w:val="nil"/>
            </w:tcBorders>
            <w:shd w:val="clear" w:color="auto" w:fill="auto"/>
            <w:noWrap/>
            <w:hideMark/>
          </w:tcPr>
          <w:p w:rsidRPr="00FF20B5" w:rsidR="005016AA" w:rsidP="005016AA" w:rsidRDefault="005016AA" w14:paraId="5BD33814"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–8 094</w:t>
            </w:r>
          </w:p>
        </w:tc>
        <w:tc>
          <w:tcPr>
            <w:tcW w:w="1320" w:type="dxa"/>
            <w:tcBorders>
              <w:top w:val="nil"/>
              <w:left w:val="nil"/>
              <w:bottom w:val="nil"/>
              <w:right w:val="nil"/>
            </w:tcBorders>
            <w:shd w:val="clear" w:color="auto" w:fill="auto"/>
            <w:noWrap/>
            <w:hideMark/>
          </w:tcPr>
          <w:p w:rsidRPr="00FF20B5" w:rsidR="005016AA" w:rsidP="005016AA" w:rsidRDefault="005016AA" w14:paraId="5BD33815"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–8 489</w:t>
            </w:r>
          </w:p>
        </w:tc>
      </w:tr>
      <w:tr w:rsidRPr="00FF20B5" w:rsidR="005016AA" w:rsidTr="000C0861" w14:paraId="5BD3381D" w14:textId="77777777">
        <w:trPr>
          <w:trHeight w:val="252"/>
        </w:trPr>
        <w:tc>
          <w:tcPr>
            <w:tcW w:w="77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817" w14:textId="77777777">
            <w:pPr>
              <w:spacing w:line="240" w:lineRule="auto"/>
              <w:jc w:val="right"/>
              <w:rPr>
                <w:rFonts w:eastAsia="Times New Roman"/>
                <w:b/>
                <w:bCs/>
                <w:i/>
                <w:iCs/>
                <w:sz w:val="20"/>
                <w:szCs w:val="20"/>
                <w:lang w:eastAsia="sv-SE"/>
              </w:rPr>
            </w:pPr>
          </w:p>
        </w:tc>
        <w:tc>
          <w:tcPr>
            <w:tcW w:w="3621"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818" w14:textId="77777777">
            <w:pPr>
              <w:spacing w:line="240" w:lineRule="auto"/>
              <w:rPr>
                <w:rFonts w:eastAsia="Times New Roman"/>
                <w:i/>
                <w:iCs/>
                <w:sz w:val="20"/>
                <w:szCs w:val="20"/>
                <w:lang w:eastAsia="sv-SE"/>
              </w:rPr>
            </w:pPr>
            <w:r w:rsidRPr="00FF20B5">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819"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81A" w14:textId="77777777">
            <w:pPr>
              <w:spacing w:line="240" w:lineRule="auto"/>
              <w:rPr>
                <w:rFonts w:ascii="Times New Roman" w:hAnsi="Times New Roman" w:eastAsia="Times New Roman"/>
                <w:sz w:val="20"/>
                <w:szCs w:val="20"/>
                <w:lang w:eastAsia="sv-SE"/>
              </w:rPr>
            </w:pPr>
          </w:p>
        </w:tc>
        <w:tc>
          <w:tcPr>
            <w:tcW w:w="1089"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81B" w14:textId="77777777">
            <w:pPr>
              <w:spacing w:line="240" w:lineRule="auto"/>
              <w:rPr>
                <w:rFonts w:ascii="Times New Roman" w:hAnsi="Times New Roman" w:eastAsia="Times New Roman"/>
                <w:sz w:val="20"/>
                <w:szCs w:val="20"/>
                <w:lang w:eastAsia="sv-SE"/>
              </w:rPr>
            </w:pPr>
          </w:p>
        </w:tc>
        <w:tc>
          <w:tcPr>
            <w:tcW w:w="1320"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81C" w14:textId="77777777">
            <w:pPr>
              <w:spacing w:line="240" w:lineRule="auto"/>
              <w:rPr>
                <w:rFonts w:ascii="Times New Roman" w:hAnsi="Times New Roman" w:eastAsia="Times New Roman"/>
                <w:sz w:val="20"/>
                <w:szCs w:val="20"/>
                <w:lang w:eastAsia="sv-SE"/>
              </w:rPr>
            </w:pPr>
          </w:p>
        </w:tc>
      </w:tr>
      <w:tr w:rsidRPr="00FF20B5" w:rsidR="005016AA" w:rsidTr="000C0861" w14:paraId="5BD33824"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1E" w14:textId="77777777">
            <w:pPr>
              <w:spacing w:line="240" w:lineRule="auto"/>
              <w:rPr>
                <w:rFonts w:eastAsia="Times New Roman"/>
                <w:sz w:val="20"/>
                <w:szCs w:val="20"/>
                <w:lang w:eastAsia="sv-SE"/>
              </w:rPr>
            </w:pPr>
            <w:r w:rsidRPr="00FF20B5">
              <w:rPr>
                <w:rFonts w:eastAsia="Times New Roman"/>
                <w:sz w:val="20"/>
                <w:szCs w:val="20"/>
                <w:lang w:eastAsia="sv-SE"/>
              </w:rPr>
              <w:t xml:space="preserve">1:1 </w:t>
            </w:r>
          </w:p>
        </w:tc>
        <w:tc>
          <w:tcPr>
            <w:tcW w:w="3621" w:type="dxa"/>
            <w:tcBorders>
              <w:top w:val="nil"/>
              <w:left w:val="nil"/>
              <w:bottom w:val="nil"/>
              <w:right w:val="nil"/>
            </w:tcBorders>
            <w:shd w:val="clear" w:color="auto" w:fill="auto"/>
            <w:hideMark/>
          </w:tcPr>
          <w:p w:rsidRPr="00FF20B5" w:rsidR="005016AA" w:rsidP="005016AA" w:rsidRDefault="005016AA" w14:paraId="5BD3381F" w14:textId="77777777">
            <w:pPr>
              <w:spacing w:line="240" w:lineRule="auto"/>
              <w:rPr>
                <w:rFonts w:eastAsia="Times New Roman"/>
                <w:sz w:val="20"/>
                <w:szCs w:val="20"/>
                <w:lang w:eastAsia="sv-SE"/>
              </w:rPr>
            </w:pPr>
            <w:r w:rsidRPr="00FF20B5">
              <w:rPr>
                <w:rFonts w:eastAsia="Times New Roman"/>
                <w:sz w:val="20"/>
                <w:szCs w:val="20"/>
                <w:lang w:eastAsia="sv-SE"/>
              </w:rPr>
              <w:t>AF-</w:t>
            </w:r>
          </w:p>
        </w:tc>
        <w:tc>
          <w:tcPr>
            <w:tcW w:w="1134" w:type="dxa"/>
            <w:tcBorders>
              <w:top w:val="nil"/>
              <w:left w:val="nil"/>
              <w:bottom w:val="nil"/>
              <w:right w:val="nil"/>
            </w:tcBorders>
            <w:shd w:val="clear" w:color="auto" w:fill="auto"/>
            <w:noWrap/>
            <w:hideMark/>
          </w:tcPr>
          <w:p w:rsidRPr="00FF20B5" w:rsidR="005016AA" w:rsidP="005016AA" w:rsidRDefault="005016AA" w14:paraId="5BD33820" w14:textId="77777777">
            <w:pPr>
              <w:spacing w:line="240" w:lineRule="auto"/>
              <w:jc w:val="right"/>
              <w:rPr>
                <w:rFonts w:eastAsia="Times New Roman"/>
                <w:sz w:val="20"/>
                <w:szCs w:val="20"/>
                <w:lang w:eastAsia="sv-SE"/>
              </w:rPr>
            </w:pPr>
            <w:r w:rsidRPr="00FF20B5">
              <w:rPr>
                <w:rFonts w:eastAsia="Times New Roman"/>
                <w:sz w:val="20"/>
                <w:szCs w:val="20"/>
                <w:lang w:eastAsia="sv-SE"/>
              </w:rPr>
              <w:t>–780</w:t>
            </w:r>
          </w:p>
        </w:tc>
        <w:tc>
          <w:tcPr>
            <w:tcW w:w="1134" w:type="dxa"/>
            <w:tcBorders>
              <w:top w:val="nil"/>
              <w:left w:val="nil"/>
              <w:bottom w:val="nil"/>
              <w:right w:val="nil"/>
            </w:tcBorders>
            <w:shd w:val="clear" w:color="auto" w:fill="auto"/>
            <w:noWrap/>
            <w:hideMark/>
          </w:tcPr>
          <w:p w:rsidRPr="00FF20B5" w:rsidR="005016AA" w:rsidP="005016AA" w:rsidRDefault="005016AA" w14:paraId="5BD33821" w14:textId="77777777">
            <w:pPr>
              <w:spacing w:line="240" w:lineRule="auto"/>
              <w:jc w:val="right"/>
              <w:rPr>
                <w:rFonts w:eastAsia="Times New Roman"/>
                <w:sz w:val="20"/>
                <w:szCs w:val="20"/>
                <w:lang w:eastAsia="sv-SE"/>
              </w:rPr>
            </w:pPr>
            <w:r w:rsidRPr="00FF20B5">
              <w:rPr>
                <w:rFonts w:eastAsia="Times New Roman"/>
                <w:sz w:val="20"/>
                <w:szCs w:val="20"/>
                <w:lang w:eastAsia="sv-SE"/>
              </w:rPr>
              <w:t>–770</w:t>
            </w:r>
          </w:p>
        </w:tc>
        <w:tc>
          <w:tcPr>
            <w:tcW w:w="1089" w:type="dxa"/>
            <w:tcBorders>
              <w:top w:val="nil"/>
              <w:left w:val="nil"/>
              <w:bottom w:val="nil"/>
              <w:right w:val="nil"/>
            </w:tcBorders>
            <w:shd w:val="clear" w:color="auto" w:fill="auto"/>
            <w:noWrap/>
            <w:hideMark/>
          </w:tcPr>
          <w:p w:rsidRPr="00FF20B5" w:rsidR="005016AA" w:rsidP="005016AA" w:rsidRDefault="005016AA" w14:paraId="5BD33822" w14:textId="77777777">
            <w:pPr>
              <w:spacing w:line="240" w:lineRule="auto"/>
              <w:jc w:val="right"/>
              <w:rPr>
                <w:rFonts w:eastAsia="Times New Roman"/>
                <w:sz w:val="20"/>
                <w:szCs w:val="20"/>
                <w:lang w:eastAsia="sv-SE"/>
              </w:rPr>
            </w:pPr>
            <w:r w:rsidRPr="00FF20B5">
              <w:rPr>
                <w:rFonts w:eastAsia="Times New Roman"/>
                <w:sz w:val="20"/>
                <w:szCs w:val="20"/>
                <w:lang w:eastAsia="sv-SE"/>
              </w:rPr>
              <w:t>–770</w:t>
            </w:r>
          </w:p>
        </w:tc>
        <w:tc>
          <w:tcPr>
            <w:tcW w:w="1320" w:type="dxa"/>
            <w:tcBorders>
              <w:top w:val="nil"/>
              <w:left w:val="nil"/>
              <w:bottom w:val="nil"/>
              <w:right w:val="nil"/>
            </w:tcBorders>
            <w:shd w:val="clear" w:color="auto" w:fill="auto"/>
            <w:noWrap/>
            <w:hideMark/>
          </w:tcPr>
          <w:p w:rsidRPr="00FF20B5" w:rsidR="005016AA" w:rsidP="005016AA" w:rsidRDefault="005016AA" w14:paraId="5BD33823" w14:textId="77777777">
            <w:pPr>
              <w:spacing w:line="240" w:lineRule="auto"/>
              <w:jc w:val="right"/>
              <w:rPr>
                <w:rFonts w:eastAsia="Times New Roman"/>
                <w:sz w:val="20"/>
                <w:szCs w:val="20"/>
                <w:lang w:eastAsia="sv-SE"/>
              </w:rPr>
            </w:pPr>
            <w:r w:rsidRPr="00FF20B5">
              <w:rPr>
                <w:rFonts w:eastAsia="Times New Roman"/>
                <w:sz w:val="20"/>
                <w:szCs w:val="20"/>
                <w:lang w:eastAsia="sv-SE"/>
              </w:rPr>
              <w:t>–720</w:t>
            </w:r>
          </w:p>
        </w:tc>
      </w:tr>
      <w:tr w:rsidRPr="00FF20B5" w:rsidR="005016AA" w:rsidTr="000C0861" w14:paraId="5BD3382B"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25"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826" w14:textId="77777777">
            <w:pPr>
              <w:spacing w:line="240" w:lineRule="auto"/>
              <w:rPr>
                <w:rFonts w:eastAsia="Times New Roman"/>
                <w:sz w:val="20"/>
                <w:szCs w:val="20"/>
                <w:lang w:eastAsia="sv-SE"/>
              </w:rPr>
            </w:pPr>
            <w:r w:rsidRPr="00FF20B5">
              <w:rPr>
                <w:rFonts w:eastAsia="Times New Roman"/>
                <w:sz w:val="20"/>
                <w:szCs w:val="20"/>
                <w:lang w:eastAsia="sv-SE"/>
              </w:rPr>
              <w:t>Nej till tillskott etablering</w:t>
            </w:r>
          </w:p>
        </w:tc>
        <w:tc>
          <w:tcPr>
            <w:tcW w:w="1134" w:type="dxa"/>
            <w:tcBorders>
              <w:top w:val="nil"/>
              <w:left w:val="nil"/>
              <w:bottom w:val="nil"/>
              <w:right w:val="nil"/>
            </w:tcBorders>
            <w:shd w:val="clear" w:color="auto" w:fill="auto"/>
            <w:noWrap/>
            <w:hideMark/>
          </w:tcPr>
          <w:p w:rsidRPr="00FF20B5" w:rsidR="005016AA" w:rsidP="005016AA" w:rsidRDefault="005016AA" w14:paraId="5BD33827" w14:textId="77777777">
            <w:pPr>
              <w:spacing w:line="240" w:lineRule="auto"/>
              <w:jc w:val="right"/>
              <w:rPr>
                <w:rFonts w:eastAsia="Times New Roman"/>
                <w:sz w:val="20"/>
                <w:szCs w:val="20"/>
                <w:lang w:eastAsia="sv-SE"/>
              </w:rPr>
            </w:pPr>
            <w:r w:rsidRPr="00FF20B5">
              <w:rPr>
                <w:rFonts w:eastAsia="Times New Roman"/>
                <w:sz w:val="20"/>
                <w:szCs w:val="20"/>
                <w:lang w:eastAsia="sv-SE"/>
              </w:rPr>
              <w:t>–520</w:t>
            </w:r>
          </w:p>
        </w:tc>
        <w:tc>
          <w:tcPr>
            <w:tcW w:w="1134" w:type="dxa"/>
            <w:tcBorders>
              <w:top w:val="nil"/>
              <w:left w:val="nil"/>
              <w:bottom w:val="nil"/>
              <w:right w:val="nil"/>
            </w:tcBorders>
            <w:shd w:val="clear" w:color="auto" w:fill="auto"/>
            <w:noWrap/>
            <w:hideMark/>
          </w:tcPr>
          <w:p w:rsidRPr="00FF20B5" w:rsidR="005016AA" w:rsidP="005016AA" w:rsidRDefault="005016AA" w14:paraId="5BD33828" w14:textId="77777777">
            <w:pPr>
              <w:spacing w:line="240" w:lineRule="auto"/>
              <w:jc w:val="right"/>
              <w:rPr>
                <w:rFonts w:eastAsia="Times New Roman"/>
                <w:sz w:val="20"/>
                <w:szCs w:val="20"/>
                <w:lang w:eastAsia="sv-SE"/>
              </w:rPr>
            </w:pPr>
            <w:r w:rsidRPr="00FF20B5">
              <w:rPr>
                <w:rFonts w:eastAsia="Times New Roman"/>
                <w:sz w:val="20"/>
                <w:szCs w:val="20"/>
                <w:lang w:eastAsia="sv-SE"/>
              </w:rPr>
              <w:t>–570</w:t>
            </w:r>
          </w:p>
        </w:tc>
        <w:tc>
          <w:tcPr>
            <w:tcW w:w="1089" w:type="dxa"/>
            <w:tcBorders>
              <w:top w:val="nil"/>
              <w:left w:val="nil"/>
              <w:bottom w:val="nil"/>
              <w:right w:val="nil"/>
            </w:tcBorders>
            <w:shd w:val="clear" w:color="auto" w:fill="auto"/>
            <w:noWrap/>
            <w:hideMark/>
          </w:tcPr>
          <w:p w:rsidRPr="00FF20B5" w:rsidR="005016AA" w:rsidP="005016AA" w:rsidRDefault="005016AA" w14:paraId="5BD33829" w14:textId="77777777">
            <w:pPr>
              <w:spacing w:line="240" w:lineRule="auto"/>
              <w:jc w:val="right"/>
              <w:rPr>
                <w:rFonts w:eastAsia="Times New Roman"/>
                <w:sz w:val="20"/>
                <w:szCs w:val="20"/>
                <w:lang w:eastAsia="sv-SE"/>
              </w:rPr>
            </w:pPr>
            <w:r w:rsidRPr="00FF20B5">
              <w:rPr>
                <w:rFonts w:eastAsia="Times New Roman"/>
                <w:sz w:val="20"/>
                <w:szCs w:val="20"/>
                <w:lang w:eastAsia="sv-SE"/>
              </w:rPr>
              <w:t>–700</w:t>
            </w:r>
          </w:p>
        </w:tc>
        <w:tc>
          <w:tcPr>
            <w:tcW w:w="1320" w:type="dxa"/>
            <w:tcBorders>
              <w:top w:val="nil"/>
              <w:left w:val="nil"/>
              <w:bottom w:val="nil"/>
              <w:right w:val="nil"/>
            </w:tcBorders>
            <w:shd w:val="clear" w:color="auto" w:fill="auto"/>
            <w:noWrap/>
            <w:hideMark/>
          </w:tcPr>
          <w:p w:rsidRPr="00FF20B5" w:rsidR="005016AA" w:rsidP="005016AA" w:rsidRDefault="005016AA" w14:paraId="5BD3382A" w14:textId="77777777">
            <w:pPr>
              <w:spacing w:line="240" w:lineRule="auto"/>
              <w:jc w:val="right"/>
              <w:rPr>
                <w:rFonts w:eastAsia="Times New Roman"/>
                <w:sz w:val="20"/>
                <w:szCs w:val="20"/>
                <w:lang w:eastAsia="sv-SE"/>
              </w:rPr>
            </w:pPr>
            <w:r w:rsidRPr="00FF20B5">
              <w:rPr>
                <w:rFonts w:eastAsia="Times New Roman"/>
                <w:sz w:val="20"/>
                <w:szCs w:val="20"/>
                <w:lang w:eastAsia="sv-SE"/>
              </w:rPr>
              <w:t>–600</w:t>
            </w:r>
          </w:p>
        </w:tc>
      </w:tr>
      <w:tr w:rsidRPr="00FF20B5" w:rsidR="005016AA" w:rsidTr="000C0861" w14:paraId="5BD33832"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2C"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82D" w14:textId="77777777">
            <w:pPr>
              <w:spacing w:line="240" w:lineRule="auto"/>
              <w:rPr>
                <w:rFonts w:eastAsia="Times New Roman"/>
                <w:sz w:val="20"/>
                <w:szCs w:val="20"/>
                <w:lang w:eastAsia="sv-SE"/>
              </w:rPr>
            </w:pPr>
            <w:r w:rsidRPr="00FF20B5">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FF20B5" w:rsidR="005016AA" w:rsidP="005016AA" w:rsidRDefault="005016AA" w14:paraId="5BD3382E" w14:textId="77777777">
            <w:pPr>
              <w:spacing w:line="240" w:lineRule="auto"/>
              <w:jc w:val="right"/>
              <w:rPr>
                <w:rFonts w:eastAsia="Times New Roman"/>
                <w:sz w:val="20"/>
                <w:szCs w:val="20"/>
                <w:lang w:eastAsia="sv-SE"/>
              </w:rPr>
            </w:pPr>
            <w:r w:rsidRPr="00FF20B5">
              <w:rPr>
                <w:rFonts w:eastAsia="Times New Roman"/>
                <w:sz w:val="20"/>
                <w:szCs w:val="20"/>
                <w:lang w:eastAsia="sv-SE"/>
              </w:rPr>
              <w:t>–41</w:t>
            </w:r>
          </w:p>
        </w:tc>
        <w:tc>
          <w:tcPr>
            <w:tcW w:w="1134" w:type="dxa"/>
            <w:tcBorders>
              <w:top w:val="nil"/>
              <w:left w:val="nil"/>
              <w:bottom w:val="nil"/>
              <w:right w:val="nil"/>
            </w:tcBorders>
            <w:shd w:val="clear" w:color="auto" w:fill="auto"/>
            <w:noWrap/>
            <w:hideMark/>
          </w:tcPr>
          <w:p w:rsidRPr="00FF20B5" w:rsidR="005016AA" w:rsidP="005016AA" w:rsidRDefault="005016AA" w14:paraId="5BD3382F" w14:textId="77777777">
            <w:pPr>
              <w:spacing w:line="240" w:lineRule="auto"/>
              <w:jc w:val="right"/>
              <w:rPr>
                <w:rFonts w:eastAsia="Times New Roman"/>
                <w:sz w:val="20"/>
                <w:szCs w:val="20"/>
                <w:lang w:eastAsia="sv-SE"/>
              </w:rPr>
            </w:pPr>
            <w:r w:rsidRPr="00FF20B5">
              <w:rPr>
                <w:rFonts w:eastAsia="Times New Roman"/>
                <w:sz w:val="20"/>
                <w:szCs w:val="20"/>
                <w:lang w:eastAsia="sv-SE"/>
              </w:rPr>
              <w:t>–89</w:t>
            </w:r>
          </w:p>
        </w:tc>
        <w:tc>
          <w:tcPr>
            <w:tcW w:w="1089" w:type="dxa"/>
            <w:tcBorders>
              <w:top w:val="nil"/>
              <w:left w:val="nil"/>
              <w:bottom w:val="nil"/>
              <w:right w:val="nil"/>
            </w:tcBorders>
            <w:shd w:val="clear" w:color="auto" w:fill="auto"/>
            <w:noWrap/>
            <w:hideMark/>
          </w:tcPr>
          <w:p w:rsidRPr="00FF20B5" w:rsidR="005016AA" w:rsidP="005016AA" w:rsidRDefault="005016AA" w14:paraId="5BD33830" w14:textId="77777777">
            <w:pPr>
              <w:spacing w:line="240" w:lineRule="auto"/>
              <w:jc w:val="right"/>
              <w:rPr>
                <w:rFonts w:eastAsia="Times New Roman"/>
                <w:sz w:val="20"/>
                <w:szCs w:val="20"/>
                <w:lang w:eastAsia="sv-SE"/>
              </w:rPr>
            </w:pPr>
            <w:r w:rsidRPr="00FF20B5">
              <w:rPr>
                <w:rFonts w:eastAsia="Times New Roman"/>
                <w:sz w:val="20"/>
                <w:szCs w:val="20"/>
                <w:lang w:eastAsia="sv-SE"/>
              </w:rPr>
              <w:t>–141</w:t>
            </w:r>
          </w:p>
        </w:tc>
        <w:tc>
          <w:tcPr>
            <w:tcW w:w="1320" w:type="dxa"/>
            <w:tcBorders>
              <w:top w:val="nil"/>
              <w:left w:val="nil"/>
              <w:bottom w:val="nil"/>
              <w:right w:val="nil"/>
            </w:tcBorders>
            <w:shd w:val="clear" w:color="auto" w:fill="auto"/>
            <w:noWrap/>
            <w:hideMark/>
          </w:tcPr>
          <w:p w:rsidRPr="00FF20B5" w:rsidR="005016AA" w:rsidP="005016AA" w:rsidRDefault="005016AA" w14:paraId="5BD33831" w14:textId="77777777">
            <w:pPr>
              <w:spacing w:line="240" w:lineRule="auto"/>
              <w:jc w:val="right"/>
              <w:rPr>
                <w:rFonts w:eastAsia="Times New Roman"/>
                <w:sz w:val="20"/>
                <w:szCs w:val="20"/>
                <w:lang w:eastAsia="sv-SE"/>
              </w:rPr>
            </w:pPr>
            <w:r w:rsidRPr="00FF20B5">
              <w:rPr>
                <w:rFonts w:eastAsia="Times New Roman"/>
                <w:sz w:val="20"/>
                <w:szCs w:val="20"/>
                <w:lang w:eastAsia="sv-SE"/>
              </w:rPr>
              <w:t>–196</w:t>
            </w:r>
          </w:p>
        </w:tc>
      </w:tr>
      <w:tr w:rsidRPr="00FF20B5" w:rsidR="005016AA" w:rsidTr="000C0861" w14:paraId="5BD33839"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33"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834" w14:textId="77777777">
            <w:pPr>
              <w:spacing w:line="240" w:lineRule="auto"/>
              <w:rPr>
                <w:rFonts w:eastAsia="Times New Roman"/>
                <w:sz w:val="20"/>
                <w:szCs w:val="20"/>
                <w:lang w:eastAsia="sv-SE"/>
              </w:rPr>
            </w:pPr>
            <w:r w:rsidRPr="00FF20B5">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835" w14:textId="77777777">
            <w:pPr>
              <w:spacing w:line="240" w:lineRule="auto"/>
              <w:jc w:val="right"/>
              <w:rPr>
                <w:rFonts w:eastAsia="Times New Roman"/>
                <w:sz w:val="20"/>
                <w:szCs w:val="20"/>
                <w:lang w:eastAsia="sv-SE"/>
              </w:rPr>
            </w:pPr>
            <w:r w:rsidRPr="00FF20B5">
              <w:rPr>
                <w:rFonts w:eastAsia="Times New Roman"/>
                <w:sz w:val="20"/>
                <w:szCs w:val="20"/>
                <w:lang w:eastAsia="sv-SE"/>
              </w:rPr>
              <w:t>–1 341</w:t>
            </w:r>
          </w:p>
        </w:tc>
        <w:tc>
          <w:tcPr>
            <w:tcW w:w="1134" w:type="dxa"/>
            <w:tcBorders>
              <w:top w:val="nil"/>
              <w:left w:val="nil"/>
              <w:bottom w:val="nil"/>
              <w:right w:val="nil"/>
            </w:tcBorders>
            <w:shd w:val="clear" w:color="auto" w:fill="auto"/>
            <w:noWrap/>
            <w:hideMark/>
          </w:tcPr>
          <w:p w:rsidRPr="00FF20B5" w:rsidR="005016AA" w:rsidP="005016AA" w:rsidRDefault="005016AA" w14:paraId="5BD33836" w14:textId="77777777">
            <w:pPr>
              <w:spacing w:line="240" w:lineRule="auto"/>
              <w:jc w:val="right"/>
              <w:rPr>
                <w:rFonts w:eastAsia="Times New Roman"/>
                <w:sz w:val="20"/>
                <w:szCs w:val="20"/>
                <w:lang w:eastAsia="sv-SE"/>
              </w:rPr>
            </w:pPr>
            <w:r w:rsidRPr="00FF20B5">
              <w:rPr>
                <w:rFonts w:eastAsia="Times New Roman"/>
                <w:sz w:val="20"/>
                <w:szCs w:val="20"/>
                <w:lang w:eastAsia="sv-SE"/>
              </w:rPr>
              <w:t>–1 429</w:t>
            </w:r>
          </w:p>
        </w:tc>
        <w:tc>
          <w:tcPr>
            <w:tcW w:w="1089" w:type="dxa"/>
            <w:tcBorders>
              <w:top w:val="nil"/>
              <w:left w:val="nil"/>
              <w:bottom w:val="nil"/>
              <w:right w:val="nil"/>
            </w:tcBorders>
            <w:shd w:val="clear" w:color="auto" w:fill="auto"/>
            <w:noWrap/>
            <w:hideMark/>
          </w:tcPr>
          <w:p w:rsidRPr="00FF20B5" w:rsidR="005016AA" w:rsidP="005016AA" w:rsidRDefault="005016AA" w14:paraId="5BD33837" w14:textId="77777777">
            <w:pPr>
              <w:spacing w:line="240" w:lineRule="auto"/>
              <w:jc w:val="right"/>
              <w:rPr>
                <w:rFonts w:eastAsia="Times New Roman"/>
                <w:sz w:val="20"/>
                <w:szCs w:val="20"/>
                <w:lang w:eastAsia="sv-SE"/>
              </w:rPr>
            </w:pPr>
            <w:r w:rsidRPr="00FF20B5">
              <w:rPr>
                <w:rFonts w:eastAsia="Times New Roman"/>
                <w:sz w:val="20"/>
                <w:szCs w:val="20"/>
                <w:lang w:eastAsia="sv-SE"/>
              </w:rPr>
              <w:t>–1 611</w:t>
            </w:r>
          </w:p>
        </w:tc>
        <w:tc>
          <w:tcPr>
            <w:tcW w:w="1320" w:type="dxa"/>
            <w:tcBorders>
              <w:top w:val="nil"/>
              <w:left w:val="nil"/>
              <w:bottom w:val="nil"/>
              <w:right w:val="nil"/>
            </w:tcBorders>
            <w:shd w:val="clear" w:color="auto" w:fill="auto"/>
            <w:noWrap/>
            <w:hideMark/>
          </w:tcPr>
          <w:p w:rsidRPr="00FF20B5" w:rsidR="005016AA" w:rsidP="005016AA" w:rsidRDefault="005016AA" w14:paraId="5BD33838" w14:textId="77777777">
            <w:pPr>
              <w:spacing w:line="240" w:lineRule="auto"/>
              <w:jc w:val="right"/>
              <w:rPr>
                <w:rFonts w:eastAsia="Times New Roman"/>
                <w:sz w:val="20"/>
                <w:szCs w:val="20"/>
                <w:lang w:eastAsia="sv-SE"/>
              </w:rPr>
            </w:pPr>
            <w:r w:rsidRPr="00FF20B5">
              <w:rPr>
                <w:rFonts w:eastAsia="Times New Roman"/>
                <w:sz w:val="20"/>
                <w:szCs w:val="20"/>
                <w:lang w:eastAsia="sv-SE"/>
              </w:rPr>
              <w:t>–1 516</w:t>
            </w:r>
          </w:p>
        </w:tc>
      </w:tr>
      <w:tr w:rsidRPr="00FF20B5" w:rsidR="005016AA" w:rsidTr="000C0861" w14:paraId="5BD33840"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3A" w14:textId="77777777">
            <w:pPr>
              <w:spacing w:line="240" w:lineRule="auto"/>
              <w:rPr>
                <w:rFonts w:eastAsia="Times New Roman"/>
                <w:sz w:val="20"/>
                <w:szCs w:val="20"/>
                <w:lang w:eastAsia="sv-SE"/>
              </w:rPr>
            </w:pPr>
            <w:r w:rsidRPr="00FF20B5">
              <w:rPr>
                <w:rFonts w:eastAsia="Times New Roman"/>
                <w:sz w:val="20"/>
                <w:szCs w:val="20"/>
                <w:lang w:eastAsia="sv-SE"/>
              </w:rPr>
              <w:t xml:space="preserve">1:2 </w:t>
            </w:r>
          </w:p>
        </w:tc>
        <w:tc>
          <w:tcPr>
            <w:tcW w:w="3621" w:type="dxa"/>
            <w:tcBorders>
              <w:top w:val="nil"/>
              <w:left w:val="nil"/>
              <w:bottom w:val="nil"/>
              <w:right w:val="nil"/>
            </w:tcBorders>
            <w:shd w:val="clear" w:color="auto" w:fill="auto"/>
            <w:hideMark/>
          </w:tcPr>
          <w:p w:rsidRPr="00FF20B5" w:rsidR="005016AA" w:rsidP="005016AA" w:rsidRDefault="005016AA" w14:paraId="5BD3383B" w14:textId="77777777">
            <w:pPr>
              <w:spacing w:line="240" w:lineRule="auto"/>
              <w:rPr>
                <w:rFonts w:eastAsia="Times New Roman"/>
                <w:sz w:val="20"/>
                <w:szCs w:val="20"/>
                <w:lang w:eastAsia="sv-SE"/>
              </w:rPr>
            </w:pPr>
            <w:r w:rsidRPr="00FF20B5">
              <w:rPr>
                <w:rFonts w:eastAsia="Times New Roman"/>
                <w:sz w:val="20"/>
                <w:szCs w:val="20"/>
                <w:lang w:eastAsia="sv-SE"/>
              </w:rPr>
              <w:t>Extratjänster</w:t>
            </w:r>
          </w:p>
        </w:tc>
        <w:tc>
          <w:tcPr>
            <w:tcW w:w="1134" w:type="dxa"/>
            <w:tcBorders>
              <w:top w:val="nil"/>
              <w:left w:val="nil"/>
              <w:bottom w:val="nil"/>
              <w:right w:val="nil"/>
            </w:tcBorders>
            <w:shd w:val="clear" w:color="auto" w:fill="auto"/>
            <w:noWrap/>
            <w:hideMark/>
          </w:tcPr>
          <w:p w:rsidRPr="00FF20B5" w:rsidR="005016AA" w:rsidP="005016AA" w:rsidRDefault="005016AA" w14:paraId="5BD3383C" w14:textId="77777777">
            <w:pPr>
              <w:spacing w:line="240" w:lineRule="auto"/>
              <w:jc w:val="right"/>
              <w:rPr>
                <w:rFonts w:eastAsia="Times New Roman"/>
                <w:sz w:val="20"/>
                <w:szCs w:val="20"/>
                <w:lang w:eastAsia="sv-SE"/>
              </w:rPr>
            </w:pPr>
            <w:r w:rsidRPr="00FF20B5">
              <w:rPr>
                <w:rFonts w:eastAsia="Times New Roman"/>
                <w:sz w:val="20"/>
                <w:szCs w:val="20"/>
                <w:lang w:eastAsia="sv-SE"/>
              </w:rPr>
              <w:t>+626</w:t>
            </w:r>
          </w:p>
        </w:tc>
        <w:tc>
          <w:tcPr>
            <w:tcW w:w="1134" w:type="dxa"/>
            <w:tcBorders>
              <w:top w:val="nil"/>
              <w:left w:val="nil"/>
              <w:bottom w:val="nil"/>
              <w:right w:val="nil"/>
            </w:tcBorders>
            <w:shd w:val="clear" w:color="auto" w:fill="auto"/>
            <w:noWrap/>
            <w:hideMark/>
          </w:tcPr>
          <w:p w:rsidRPr="00FF20B5" w:rsidR="005016AA" w:rsidP="005016AA" w:rsidRDefault="005016AA" w14:paraId="5BD3383D" w14:textId="77777777">
            <w:pPr>
              <w:spacing w:line="240" w:lineRule="auto"/>
              <w:jc w:val="right"/>
              <w:rPr>
                <w:rFonts w:eastAsia="Times New Roman"/>
                <w:sz w:val="20"/>
                <w:szCs w:val="20"/>
                <w:lang w:eastAsia="sv-SE"/>
              </w:rPr>
            </w:pPr>
            <w:r w:rsidRPr="00FF20B5">
              <w:rPr>
                <w:rFonts w:eastAsia="Times New Roman"/>
                <w:sz w:val="20"/>
                <w:szCs w:val="20"/>
                <w:lang w:eastAsia="sv-SE"/>
              </w:rPr>
              <w:t>+1 612</w:t>
            </w:r>
          </w:p>
        </w:tc>
        <w:tc>
          <w:tcPr>
            <w:tcW w:w="1089" w:type="dxa"/>
            <w:tcBorders>
              <w:top w:val="nil"/>
              <w:left w:val="nil"/>
              <w:bottom w:val="nil"/>
              <w:right w:val="nil"/>
            </w:tcBorders>
            <w:shd w:val="clear" w:color="auto" w:fill="auto"/>
            <w:noWrap/>
            <w:hideMark/>
          </w:tcPr>
          <w:p w:rsidRPr="00FF20B5" w:rsidR="005016AA" w:rsidP="005016AA" w:rsidRDefault="005016AA" w14:paraId="5BD3383E" w14:textId="77777777">
            <w:pPr>
              <w:spacing w:line="240" w:lineRule="auto"/>
              <w:jc w:val="right"/>
              <w:rPr>
                <w:rFonts w:eastAsia="Times New Roman"/>
                <w:sz w:val="20"/>
                <w:szCs w:val="20"/>
                <w:lang w:eastAsia="sv-SE"/>
              </w:rPr>
            </w:pPr>
            <w:r w:rsidRPr="00FF20B5">
              <w:rPr>
                <w:rFonts w:eastAsia="Times New Roman"/>
                <w:sz w:val="20"/>
                <w:szCs w:val="20"/>
                <w:lang w:eastAsia="sv-SE"/>
              </w:rPr>
              <w:t>+2 315</w:t>
            </w:r>
          </w:p>
        </w:tc>
        <w:tc>
          <w:tcPr>
            <w:tcW w:w="1320" w:type="dxa"/>
            <w:tcBorders>
              <w:top w:val="nil"/>
              <w:left w:val="nil"/>
              <w:bottom w:val="nil"/>
              <w:right w:val="nil"/>
            </w:tcBorders>
            <w:shd w:val="clear" w:color="auto" w:fill="auto"/>
            <w:noWrap/>
            <w:hideMark/>
          </w:tcPr>
          <w:p w:rsidRPr="00FF20B5" w:rsidR="005016AA" w:rsidP="005016AA" w:rsidRDefault="005016AA" w14:paraId="5BD3383F" w14:textId="77777777">
            <w:pPr>
              <w:spacing w:line="240" w:lineRule="auto"/>
              <w:jc w:val="right"/>
              <w:rPr>
                <w:rFonts w:eastAsia="Times New Roman"/>
                <w:sz w:val="20"/>
                <w:szCs w:val="20"/>
                <w:lang w:eastAsia="sv-SE"/>
              </w:rPr>
            </w:pPr>
            <w:r w:rsidRPr="00FF20B5">
              <w:rPr>
                <w:rFonts w:eastAsia="Times New Roman"/>
                <w:sz w:val="20"/>
                <w:szCs w:val="20"/>
                <w:lang w:eastAsia="sv-SE"/>
              </w:rPr>
              <w:t>+2 602</w:t>
            </w:r>
          </w:p>
        </w:tc>
      </w:tr>
      <w:tr w:rsidRPr="00FF20B5" w:rsidR="005016AA" w:rsidTr="000C0861" w14:paraId="5BD33847"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41"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FF20B5" w:rsidR="005016AA" w:rsidP="005016AA" w:rsidRDefault="005016AA" w14:paraId="5BD33842" w14:textId="77777777">
            <w:pPr>
              <w:spacing w:line="240" w:lineRule="auto"/>
              <w:rPr>
                <w:rFonts w:eastAsia="Times New Roman"/>
                <w:sz w:val="20"/>
                <w:szCs w:val="20"/>
                <w:lang w:eastAsia="sv-SE"/>
              </w:rPr>
            </w:pPr>
            <w:r w:rsidRPr="00FF20B5">
              <w:rPr>
                <w:rFonts w:eastAsia="Times New Roman"/>
                <w:sz w:val="20"/>
                <w:szCs w:val="20"/>
                <w:lang w:eastAsia="sv-SE"/>
              </w:rPr>
              <w:t>Sänkt tak i a-kassa</w:t>
            </w:r>
          </w:p>
        </w:tc>
        <w:tc>
          <w:tcPr>
            <w:tcW w:w="1134" w:type="dxa"/>
            <w:tcBorders>
              <w:top w:val="nil"/>
              <w:left w:val="nil"/>
              <w:bottom w:val="nil"/>
              <w:right w:val="nil"/>
            </w:tcBorders>
            <w:shd w:val="clear" w:color="auto" w:fill="auto"/>
            <w:noWrap/>
            <w:hideMark/>
          </w:tcPr>
          <w:p w:rsidRPr="00FF20B5" w:rsidR="005016AA" w:rsidP="005016AA" w:rsidRDefault="005016AA" w14:paraId="5BD33843" w14:textId="77777777">
            <w:pPr>
              <w:spacing w:line="240" w:lineRule="auto"/>
              <w:jc w:val="right"/>
              <w:rPr>
                <w:rFonts w:eastAsia="Times New Roman"/>
                <w:sz w:val="20"/>
                <w:szCs w:val="20"/>
                <w:lang w:eastAsia="sv-SE"/>
              </w:rPr>
            </w:pPr>
            <w:r w:rsidRPr="00FF20B5">
              <w:rPr>
                <w:rFonts w:eastAsia="Times New Roman"/>
                <w:sz w:val="20"/>
                <w:szCs w:val="20"/>
                <w:lang w:eastAsia="sv-SE"/>
              </w:rPr>
              <w:t>–1 400</w:t>
            </w:r>
          </w:p>
        </w:tc>
        <w:tc>
          <w:tcPr>
            <w:tcW w:w="1134" w:type="dxa"/>
            <w:tcBorders>
              <w:top w:val="nil"/>
              <w:left w:val="nil"/>
              <w:bottom w:val="nil"/>
              <w:right w:val="nil"/>
            </w:tcBorders>
            <w:shd w:val="clear" w:color="auto" w:fill="auto"/>
            <w:noWrap/>
            <w:hideMark/>
          </w:tcPr>
          <w:p w:rsidRPr="00FF20B5" w:rsidR="005016AA" w:rsidP="005016AA" w:rsidRDefault="005016AA" w14:paraId="5BD33844" w14:textId="77777777">
            <w:pPr>
              <w:spacing w:line="240" w:lineRule="auto"/>
              <w:jc w:val="right"/>
              <w:rPr>
                <w:rFonts w:eastAsia="Times New Roman"/>
                <w:sz w:val="20"/>
                <w:szCs w:val="20"/>
                <w:lang w:eastAsia="sv-SE"/>
              </w:rPr>
            </w:pPr>
            <w:r w:rsidRPr="00FF20B5">
              <w:rPr>
                <w:rFonts w:eastAsia="Times New Roman"/>
                <w:sz w:val="20"/>
                <w:szCs w:val="20"/>
                <w:lang w:eastAsia="sv-SE"/>
              </w:rPr>
              <w:t>–1 500</w:t>
            </w:r>
          </w:p>
        </w:tc>
        <w:tc>
          <w:tcPr>
            <w:tcW w:w="1089" w:type="dxa"/>
            <w:tcBorders>
              <w:top w:val="nil"/>
              <w:left w:val="nil"/>
              <w:bottom w:val="nil"/>
              <w:right w:val="nil"/>
            </w:tcBorders>
            <w:shd w:val="clear" w:color="auto" w:fill="auto"/>
            <w:noWrap/>
            <w:hideMark/>
          </w:tcPr>
          <w:p w:rsidRPr="00FF20B5" w:rsidR="005016AA" w:rsidP="005016AA" w:rsidRDefault="005016AA" w14:paraId="5BD33845" w14:textId="77777777">
            <w:pPr>
              <w:spacing w:line="240" w:lineRule="auto"/>
              <w:jc w:val="right"/>
              <w:rPr>
                <w:rFonts w:eastAsia="Times New Roman"/>
                <w:sz w:val="20"/>
                <w:szCs w:val="20"/>
                <w:lang w:eastAsia="sv-SE"/>
              </w:rPr>
            </w:pPr>
            <w:r w:rsidRPr="00FF20B5">
              <w:rPr>
                <w:rFonts w:eastAsia="Times New Roman"/>
                <w:sz w:val="20"/>
                <w:szCs w:val="20"/>
                <w:lang w:eastAsia="sv-SE"/>
              </w:rPr>
              <w:t>–1 500</w:t>
            </w:r>
          </w:p>
        </w:tc>
        <w:tc>
          <w:tcPr>
            <w:tcW w:w="1320" w:type="dxa"/>
            <w:tcBorders>
              <w:top w:val="nil"/>
              <w:left w:val="nil"/>
              <w:bottom w:val="nil"/>
              <w:right w:val="nil"/>
            </w:tcBorders>
            <w:shd w:val="clear" w:color="auto" w:fill="auto"/>
            <w:noWrap/>
            <w:hideMark/>
          </w:tcPr>
          <w:p w:rsidRPr="00FF20B5" w:rsidR="005016AA" w:rsidP="005016AA" w:rsidRDefault="005016AA" w14:paraId="5BD33846" w14:textId="77777777">
            <w:pPr>
              <w:spacing w:line="240" w:lineRule="auto"/>
              <w:jc w:val="right"/>
              <w:rPr>
                <w:rFonts w:eastAsia="Times New Roman"/>
                <w:sz w:val="20"/>
                <w:szCs w:val="20"/>
                <w:lang w:eastAsia="sv-SE"/>
              </w:rPr>
            </w:pPr>
            <w:r w:rsidRPr="00FF20B5">
              <w:rPr>
                <w:rFonts w:eastAsia="Times New Roman"/>
                <w:sz w:val="20"/>
                <w:szCs w:val="20"/>
                <w:lang w:eastAsia="sv-SE"/>
              </w:rPr>
              <w:t>–1 700</w:t>
            </w:r>
          </w:p>
        </w:tc>
      </w:tr>
      <w:tr w:rsidRPr="00FF20B5" w:rsidR="005016AA" w:rsidTr="000C0861" w14:paraId="5BD3384E"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48"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FF20B5" w:rsidR="005016AA" w:rsidP="005016AA" w:rsidRDefault="005016AA" w14:paraId="5BD33849" w14:textId="77777777">
            <w:pPr>
              <w:spacing w:line="240" w:lineRule="auto"/>
              <w:rPr>
                <w:rFonts w:eastAsia="Times New Roman"/>
                <w:sz w:val="20"/>
                <w:szCs w:val="20"/>
                <w:lang w:eastAsia="sv-SE"/>
              </w:rPr>
            </w:pPr>
            <w:r w:rsidRPr="00FF20B5">
              <w:rPr>
                <w:rFonts w:eastAsia="Times New Roman"/>
                <w:sz w:val="20"/>
                <w:szCs w:val="20"/>
                <w:lang w:eastAsia="sv-SE"/>
              </w:rPr>
              <w:t>Nej till mer generös a-kassa deltid</w:t>
            </w:r>
          </w:p>
        </w:tc>
        <w:tc>
          <w:tcPr>
            <w:tcW w:w="1134" w:type="dxa"/>
            <w:tcBorders>
              <w:top w:val="nil"/>
              <w:left w:val="nil"/>
              <w:bottom w:val="nil"/>
              <w:right w:val="nil"/>
            </w:tcBorders>
            <w:shd w:val="clear" w:color="auto" w:fill="auto"/>
            <w:noWrap/>
            <w:hideMark/>
          </w:tcPr>
          <w:p w:rsidRPr="00FF20B5" w:rsidR="005016AA" w:rsidP="005016AA" w:rsidRDefault="005016AA" w14:paraId="5BD3384A" w14:textId="77777777">
            <w:pPr>
              <w:spacing w:line="240" w:lineRule="auto"/>
              <w:jc w:val="right"/>
              <w:rPr>
                <w:rFonts w:eastAsia="Times New Roman"/>
                <w:sz w:val="20"/>
                <w:szCs w:val="20"/>
                <w:lang w:eastAsia="sv-SE"/>
              </w:rPr>
            </w:pPr>
            <w:r w:rsidRPr="00FF20B5">
              <w:rPr>
                <w:rFonts w:eastAsia="Times New Roman"/>
                <w:sz w:val="20"/>
                <w:szCs w:val="20"/>
                <w:lang w:eastAsia="sv-SE"/>
              </w:rPr>
              <w:t>–99</w:t>
            </w:r>
          </w:p>
        </w:tc>
        <w:tc>
          <w:tcPr>
            <w:tcW w:w="1134" w:type="dxa"/>
            <w:tcBorders>
              <w:top w:val="nil"/>
              <w:left w:val="nil"/>
              <w:bottom w:val="nil"/>
              <w:right w:val="nil"/>
            </w:tcBorders>
            <w:shd w:val="clear" w:color="auto" w:fill="auto"/>
            <w:noWrap/>
            <w:hideMark/>
          </w:tcPr>
          <w:p w:rsidRPr="00FF20B5" w:rsidR="005016AA" w:rsidP="005016AA" w:rsidRDefault="005016AA" w14:paraId="5BD3384B" w14:textId="77777777">
            <w:pPr>
              <w:spacing w:line="240" w:lineRule="auto"/>
              <w:jc w:val="right"/>
              <w:rPr>
                <w:rFonts w:eastAsia="Times New Roman"/>
                <w:sz w:val="20"/>
                <w:szCs w:val="20"/>
                <w:lang w:eastAsia="sv-SE"/>
              </w:rPr>
            </w:pPr>
            <w:r w:rsidRPr="00FF20B5">
              <w:rPr>
                <w:rFonts w:eastAsia="Times New Roman"/>
                <w:sz w:val="20"/>
                <w:szCs w:val="20"/>
                <w:lang w:eastAsia="sv-SE"/>
              </w:rPr>
              <w:t>–121</w:t>
            </w:r>
          </w:p>
        </w:tc>
        <w:tc>
          <w:tcPr>
            <w:tcW w:w="1089" w:type="dxa"/>
            <w:tcBorders>
              <w:top w:val="nil"/>
              <w:left w:val="nil"/>
              <w:bottom w:val="nil"/>
              <w:right w:val="nil"/>
            </w:tcBorders>
            <w:shd w:val="clear" w:color="auto" w:fill="auto"/>
            <w:noWrap/>
            <w:hideMark/>
          </w:tcPr>
          <w:p w:rsidRPr="00FF20B5" w:rsidR="005016AA" w:rsidP="005016AA" w:rsidRDefault="005016AA" w14:paraId="5BD3384C" w14:textId="77777777">
            <w:pPr>
              <w:spacing w:line="240" w:lineRule="auto"/>
              <w:jc w:val="right"/>
              <w:rPr>
                <w:rFonts w:eastAsia="Times New Roman"/>
                <w:sz w:val="20"/>
                <w:szCs w:val="20"/>
                <w:lang w:eastAsia="sv-SE"/>
              </w:rPr>
            </w:pPr>
            <w:r w:rsidRPr="00FF20B5">
              <w:rPr>
                <w:rFonts w:eastAsia="Times New Roman"/>
                <w:sz w:val="20"/>
                <w:szCs w:val="20"/>
                <w:lang w:eastAsia="sv-SE"/>
              </w:rPr>
              <w:t>–125</w:t>
            </w:r>
          </w:p>
        </w:tc>
        <w:tc>
          <w:tcPr>
            <w:tcW w:w="1320" w:type="dxa"/>
            <w:tcBorders>
              <w:top w:val="nil"/>
              <w:left w:val="nil"/>
              <w:bottom w:val="nil"/>
              <w:right w:val="nil"/>
            </w:tcBorders>
            <w:shd w:val="clear" w:color="auto" w:fill="auto"/>
            <w:noWrap/>
            <w:hideMark/>
          </w:tcPr>
          <w:p w:rsidRPr="00FF20B5" w:rsidR="005016AA" w:rsidP="005016AA" w:rsidRDefault="005016AA" w14:paraId="5BD3384D" w14:textId="77777777">
            <w:pPr>
              <w:spacing w:line="240" w:lineRule="auto"/>
              <w:jc w:val="right"/>
              <w:rPr>
                <w:rFonts w:eastAsia="Times New Roman"/>
                <w:sz w:val="20"/>
                <w:szCs w:val="20"/>
                <w:lang w:eastAsia="sv-SE"/>
              </w:rPr>
            </w:pPr>
            <w:r w:rsidRPr="00FF20B5">
              <w:rPr>
                <w:rFonts w:eastAsia="Times New Roman"/>
                <w:sz w:val="20"/>
                <w:szCs w:val="20"/>
                <w:lang w:eastAsia="sv-SE"/>
              </w:rPr>
              <w:t>–128</w:t>
            </w:r>
          </w:p>
        </w:tc>
      </w:tr>
      <w:tr w:rsidRPr="00FF20B5" w:rsidR="005016AA" w:rsidTr="000C0861" w14:paraId="5BD33855"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4F"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FF20B5" w:rsidR="005016AA" w:rsidP="005016AA" w:rsidRDefault="005016AA" w14:paraId="5BD33850" w14:textId="77777777">
            <w:pPr>
              <w:spacing w:line="240" w:lineRule="auto"/>
              <w:rPr>
                <w:rFonts w:eastAsia="Times New Roman"/>
                <w:sz w:val="20"/>
                <w:szCs w:val="20"/>
                <w:lang w:eastAsia="sv-SE"/>
              </w:rPr>
            </w:pPr>
            <w:r w:rsidRPr="00FF20B5">
              <w:rPr>
                <w:rFonts w:eastAsia="Times New Roman"/>
                <w:sz w:val="20"/>
                <w:szCs w:val="20"/>
                <w:lang w:eastAsia="sv-SE"/>
              </w:rPr>
              <w:t>Studiestartstöd</w:t>
            </w:r>
          </w:p>
        </w:tc>
        <w:tc>
          <w:tcPr>
            <w:tcW w:w="1134" w:type="dxa"/>
            <w:tcBorders>
              <w:top w:val="nil"/>
              <w:left w:val="nil"/>
              <w:bottom w:val="nil"/>
              <w:right w:val="nil"/>
            </w:tcBorders>
            <w:shd w:val="clear" w:color="auto" w:fill="auto"/>
            <w:noWrap/>
            <w:hideMark/>
          </w:tcPr>
          <w:p w:rsidRPr="00FF20B5" w:rsidR="005016AA" w:rsidP="005016AA" w:rsidRDefault="005016AA" w14:paraId="5BD33851" w14:textId="77777777">
            <w:pPr>
              <w:spacing w:line="240" w:lineRule="auto"/>
              <w:jc w:val="right"/>
              <w:rPr>
                <w:rFonts w:eastAsia="Times New Roman"/>
                <w:sz w:val="20"/>
                <w:szCs w:val="20"/>
                <w:lang w:eastAsia="sv-SE"/>
              </w:rPr>
            </w:pPr>
            <w:r w:rsidRPr="00FF20B5">
              <w:rPr>
                <w:rFonts w:eastAsia="Times New Roman"/>
                <w:sz w:val="20"/>
                <w:szCs w:val="20"/>
                <w:lang w:eastAsia="sv-SE"/>
              </w:rPr>
              <w:t>+395</w:t>
            </w:r>
          </w:p>
        </w:tc>
        <w:tc>
          <w:tcPr>
            <w:tcW w:w="1134" w:type="dxa"/>
            <w:tcBorders>
              <w:top w:val="nil"/>
              <w:left w:val="nil"/>
              <w:bottom w:val="nil"/>
              <w:right w:val="nil"/>
            </w:tcBorders>
            <w:shd w:val="clear" w:color="auto" w:fill="auto"/>
            <w:noWrap/>
            <w:hideMark/>
          </w:tcPr>
          <w:p w:rsidRPr="00FF20B5" w:rsidR="005016AA" w:rsidP="005016AA" w:rsidRDefault="005016AA" w14:paraId="5BD33852" w14:textId="77777777">
            <w:pPr>
              <w:spacing w:line="240" w:lineRule="auto"/>
              <w:jc w:val="right"/>
              <w:rPr>
                <w:rFonts w:eastAsia="Times New Roman"/>
                <w:sz w:val="20"/>
                <w:szCs w:val="20"/>
                <w:lang w:eastAsia="sv-SE"/>
              </w:rPr>
            </w:pPr>
            <w:r w:rsidRPr="00FF20B5">
              <w:rPr>
                <w:rFonts w:eastAsia="Times New Roman"/>
                <w:sz w:val="20"/>
                <w:szCs w:val="20"/>
                <w:lang w:eastAsia="sv-SE"/>
              </w:rPr>
              <w:t>+790</w:t>
            </w:r>
          </w:p>
        </w:tc>
        <w:tc>
          <w:tcPr>
            <w:tcW w:w="1089" w:type="dxa"/>
            <w:tcBorders>
              <w:top w:val="nil"/>
              <w:left w:val="nil"/>
              <w:bottom w:val="nil"/>
              <w:right w:val="nil"/>
            </w:tcBorders>
            <w:shd w:val="clear" w:color="auto" w:fill="auto"/>
            <w:noWrap/>
            <w:hideMark/>
          </w:tcPr>
          <w:p w:rsidRPr="00FF20B5" w:rsidR="005016AA" w:rsidP="005016AA" w:rsidRDefault="005016AA" w14:paraId="5BD33853" w14:textId="77777777">
            <w:pPr>
              <w:spacing w:line="240" w:lineRule="auto"/>
              <w:jc w:val="right"/>
              <w:rPr>
                <w:rFonts w:eastAsia="Times New Roman"/>
                <w:sz w:val="20"/>
                <w:szCs w:val="20"/>
                <w:lang w:eastAsia="sv-SE"/>
              </w:rPr>
            </w:pPr>
            <w:r w:rsidRPr="00FF20B5">
              <w:rPr>
                <w:rFonts w:eastAsia="Times New Roman"/>
                <w:sz w:val="20"/>
                <w:szCs w:val="20"/>
                <w:lang w:eastAsia="sv-SE"/>
              </w:rPr>
              <w:t>+778</w:t>
            </w:r>
          </w:p>
        </w:tc>
        <w:tc>
          <w:tcPr>
            <w:tcW w:w="1320" w:type="dxa"/>
            <w:tcBorders>
              <w:top w:val="nil"/>
              <w:left w:val="nil"/>
              <w:bottom w:val="nil"/>
              <w:right w:val="nil"/>
            </w:tcBorders>
            <w:shd w:val="clear" w:color="auto" w:fill="auto"/>
            <w:noWrap/>
            <w:hideMark/>
          </w:tcPr>
          <w:p w:rsidRPr="00FF20B5" w:rsidR="005016AA" w:rsidP="005016AA" w:rsidRDefault="005016AA" w14:paraId="5BD33854" w14:textId="77777777">
            <w:pPr>
              <w:spacing w:line="240" w:lineRule="auto"/>
              <w:jc w:val="right"/>
              <w:rPr>
                <w:rFonts w:eastAsia="Times New Roman"/>
                <w:sz w:val="20"/>
                <w:szCs w:val="20"/>
                <w:lang w:eastAsia="sv-SE"/>
              </w:rPr>
            </w:pPr>
            <w:r w:rsidRPr="00FF20B5">
              <w:rPr>
                <w:rFonts w:eastAsia="Times New Roman"/>
                <w:sz w:val="20"/>
                <w:szCs w:val="20"/>
                <w:lang w:eastAsia="sv-SE"/>
              </w:rPr>
              <w:t>+761</w:t>
            </w:r>
          </w:p>
        </w:tc>
      </w:tr>
      <w:tr w:rsidRPr="00FF20B5" w:rsidR="005016AA" w:rsidTr="000C0861" w14:paraId="5BD3385C"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56"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FF20B5" w:rsidR="005016AA" w:rsidP="005016AA" w:rsidRDefault="005016AA" w14:paraId="5BD33857" w14:textId="77777777">
            <w:pPr>
              <w:spacing w:line="240" w:lineRule="auto"/>
              <w:rPr>
                <w:rFonts w:eastAsia="Times New Roman"/>
                <w:sz w:val="20"/>
                <w:szCs w:val="20"/>
                <w:lang w:eastAsia="sv-SE"/>
              </w:rPr>
            </w:pPr>
            <w:r w:rsidRPr="00FF20B5">
              <w:rPr>
                <w:rFonts w:eastAsia="Times New Roman"/>
                <w:sz w:val="20"/>
                <w:szCs w:val="20"/>
                <w:lang w:eastAsia="sv-SE"/>
              </w:rPr>
              <w:t>Bortre parantes sjukförsäkringen</w:t>
            </w:r>
          </w:p>
        </w:tc>
        <w:tc>
          <w:tcPr>
            <w:tcW w:w="1134" w:type="dxa"/>
            <w:tcBorders>
              <w:top w:val="nil"/>
              <w:left w:val="nil"/>
              <w:bottom w:val="nil"/>
              <w:right w:val="nil"/>
            </w:tcBorders>
            <w:shd w:val="clear" w:color="auto" w:fill="auto"/>
            <w:noWrap/>
            <w:hideMark/>
          </w:tcPr>
          <w:p w:rsidRPr="00FF20B5" w:rsidR="005016AA" w:rsidP="005016AA" w:rsidRDefault="005016AA" w14:paraId="5BD33858" w14:textId="77777777">
            <w:pPr>
              <w:spacing w:line="240" w:lineRule="auto"/>
              <w:jc w:val="right"/>
              <w:rPr>
                <w:rFonts w:eastAsia="Times New Roman"/>
                <w:sz w:val="20"/>
                <w:szCs w:val="20"/>
                <w:lang w:eastAsia="sv-SE"/>
              </w:rPr>
            </w:pPr>
            <w:r w:rsidRPr="00FF20B5">
              <w:rPr>
                <w:rFonts w:eastAsia="Times New Roman"/>
                <w:sz w:val="20"/>
                <w:szCs w:val="20"/>
                <w:lang w:eastAsia="sv-SE"/>
              </w:rPr>
              <w:t>+1 600</w:t>
            </w:r>
          </w:p>
        </w:tc>
        <w:tc>
          <w:tcPr>
            <w:tcW w:w="1134" w:type="dxa"/>
            <w:tcBorders>
              <w:top w:val="nil"/>
              <w:left w:val="nil"/>
              <w:bottom w:val="nil"/>
              <w:right w:val="nil"/>
            </w:tcBorders>
            <w:shd w:val="clear" w:color="auto" w:fill="auto"/>
            <w:noWrap/>
            <w:hideMark/>
          </w:tcPr>
          <w:p w:rsidRPr="00FF20B5" w:rsidR="005016AA" w:rsidP="005016AA" w:rsidRDefault="005016AA" w14:paraId="5BD33859" w14:textId="77777777">
            <w:pPr>
              <w:spacing w:line="240" w:lineRule="auto"/>
              <w:jc w:val="right"/>
              <w:rPr>
                <w:rFonts w:eastAsia="Times New Roman"/>
                <w:sz w:val="20"/>
                <w:szCs w:val="20"/>
                <w:lang w:eastAsia="sv-SE"/>
              </w:rPr>
            </w:pPr>
            <w:r w:rsidRPr="00FF20B5">
              <w:rPr>
                <w:rFonts w:eastAsia="Times New Roman"/>
                <w:sz w:val="20"/>
                <w:szCs w:val="20"/>
                <w:lang w:eastAsia="sv-SE"/>
              </w:rPr>
              <w:t>+1 600</w:t>
            </w:r>
          </w:p>
        </w:tc>
        <w:tc>
          <w:tcPr>
            <w:tcW w:w="1089" w:type="dxa"/>
            <w:tcBorders>
              <w:top w:val="nil"/>
              <w:left w:val="nil"/>
              <w:bottom w:val="nil"/>
              <w:right w:val="nil"/>
            </w:tcBorders>
            <w:shd w:val="clear" w:color="auto" w:fill="auto"/>
            <w:noWrap/>
            <w:hideMark/>
          </w:tcPr>
          <w:p w:rsidRPr="00FF20B5" w:rsidR="005016AA" w:rsidP="005016AA" w:rsidRDefault="005016AA" w14:paraId="5BD3385A" w14:textId="77777777">
            <w:pPr>
              <w:spacing w:line="240" w:lineRule="auto"/>
              <w:jc w:val="right"/>
              <w:rPr>
                <w:rFonts w:eastAsia="Times New Roman"/>
                <w:sz w:val="20"/>
                <w:szCs w:val="20"/>
                <w:lang w:eastAsia="sv-SE"/>
              </w:rPr>
            </w:pPr>
            <w:r w:rsidRPr="00FF20B5">
              <w:rPr>
                <w:rFonts w:eastAsia="Times New Roman"/>
                <w:sz w:val="20"/>
                <w:szCs w:val="20"/>
                <w:lang w:eastAsia="sv-SE"/>
              </w:rPr>
              <w:t>+1 600</w:t>
            </w:r>
          </w:p>
        </w:tc>
        <w:tc>
          <w:tcPr>
            <w:tcW w:w="1320" w:type="dxa"/>
            <w:tcBorders>
              <w:top w:val="nil"/>
              <w:left w:val="nil"/>
              <w:bottom w:val="nil"/>
              <w:right w:val="nil"/>
            </w:tcBorders>
            <w:shd w:val="clear" w:color="auto" w:fill="auto"/>
            <w:noWrap/>
            <w:hideMark/>
          </w:tcPr>
          <w:p w:rsidRPr="00FF20B5" w:rsidR="005016AA" w:rsidP="005016AA" w:rsidRDefault="005016AA" w14:paraId="5BD3385B" w14:textId="77777777">
            <w:pPr>
              <w:spacing w:line="240" w:lineRule="auto"/>
              <w:jc w:val="right"/>
              <w:rPr>
                <w:rFonts w:eastAsia="Times New Roman"/>
                <w:sz w:val="20"/>
                <w:szCs w:val="20"/>
                <w:lang w:eastAsia="sv-SE"/>
              </w:rPr>
            </w:pPr>
            <w:r w:rsidRPr="00FF20B5">
              <w:rPr>
                <w:rFonts w:eastAsia="Times New Roman"/>
                <w:sz w:val="20"/>
                <w:szCs w:val="20"/>
                <w:lang w:eastAsia="sv-SE"/>
              </w:rPr>
              <w:t>+1 600</w:t>
            </w:r>
          </w:p>
        </w:tc>
      </w:tr>
      <w:tr w:rsidRPr="00FF20B5" w:rsidR="005016AA" w:rsidTr="000C0861" w14:paraId="5BD33863"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5D"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FF20B5" w:rsidR="005016AA" w:rsidP="005016AA" w:rsidRDefault="005016AA" w14:paraId="5BD3385E" w14:textId="77777777">
            <w:pPr>
              <w:spacing w:line="240" w:lineRule="auto"/>
              <w:rPr>
                <w:rFonts w:eastAsia="Times New Roman"/>
                <w:sz w:val="20"/>
                <w:szCs w:val="20"/>
                <w:lang w:eastAsia="sv-SE"/>
              </w:rPr>
            </w:pPr>
            <w:r w:rsidRPr="00FF20B5">
              <w:rPr>
                <w:rFonts w:eastAsia="Times New Roman"/>
                <w:sz w:val="20"/>
                <w:szCs w:val="20"/>
                <w:lang w:eastAsia="sv-SE"/>
              </w:rPr>
              <w:t>Traineejobb</w:t>
            </w:r>
          </w:p>
        </w:tc>
        <w:tc>
          <w:tcPr>
            <w:tcW w:w="1134" w:type="dxa"/>
            <w:tcBorders>
              <w:top w:val="nil"/>
              <w:left w:val="nil"/>
              <w:bottom w:val="nil"/>
              <w:right w:val="nil"/>
            </w:tcBorders>
            <w:shd w:val="clear" w:color="auto" w:fill="auto"/>
            <w:noWrap/>
            <w:hideMark/>
          </w:tcPr>
          <w:p w:rsidRPr="00FF20B5" w:rsidR="005016AA" w:rsidP="005016AA" w:rsidRDefault="005016AA" w14:paraId="5BD3385F" w14:textId="77777777">
            <w:pPr>
              <w:spacing w:line="240" w:lineRule="auto"/>
              <w:jc w:val="right"/>
              <w:rPr>
                <w:rFonts w:eastAsia="Times New Roman"/>
                <w:sz w:val="20"/>
                <w:szCs w:val="20"/>
                <w:lang w:eastAsia="sv-SE"/>
              </w:rPr>
            </w:pPr>
            <w:r w:rsidRPr="00FF20B5">
              <w:rPr>
                <w:rFonts w:eastAsia="Times New Roman"/>
                <w:sz w:val="20"/>
                <w:szCs w:val="20"/>
                <w:lang w:eastAsia="sv-SE"/>
              </w:rPr>
              <w:t>+232</w:t>
            </w:r>
          </w:p>
        </w:tc>
        <w:tc>
          <w:tcPr>
            <w:tcW w:w="1134" w:type="dxa"/>
            <w:tcBorders>
              <w:top w:val="nil"/>
              <w:left w:val="nil"/>
              <w:bottom w:val="nil"/>
              <w:right w:val="nil"/>
            </w:tcBorders>
            <w:shd w:val="clear" w:color="auto" w:fill="auto"/>
            <w:noWrap/>
            <w:hideMark/>
          </w:tcPr>
          <w:p w:rsidRPr="00FF20B5" w:rsidR="005016AA" w:rsidP="005016AA" w:rsidRDefault="005016AA" w14:paraId="5BD33860" w14:textId="77777777">
            <w:pPr>
              <w:spacing w:line="240" w:lineRule="auto"/>
              <w:jc w:val="right"/>
              <w:rPr>
                <w:rFonts w:eastAsia="Times New Roman"/>
                <w:sz w:val="20"/>
                <w:szCs w:val="20"/>
                <w:lang w:eastAsia="sv-SE"/>
              </w:rPr>
            </w:pPr>
            <w:r w:rsidRPr="00FF20B5">
              <w:rPr>
                <w:rFonts w:eastAsia="Times New Roman"/>
                <w:sz w:val="20"/>
                <w:szCs w:val="20"/>
                <w:lang w:eastAsia="sv-SE"/>
              </w:rPr>
              <w:t>+304</w:t>
            </w:r>
          </w:p>
        </w:tc>
        <w:tc>
          <w:tcPr>
            <w:tcW w:w="1089" w:type="dxa"/>
            <w:tcBorders>
              <w:top w:val="nil"/>
              <w:left w:val="nil"/>
              <w:bottom w:val="nil"/>
              <w:right w:val="nil"/>
            </w:tcBorders>
            <w:shd w:val="clear" w:color="auto" w:fill="auto"/>
            <w:noWrap/>
            <w:hideMark/>
          </w:tcPr>
          <w:p w:rsidRPr="00FF20B5" w:rsidR="005016AA" w:rsidP="005016AA" w:rsidRDefault="005016AA" w14:paraId="5BD33861" w14:textId="77777777">
            <w:pPr>
              <w:spacing w:line="240" w:lineRule="auto"/>
              <w:jc w:val="right"/>
              <w:rPr>
                <w:rFonts w:eastAsia="Times New Roman"/>
                <w:sz w:val="20"/>
                <w:szCs w:val="20"/>
                <w:lang w:eastAsia="sv-SE"/>
              </w:rPr>
            </w:pPr>
            <w:r w:rsidRPr="00FF20B5">
              <w:rPr>
                <w:rFonts w:eastAsia="Times New Roman"/>
                <w:sz w:val="20"/>
                <w:szCs w:val="20"/>
                <w:lang w:eastAsia="sv-SE"/>
              </w:rPr>
              <w:t>+375</w:t>
            </w:r>
          </w:p>
        </w:tc>
        <w:tc>
          <w:tcPr>
            <w:tcW w:w="1320" w:type="dxa"/>
            <w:tcBorders>
              <w:top w:val="nil"/>
              <w:left w:val="nil"/>
              <w:bottom w:val="nil"/>
              <w:right w:val="nil"/>
            </w:tcBorders>
            <w:shd w:val="clear" w:color="auto" w:fill="auto"/>
            <w:noWrap/>
            <w:hideMark/>
          </w:tcPr>
          <w:p w:rsidRPr="00FF20B5" w:rsidR="005016AA" w:rsidP="005016AA" w:rsidRDefault="005016AA" w14:paraId="5BD33862" w14:textId="77777777">
            <w:pPr>
              <w:spacing w:line="240" w:lineRule="auto"/>
              <w:jc w:val="right"/>
              <w:rPr>
                <w:rFonts w:eastAsia="Times New Roman"/>
                <w:sz w:val="20"/>
                <w:szCs w:val="20"/>
                <w:lang w:eastAsia="sv-SE"/>
              </w:rPr>
            </w:pPr>
            <w:r w:rsidRPr="00FF20B5">
              <w:rPr>
                <w:rFonts w:eastAsia="Times New Roman"/>
                <w:sz w:val="20"/>
                <w:szCs w:val="20"/>
                <w:lang w:eastAsia="sv-SE"/>
              </w:rPr>
              <w:t>+475</w:t>
            </w:r>
          </w:p>
        </w:tc>
      </w:tr>
      <w:tr w:rsidRPr="00FF20B5" w:rsidR="005016AA" w:rsidTr="000C0861" w14:paraId="5BD3386A"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64"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865" w14:textId="77777777">
            <w:pPr>
              <w:spacing w:line="240" w:lineRule="auto"/>
              <w:rPr>
                <w:rFonts w:eastAsia="Times New Roman"/>
                <w:sz w:val="20"/>
                <w:szCs w:val="20"/>
                <w:lang w:eastAsia="sv-SE"/>
              </w:rPr>
            </w:pPr>
            <w:r w:rsidRPr="00FF20B5">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866" w14:textId="77777777">
            <w:pPr>
              <w:spacing w:line="240" w:lineRule="auto"/>
              <w:jc w:val="right"/>
              <w:rPr>
                <w:rFonts w:eastAsia="Times New Roman"/>
                <w:sz w:val="20"/>
                <w:szCs w:val="20"/>
                <w:lang w:eastAsia="sv-SE"/>
              </w:rPr>
            </w:pPr>
            <w:r w:rsidRPr="00FF20B5">
              <w:rPr>
                <w:rFonts w:eastAsia="Times New Roman"/>
                <w:sz w:val="20"/>
                <w:szCs w:val="20"/>
                <w:lang w:eastAsia="sv-SE"/>
              </w:rPr>
              <w:t>+1 354</w:t>
            </w:r>
          </w:p>
        </w:tc>
        <w:tc>
          <w:tcPr>
            <w:tcW w:w="1134" w:type="dxa"/>
            <w:tcBorders>
              <w:top w:val="nil"/>
              <w:left w:val="nil"/>
              <w:bottom w:val="nil"/>
              <w:right w:val="nil"/>
            </w:tcBorders>
            <w:shd w:val="clear" w:color="auto" w:fill="auto"/>
            <w:noWrap/>
            <w:hideMark/>
          </w:tcPr>
          <w:p w:rsidRPr="00FF20B5" w:rsidR="005016AA" w:rsidP="005016AA" w:rsidRDefault="005016AA" w14:paraId="5BD33867" w14:textId="77777777">
            <w:pPr>
              <w:spacing w:line="240" w:lineRule="auto"/>
              <w:jc w:val="right"/>
              <w:rPr>
                <w:rFonts w:eastAsia="Times New Roman"/>
                <w:sz w:val="20"/>
                <w:szCs w:val="20"/>
                <w:lang w:eastAsia="sv-SE"/>
              </w:rPr>
            </w:pPr>
            <w:r w:rsidRPr="00FF20B5">
              <w:rPr>
                <w:rFonts w:eastAsia="Times New Roman"/>
                <w:sz w:val="20"/>
                <w:szCs w:val="20"/>
                <w:lang w:eastAsia="sv-SE"/>
              </w:rPr>
              <w:t>+2 685</w:t>
            </w:r>
          </w:p>
        </w:tc>
        <w:tc>
          <w:tcPr>
            <w:tcW w:w="1089" w:type="dxa"/>
            <w:tcBorders>
              <w:top w:val="nil"/>
              <w:left w:val="nil"/>
              <w:bottom w:val="nil"/>
              <w:right w:val="nil"/>
            </w:tcBorders>
            <w:shd w:val="clear" w:color="auto" w:fill="auto"/>
            <w:noWrap/>
            <w:hideMark/>
          </w:tcPr>
          <w:p w:rsidRPr="00FF20B5" w:rsidR="005016AA" w:rsidP="005016AA" w:rsidRDefault="005016AA" w14:paraId="5BD33868" w14:textId="77777777">
            <w:pPr>
              <w:spacing w:line="240" w:lineRule="auto"/>
              <w:jc w:val="right"/>
              <w:rPr>
                <w:rFonts w:eastAsia="Times New Roman"/>
                <w:sz w:val="20"/>
                <w:szCs w:val="20"/>
                <w:lang w:eastAsia="sv-SE"/>
              </w:rPr>
            </w:pPr>
            <w:r w:rsidRPr="00FF20B5">
              <w:rPr>
                <w:rFonts w:eastAsia="Times New Roman"/>
                <w:sz w:val="20"/>
                <w:szCs w:val="20"/>
                <w:lang w:eastAsia="sv-SE"/>
              </w:rPr>
              <w:t>+3 443</w:t>
            </w:r>
          </w:p>
        </w:tc>
        <w:tc>
          <w:tcPr>
            <w:tcW w:w="1320" w:type="dxa"/>
            <w:tcBorders>
              <w:top w:val="nil"/>
              <w:left w:val="nil"/>
              <w:bottom w:val="nil"/>
              <w:right w:val="nil"/>
            </w:tcBorders>
            <w:shd w:val="clear" w:color="auto" w:fill="auto"/>
            <w:noWrap/>
            <w:hideMark/>
          </w:tcPr>
          <w:p w:rsidRPr="00FF20B5" w:rsidR="005016AA" w:rsidP="005016AA" w:rsidRDefault="005016AA" w14:paraId="5BD33869" w14:textId="77777777">
            <w:pPr>
              <w:spacing w:line="240" w:lineRule="auto"/>
              <w:jc w:val="right"/>
              <w:rPr>
                <w:rFonts w:eastAsia="Times New Roman"/>
                <w:sz w:val="20"/>
                <w:szCs w:val="20"/>
                <w:lang w:eastAsia="sv-SE"/>
              </w:rPr>
            </w:pPr>
            <w:r w:rsidRPr="00FF20B5">
              <w:rPr>
                <w:rFonts w:eastAsia="Times New Roman"/>
                <w:sz w:val="20"/>
                <w:szCs w:val="20"/>
                <w:lang w:eastAsia="sv-SE"/>
              </w:rPr>
              <w:t>+3 610</w:t>
            </w:r>
          </w:p>
        </w:tc>
      </w:tr>
      <w:tr w:rsidRPr="00FF20B5" w:rsidR="005016AA" w:rsidTr="000C0861" w14:paraId="5BD33871"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6B"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6C" w14:textId="77777777">
            <w:pPr>
              <w:spacing w:line="240" w:lineRule="auto"/>
              <w:rPr>
                <w:rFonts w:eastAsia="Times New Roman"/>
                <w:sz w:val="20"/>
                <w:szCs w:val="20"/>
                <w:lang w:eastAsia="sv-SE"/>
              </w:rPr>
            </w:pPr>
            <w:r w:rsidRPr="00FF20B5">
              <w:rPr>
                <w:rFonts w:eastAsia="Times New Roman"/>
                <w:sz w:val="20"/>
                <w:szCs w:val="20"/>
                <w:lang w:eastAsia="sv-SE"/>
              </w:rPr>
              <w:t>Arbetsmarknadsutbildning</w:t>
            </w:r>
          </w:p>
        </w:tc>
        <w:tc>
          <w:tcPr>
            <w:tcW w:w="1134" w:type="dxa"/>
            <w:tcBorders>
              <w:top w:val="nil"/>
              <w:left w:val="nil"/>
              <w:bottom w:val="nil"/>
              <w:right w:val="nil"/>
            </w:tcBorders>
            <w:shd w:val="clear" w:color="auto" w:fill="auto"/>
            <w:noWrap/>
            <w:hideMark/>
          </w:tcPr>
          <w:p w:rsidRPr="00FF20B5" w:rsidR="005016AA" w:rsidP="005016AA" w:rsidRDefault="005016AA" w14:paraId="5BD3386D" w14:textId="77777777">
            <w:pPr>
              <w:spacing w:line="240" w:lineRule="auto"/>
              <w:jc w:val="right"/>
              <w:rPr>
                <w:rFonts w:eastAsia="Times New Roman"/>
                <w:sz w:val="20"/>
                <w:szCs w:val="20"/>
                <w:lang w:eastAsia="sv-SE"/>
              </w:rPr>
            </w:pPr>
            <w:r w:rsidRPr="00FF20B5">
              <w:rPr>
                <w:rFonts w:eastAsia="Times New Roman"/>
                <w:sz w:val="20"/>
                <w:szCs w:val="20"/>
                <w:lang w:eastAsia="sv-SE"/>
              </w:rPr>
              <w:t>–2 580</w:t>
            </w:r>
          </w:p>
        </w:tc>
        <w:tc>
          <w:tcPr>
            <w:tcW w:w="1134" w:type="dxa"/>
            <w:tcBorders>
              <w:top w:val="nil"/>
              <w:left w:val="nil"/>
              <w:bottom w:val="nil"/>
              <w:right w:val="nil"/>
            </w:tcBorders>
            <w:shd w:val="clear" w:color="auto" w:fill="auto"/>
            <w:noWrap/>
            <w:hideMark/>
          </w:tcPr>
          <w:p w:rsidRPr="00FF20B5" w:rsidR="005016AA" w:rsidP="005016AA" w:rsidRDefault="005016AA" w14:paraId="5BD3386E" w14:textId="77777777">
            <w:pPr>
              <w:spacing w:line="240" w:lineRule="auto"/>
              <w:jc w:val="right"/>
              <w:rPr>
                <w:rFonts w:eastAsia="Times New Roman"/>
                <w:sz w:val="20"/>
                <w:szCs w:val="20"/>
                <w:lang w:eastAsia="sv-SE"/>
              </w:rPr>
            </w:pPr>
            <w:r w:rsidRPr="00FF20B5">
              <w:rPr>
                <w:rFonts w:eastAsia="Times New Roman"/>
                <w:sz w:val="20"/>
                <w:szCs w:val="20"/>
                <w:lang w:eastAsia="sv-SE"/>
              </w:rPr>
              <w:t>–2 450</w:t>
            </w:r>
          </w:p>
        </w:tc>
        <w:tc>
          <w:tcPr>
            <w:tcW w:w="1089" w:type="dxa"/>
            <w:tcBorders>
              <w:top w:val="nil"/>
              <w:left w:val="nil"/>
              <w:bottom w:val="nil"/>
              <w:right w:val="nil"/>
            </w:tcBorders>
            <w:shd w:val="clear" w:color="auto" w:fill="auto"/>
            <w:noWrap/>
            <w:hideMark/>
          </w:tcPr>
          <w:p w:rsidRPr="00FF20B5" w:rsidR="005016AA" w:rsidP="005016AA" w:rsidRDefault="005016AA" w14:paraId="5BD3386F" w14:textId="77777777">
            <w:pPr>
              <w:spacing w:line="240" w:lineRule="auto"/>
              <w:jc w:val="right"/>
              <w:rPr>
                <w:rFonts w:eastAsia="Times New Roman"/>
                <w:sz w:val="20"/>
                <w:szCs w:val="20"/>
                <w:lang w:eastAsia="sv-SE"/>
              </w:rPr>
            </w:pPr>
            <w:r w:rsidRPr="00FF20B5">
              <w:rPr>
                <w:rFonts w:eastAsia="Times New Roman"/>
                <w:sz w:val="20"/>
                <w:szCs w:val="20"/>
                <w:lang w:eastAsia="sv-SE"/>
              </w:rPr>
              <w:t>–2 210</w:t>
            </w:r>
          </w:p>
        </w:tc>
        <w:tc>
          <w:tcPr>
            <w:tcW w:w="1320" w:type="dxa"/>
            <w:tcBorders>
              <w:top w:val="nil"/>
              <w:left w:val="nil"/>
              <w:bottom w:val="nil"/>
              <w:right w:val="nil"/>
            </w:tcBorders>
            <w:shd w:val="clear" w:color="auto" w:fill="auto"/>
            <w:noWrap/>
            <w:hideMark/>
          </w:tcPr>
          <w:p w:rsidRPr="00FF20B5" w:rsidR="005016AA" w:rsidP="005016AA" w:rsidRDefault="005016AA" w14:paraId="5BD33870" w14:textId="77777777">
            <w:pPr>
              <w:spacing w:line="240" w:lineRule="auto"/>
              <w:jc w:val="right"/>
              <w:rPr>
                <w:rFonts w:eastAsia="Times New Roman"/>
                <w:sz w:val="20"/>
                <w:szCs w:val="20"/>
                <w:lang w:eastAsia="sv-SE"/>
              </w:rPr>
            </w:pPr>
            <w:r w:rsidRPr="00FF20B5">
              <w:rPr>
                <w:rFonts w:eastAsia="Times New Roman"/>
                <w:sz w:val="20"/>
                <w:szCs w:val="20"/>
                <w:lang w:eastAsia="sv-SE"/>
              </w:rPr>
              <w:t>–2 040</w:t>
            </w:r>
          </w:p>
        </w:tc>
      </w:tr>
      <w:tr w:rsidRPr="00FF20B5" w:rsidR="005016AA" w:rsidTr="000C0861" w14:paraId="5BD33878"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72"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73" w14:textId="77777777">
            <w:pPr>
              <w:spacing w:line="240" w:lineRule="auto"/>
              <w:rPr>
                <w:rFonts w:eastAsia="Times New Roman"/>
                <w:sz w:val="20"/>
                <w:szCs w:val="20"/>
                <w:lang w:eastAsia="sv-SE"/>
              </w:rPr>
            </w:pPr>
            <w:r w:rsidRPr="00FF20B5">
              <w:rPr>
                <w:rFonts w:eastAsia="Times New Roman"/>
                <w:sz w:val="20"/>
                <w:szCs w:val="20"/>
                <w:lang w:eastAsia="sv-SE"/>
              </w:rPr>
              <w:t>Instegsjobb</w:t>
            </w:r>
          </w:p>
        </w:tc>
        <w:tc>
          <w:tcPr>
            <w:tcW w:w="1134" w:type="dxa"/>
            <w:tcBorders>
              <w:top w:val="nil"/>
              <w:left w:val="nil"/>
              <w:bottom w:val="nil"/>
              <w:right w:val="nil"/>
            </w:tcBorders>
            <w:shd w:val="clear" w:color="auto" w:fill="auto"/>
            <w:noWrap/>
            <w:hideMark/>
          </w:tcPr>
          <w:p w:rsidRPr="00FF20B5" w:rsidR="005016AA" w:rsidP="005016AA" w:rsidRDefault="005016AA" w14:paraId="5BD33874" w14:textId="77777777">
            <w:pPr>
              <w:spacing w:line="240" w:lineRule="auto"/>
              <w:jc w:val="right"/>
              <w:rPr>
                <w:rFonts w:eastAsia="Times New Roman"/>
                <w:sz w:val="20"/>
                <w:szCs w:val="20"/>
                <w:lang w:eastAsia="sv-SE"/>
              </w:rPr>
            </w:pPr>
            <w:r w:rsidRPr="00FF20B5">
              <w:rPr>
                <w:rFonts w:eastAsia="Times New Roman"/>
                <w:sz w:val="20"/>
                <w:szCs w:val="20"/>
                <w:lang w:eastAsia="sv-SE"/>
              </w:rPr>
              <w:t>–416</w:t>
            </w:r>
          </w:p>
        </w:tc>
        <w:tc>
          <w:tcPr>
            <w:tcW w:w="1134" w:type="dxa"/>
            <w:tcBorders>
              <w:top w:val="nil"/>
              <w:left w:val="nil"/>
              <w:bottom w:val="nil"/>
              <w:right w:val="nil"/>
            </w:tcBorders>
            <w:shd w:val="clear" w:color="auto" w:fill="auto"/>
            <w:noWrap/>
            <w:hideMark/>
          </w:tcPr>
          <w:p w:rsidRPr="00FF20B5" w:rsidR="005016AA" w:rsidP="005016AA" w:rsidRDefault="005016AA" w14:paraId="5BD33875" w14:textId="77777777">
            <w:pPr>
              <w:spacing w:line="240" w:lineRule="auto"/>
              <w:jc w:val="right"/>
              <w:rPr>
                <w:rFonts w:eastAsia="Times New Roman"/>
                <w:sz w:val="20"/>
                <w:szCs w:val="20"/>
                <w:lang w:eastAsia="sv-SE"/>
              </w:rPr>
            </w:pPr>
            <w:r w:rsidRPr="00FF20B5">
              <w:rPr>
                <w:rFonts w:eastAsia="Times New Roman"/>
                <w:sz w:val="20"/>
                <w:szCs w:val="20"/>
                <w:lang w:eastAsia="sv-SE"/>
              </w:rPr>
              <w:t>–454</w:t>
            </w:r>
          </w:p>
        </w:tc>
        <w:tc>
          <w:tcPr>
            <w:tcW w:w="1089" w:type="dxa"/>
            <w:tcBorders>
              <w:top w:val="nil"/>
              <w:left w:val="nil"/>
              <w:bottom w:val="nil"/>
              <w:right w:val="nil"/>
            </w:tcBorders>
            <w:shd w:val="clear" w:color="auto" w:fill="auto"/>
            <w:noWrap/>
            <w:hideMark/>
          </w:tcPr>
          <w:p w:rsidRPr="00FF20B5" w:rsidR="005016AA" w:rsidP="005016AA" w:rsidRDefault="005016AA" w14:paraId="5BD33876" w14:textId="77777777">
            <w:pPr>
              <w:spacing w:line="240" w:lineRule="auto"/>
              <w:jc w:val="right"/>
              <w:rPr>
                <w:rFonts w:eastAsia="Times New Roman"/>
                <w:sz w:val="20"/>
                <w:szCs w:val="20"/>
                <w:lang w:eastAsia="sv-SE"/>
              </w:rPr>
            </w:pPr>
            <w:r w:rsidRPr="00FF20B5">
              <w:rPr>
                <w:rFonts w:eastAsia="Times New Roman"/>
                <w:sz w:val="20"/>
                <w:szCs w:val="20"/>
                <w:lang w:eastAsia="sv-SE"/>
              </w:rPr>
              <w:t>–477</w:t>
            </w:r>
          </w:p>
        </w:tc>
        <w:tc>
          <w:tcPr>
            <w:tcW w:w="1320" w:type="dxa"/>
            <w:tcBorders>
              <w:top w:val="nil"/>
              <w:left w:val="nil"/>
              <w:bottom w:val="nil"/>
              <w:right w:val="nil"/>
            </w:tcBorders>
            <w:shd w:val="clear" w:color="auto" w:fill="auto"/>
            <w:noWrap/>
            <w:hideMark/>
          </w:tcPr>
          <w:p w:rsidRPr="00FF20B5" w:rsidR="005016AA" w:rsidP="005016AA" w:rsidRDefault="005016AA" w14:paraId="5BD33877" w14:textId="77777777">
            <w:pPr>
              <w:spacing w:line="240" w:lineRule="auto"/>
              <w:jc w:val="right"/>
              <w:rPr>
                <w:rFonts w:eastAsia="Times New Roman"/>
                <w:sz w:val="20"/>
                <w:szCs w:val="20"/>
                <w:lang w:eastAsia="sv-SE"/>
              </w:rPr>
            </w:pPr>
            <w:r w:rsidRPr="00FF20B5">
              <w:rPr>
                <w:rFonts w:eastAsia="Times New Roman"/>
                <w:sz w:val="20"/>
                <w:szCs w:val="20"/>
                <w:lang w:eastAsia="sv-SE"/>
              </w:rPr>
              <w:t>–493</w:t>
            </w:r>
          </w:p>
        </w:tc>
      </w:tr>
      <w:tr w:rsidRPr="00FF20B5" w:rsidR="005016AA" w:rsidTr="000C0861" w14:paraId="5BD3387F"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79"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7A" w14:textId="77777777">
            <w:pPr>
              <w:spacing w:line="240" w:lineRule="auto"/>
              <w:rPr>
                <w:rFonts w:eastAsia="Times New Roman"/>
                <w:sz w:val="20"/>
                <w:szCs w:val="20"/>
                <w:lang w:eastAsia="sv-SE"/>
              </w:rPr>
            </w:pPr>
            <w:r w:rsidRPr="00FF20B5">
              <w:rPr>
                <w:rFonts w:eastAsia="Times New Roman"/>
                <w:sz w:val="20"/>
                <w:szCs w:val="20"/>
                <w:lang w:eastAsia="sv-SE"/>
              </w:rPr>
              <w:t>SAS</w:t>
            </w:r>
          </w:p>
        </w:tc>
        <w:tc>
          <w:tcPr>
            <w:tcW w:w="1134" w:type="dxa"/>
            <w:tcBorders>
              <w:top w:val="nil"/>
              <w:left w:val="nil"/>
              <w:bottom w:val="nil"/>
              <w:right w:val="nil"/>
            </w:tcBorders>
            <w:shd w:val="clear" w:color="auto" w:fill="auto"/>
            <w:noWrap/>
            <w:hideMark/>
          </w:tcPr>
          <w:p w:rsidRPr="00FF20B5" w:rsidR="005016AA" w:rsidP="005016AA" w:rsidRDefault="005016AA" w14:paraId="5BD3387B" w14:textId="77777777">
            <w:pPr>
              <w:spacing w:line="240" w:lineRule="auto"/>
              <w:jc w:val="right"/>
              <w:rPr>
                <w:rFonts w:eastAsia="Times New Roman"/>
                <w:sz w:val="20"/>
                <w:szCs w:val="20"/>
                <w:lang w:eastAsia="sv-SE"/>
              </w:rPr>
            </w:pPr>
            <w:r w:rsidRPr="00FF20B5">
              <w:rPr>
                <w:rFonts w:eastAsia="Times New Roman"/>
                <w:sz w:val="20"/>
                <w:szCs w:val="20"/>
                <w:lang w:eastAsia="sv-SE"/>
              </w:rPr>
              <w:t>–749</w:t>
            </w:r>
          </w:p>
        </w:tc>
        <w:tc>
          <w:tcPr>
            <w:tcW w:w="1134" w:type="dxa"/>
            <w:tcBorders>
              <w:top w:val="nil"/>
              <w:left w:val="nil"/>
              <w:bottom w:val="nil"/>
              <w:right w:val="nil"/>
            </w:tcBorders>
            <w:shd w:val="clear" w:color="auto" w:fill="auto"/>
            <w:noWrap/>
            <w:hideMark/>
          </w:tcPr>
          <w:p w:rsidRPr="00FF20B5" w:rsidR="005016AA" w:rsidP="005016AA" w:rsidRDefault="005016AA" w14:paraId="5BD3387C" w14:textId="77777777">
            <w:pPr>
              <w:spacing w:line="240" w:lineRule="auto"/>
              <w:jc w:val="right"/>
              <w:rPr>
                <w:rFonts w:eastAsia="Times New Roman"/>
                <w:sz w:val="20"/>
                <w:szCs w:val="20"/>
                <w:lang w:eastAsia="sv-SE"/>
              </w:rPr>
            </w:pPr>
            <w:r w:rsidRPr="00FF20B5">
              <w:rPr>
                <w:rFonts w:eastAsia="Times New Roman"/>
                <w:sz w:val="20"/>
                <w:szCs w:val="20"/>
                <w:lang w:eastAsia="sv-SE"/>
              </w:rPr>
              <w:t>–910</w:t>
            </w:r>
          </w:p>
        </w:tc>
        <w:tc>
          <w:tcPr>
            <w:tcW w:w="1089" w:type="dxa"/>
            <w:tcBorders>
              <w:top w:val="nil"/>
              <w:left w:val="nil"/>
              <w:bottom w:val="nil"/>
              <w:right w:val="nil"/>
            </w:tcBorders>
            <w:shd w:val="clear" w:color="auto" w:fill="auto"/>
            <w:noWrap/>
            <w:hideMark/>
          </w:tcPr>
          <w:p w:rsidRPr="00FF20B5" w:rsidR="005016AA" w:rsidP="005016AA" w:rsidRDefault="005016AA" w14:paraId="5BD3387D" w14:textId="77777777">
            <w:pPr>
              <w:spacing w:line="240" w:lineRule="auto"/>
              <w:jc w:val="right"/>
              <w:rPr>
                <w:rFonts w:eastAsia="Times New Roman"/>
                <w:sz w:val="20"/>
                <w:szCs w:val="20"/>
                <w:lang w:eastAsia="sv-SE"/>
              </w:rPr>
            </w:pPr>
            <w:r w:rsidRPr="00FF20B5">
              <w:rPr>
                <w:rFonts w:eastAsia="Times New Roman"/>
                <w:sz w:val="20"/>
                <w:szCs w:val="20"/>
                <w:lang w:eastAsia="sv-SE"/>
              </w:rPr>
              <w:t>–963</w:t>
            </w:r>
          </w:p>
        </w:tc>
        <w:tc>
          <w:tcPr>
            <w:tcW w:w="1320" w:type="dxa"/>
            <w:tcBorders>
              <w:top w:val="nil"/>
              <w:left w:val="nil"/>
              <w:bottom w:val="nil"/>
              <w:right w:val="nil"/>
            </w:tcBorders>
            <w:shd w:val="clear" w:color="auto" w:fill="auto"/>
            <w:noWrap/>
            <w:hideMark/>
          </w:tcPr>
          <w:p w:rsidRPr="00FF20B5" w:rsidR="005016AA" w:rsidP="005016AA" w:rsidRDefault="005016AA" w14:paraId="5BD3387E" w14:textId="77777777">
            <w:pPr>
              <w:spacing w:line="240" w:lineRule="auto"/>
              <w:jc w:val="right"/>
              <w:rPr>
                <w:rFonts w:eastAsia="Times New Roman"/>
                <w:sz w:val="20"/>
                <w:szCs w:val="20"/>
                <w:lang w:eastAsia="sv-SE"/>
              </w:rPr>
            </w:pPr>
            <w:r w:rsidRPr="00FF20B5">
              <w:rPr>
                <w:rFonts w:eastAsia="Times New Roman"/>
                <w:sz w:val="20"/>
                <w:szCs w:val="20"/>
                <w:lang w:eastAsia="sv-SE"/>
              </w:rPr>
              <w:t>–963</w:t>
            </w:r>
          </w:p>
        </w:tc>
      </w:tr>
      <w:tr w:rsidRPr="00FF20B5" w:rsidR="005016AA" w:rsidTr="000C0861" w14:paraId="5BD33886"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80"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81" w14:textId="77777777">
            <w:pPr>
              <w:spacing w:line="240" w:lineRule="auto"/>
              <w:rPr>
                <w:rFonts w:eastAsia="Times New Roman"/>
                <w:sz w:val="20"/>
                <w:szCs w:val="20"/>
                <w:lang w:eastAsia="sv-SE"/>
              </w:rPr>
            </w:pPr>
            <w:r w:rsidRPr="00FF20B5">
              <w:rPr>
                <w:rFonts w:eastAsia="Times New Roman"/>
                <w:sz w:val="20"/>
                <w:szCs w:val="20"/>
                <w:lang w:eastAsia="sv-SE"/>
              </w:rPr>
              <w:t>FSAS</w:t>
            </w:r>
          </w:p>
        </w:tc>
        <w:tc>
          <w:tcPr>
            <w:tcW w:w="1134" w:type="dxa"/>
            <w:tcBorders>
              <w:top w:val="nil"/>
              <w:left w:val="nil"/>
              <w:bottom w:val="nil"/>
              <w:right w:val="nil"/>
            </w:tcBorders>
            <w:shd w:val="clear" w:color="auto" w:fill="auto"/>
            <w:noWrap/>
            <w:hideMark/>
          </w:tcPr>
          <w:p w:rsidRPr="00FF20B5" w:rsidR="005016AA" w:rsidP="005016AA" w:rsidRDefault="005016AA" w14:paraId="5BD33882" w14:textId="77777777">
            <w:pPr>
              <w:spacing w:line="240" w:lineRule="auto"/>
              <w:jc w:val="right"/>
              <w:rPr>
                <w:rFonts w:eastAsia="Times New Roman"/>
                <w:sz w:val="20"/>
                <w:szCs w:val="20"/>
                <w:lang w:eastAsia="sv-SE"/>
              </w:rPr>
            </w:pPr>
            <w:r w:rsidRPr="00FF20B5">
              <w:rPr>
                <w:rFonts w:eastAsia="Times New Roman"/>
                <w:sz w:val="20"/>
                <w:szCs w:val="20"/>
                <w:lang w:eastAsia="sv-SE"/>
              </w:rPr>
              <w:t>–700</w:t>
            </w:r>
          </w:p>
        </w:tc>
        <w:tc>
          <w:tcPr>
            <w:tcW w:w="1134" w:type="dxa"/>
            <w:tcBorders>
              <w:top w:val="nil"/>
              <w:left w:val="nil"/>
              <w:bottom w:val="nil"/>
              <w:right w:val="nil"/>
            </w:tcBorders>
            <w:shd w:val="clear" w:color="auto" w:fill="auto"/>
            <w:noWrap/>
            <w:hideMark/>
          </w:tcPr>
          <w:p w:rsidRPr="00FF20B5" w:rsidR="005016AA" w:rsidP="005016AA" w:rsidRDefault="005016AA" w14:paraId="5BD33883" w14:textId="77777777">
            <w:pPr>
              <w:spacing w:line="240" w:lineRule="auto"/>
              <w:jc w:val="right"/>
              <w:rPr>
                <w:rFonts w:eastAsia="Times New Roman"/>
                <w:sz w:val="20"/>
                <w:szCs w:val="20"/>
                <w:lang w:eastAsia="sv-SE"/>
              </w:rPr>
            </w:pPr>
            <w:r w:rsidRPr="00FF20B5">
              <w:rPr>
                <w:rFonts w:eastAsia="Times New Roman"/>
                <w:sz w:val="20"/>
                <w:szCs w:val="20"/>
                <w:lang w:eastAsia="sv-SE"/>
              </w:rPr>
              <w:t>–876</w:t>
            </w:r>
          </w:p>
        </w:tc>
        <w:tc>
          <w:tcPr>
            <w:tcW w:w="1089" w:type="dxa"/>
            <w:tcBorders>
              <w:top w:val="nil"/>
              <w:left w:val="nil"/>
              <w:bottom w:val="nil"/>
              <w:right w:val="nil"/>
            </w:tcBorders>
            <w:shd w:val="clear" w:color="auto" w:fill="auto"/>
            <w:noWrap/>
            <w:hideMark/>
          </w:tcPr>
          <w:p w:rsidRPr="00FF20B5" w:rsidR="005016AA" w:rsidP="005016AA" w:rsidRDefault="005016AA" w14:paraId="5BD33884" w14:textId="77777777">
            <w:pPr>
              <w:spacing w:line="240" w:lineRule="auto"/>
              <w:jc w:val="right"/>
              <w:rPr>
                <w:rFonts w:eastAsia="Times New Roman"/>
                <w:sz w:val="20"/>
                <w:szCs w:val="20"/>
                <w:lang w:eastAsia="sv-SE"/>
              </w:rPr>
            </w:pPr>
            <w:r w:rsidRPr="00FF20B5">
              <w:rPr>
                <w:rFonts w:eastAsia="Times New Roman"/>
                <w:sz w:val="20"/>
                <w:szCs w:val="20"/>
                <w:lang w:eastAsia="sv-SE"/>
              </w:rPr>
              <w:t>–912</w:t>
            </w:r>
          </w:p>
        </w:tc>
        <w:tc>
          <w:tcPr>
            <w:tcW w:w="1320" w:type="dxa"/>
            <w:tcBorders>
              <w:top w:val="nil"/>
              <w:left w:val="nil"/>
              <w:bottom w:val="nil"/>
              <w:right w:val="nil"/>
            </w:tcBorders>
            <w:shd w:val="clear" w:color="auto" w:fill="auto"/>
            <w:noWrap/>
            <w:hideMark/>
          </w:tcPr>
          <w:p w:rsidRPr="00FF20B5" w:rsidR="005016AA" w:rsidP="005016AA" w:rsidRDefault="005016AA" w14:paraId="5BD33885" w14:textId="77777777">
            <w:pPr>
              <w:spacing w:line="240" w:lineRule="auto"/>
              <w:jc w:val="right"/>
              <w:rPr>
                <w:rFonts w:eastAsia="Times New Roman"/>
                <w:sz w:val="20"/>
                <w:szCs w:val="20"/>
                <w:lang w:eastAsia="sv-SE"/>
              </w:rPr>
            </w:pPr>
            <w:r w:rsidRPr="00FF20B5">
              <w:rPr>
                <w:rFonts w:eastAsia="Times New Roman"/>
                <w:sz w:val="20"/>
                <w:szCs w:val="20"/>
                <w:lang w:eastAsia="sv-SE"/>
              </w:rPr>
              <w:t>–912</w:t>
            </w:r>
          </w:p>
        </w:tc>
      </w:tr>
      <w:tr w:rsidRPr="00FF20B5" w:rsidR="005016AA" w:rsidTr="000C0861" w14:paraId="5BD3388D"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87"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88" w14:textId="77777777">
            <w:pPr>
              <w:spacing w:line="240" w:lineRule="auto"/>
              <w:rPr>
                <w:rFonts w:eastAsia="Times New Roman"/>
                <w:sz w:val="20"/>
                <w:szCs w:val="20"/>
                <w:lang w:eastAsia="sv-SE"/>
              </w:rPr>
            </w:pPr>
            <w:r w:rsidRPr="00FF20B5">
              <w:rPr>
                <w:rFonts w:eastAsia="Times New Roman"/>
                <w:sz w:val="20"/>
                <w:szCs w:val="20"/>
                <w:lang w:eastAsia="sv-SE"/>
              </w:rPr>
              <w:t>Extratjänster</w:t>
            </w:r>
          </w:p>
        </w:tc>
        <w:tc>
          <w:tcPr>
            <w:tcW w:w="1134" w:type="dxa"/>
            <w:tcBorders>
              <w:top w:val="nil"/>
              <w:left w:val="nil"/>
              <w:bottom w:val="nil"/>
              <w:right w:val="nil"/>
            </w:tcBorders>
            <w:shd w:val="clear" w:color="auto" w:fill="auto"/>
            <w:noWrap/>
            <w:hideMark/>
          </w:tcPr>
          <w:p w:rsidRPr="00FF20B5" w:rsidR="005016AA" w:rsidP="005016AA" w:rsidRDefault="005016AA" w14:paraId="5BD33889" w14:textId="77777777">
            <w:pPr>
              <w:spacing w:line="240" w:lineRule="auto"/>
              <w:jc w:val="right"/>
              <w:rPr>
                <w:rFonts w:eastAsia="Times New Roman"/>
                <w:sz w:val="20"/>
                <w:szCs w:val="20"/>
                <w:lang w:eastAsia="sv-SE"/>
              </w:rPr>
            </w:pPr>
            <w:r w:rsidRPr="00FF20B5">
              <w:rPr>
                <w:rFonts w:eastAsia="Times New Roman"/>
                <w:sz w:val="20"/>
                <w:szCs w:val="20"/>
                <w:lang w:eastAsia="sv-SE"/>
              </w:rPr>
              <w:t>–1 221</w:t>
            </w:r>
          </w:p>
        </w:tc>
        <w:tc>
          <w:tcPr>
            <w:tcW w:w="1134" w:type="dxa"/>
            <w:tcBorders>
              <w:top w:val="nil"/>
              <w:left w:val="nil"/>
              <w:bottom w:val="nil"/>
              <w:right w:val="nil"/>
            </w:tcBorders>
            <w:shd w:val="clear" w:color="auto" w:fill="auto"/>
            <w:noWrap/>
            <w:hideMark/>
          </w:tcPr>
          <w:p w:rsidRPr="00FF20B5" w:rsidR="005016AA" w:rsidP="005016AA" w:rsidRDefault="005016AA" w14:paraId="5BD3388A" w14:textId="77777777">
            <w:pPr>
              <w:spacing w:line="240" w:lineRule="auto"/>
              <w:jc w:val="right"/>
              <w:rPr>
                <w:rFonts w:eastAsia="Times New Roman"/>
                <w:sz w:val="20"/>
                <w:szCs w:val="20"/>
                <w:lang w:eastAsia="sv-SE"/>
              </w:rPr>
            </w:pPr>
            <w:r w:rsidRPr="00FF20B5">
              <w:rPr>
                <w:rFonts w:eastAsia="Times New Roman"/>
                <w:sz w:val="20"/>
                <w:szCs w:val="20"/>
                <w:lang w:eastAsia="sv-SE"/>
              </w:rPr>
              <w:t>–3 206</w:t>
            </w:r>
          </w:p>
        </w:tc>
        <w:tc>
          <w:tcPr>
            <w:tcW w:w="1089" w:type="dxa"/>
            <w:tcBorders>
              <w:top w:val="nil"/>
              <w:left w:val="nil"/>
              <w:bottom w:val="nil"/>
              <w:right w:val="nil"/>
            </w:tcBorders>
            <w:shd w:val="clear" w:color="auto" w:fill="auto"/>
            <w:noWrap/>
            <w:hideMark/>
          </w:tcPr>
          <w:p w:rsidRPr="00FF20B5" w:rsidR="005016AA" w:rsidP="005016AA" w:rsidRDefault="005016AA" w14:paraId="5BD3388B" w14:textId="77777777">
            <w:pPr>
              <w:spacing w:line="240" w:lineRule="auto"/>
              <w:jc w:val="right"/>
              <w:rPr>
                <w:rFonts w:eastAsia="Times New Roman"/>
                <w:sz w:val="20"/>
                <w:szCs w:val="20"/>
                <w:lang w:eastAsia="sv-SE"/>
              </w:rPr>
            </w:pPr>
            <w:r w:rsidRPr="00FF20B5">
              <w:rPr>
                <w:rFonts w:eastAsia="Times New Roman"/>
                <w:sz w:val="20"/>
                <w:szCs w:val="20"/>
                <w:lang w:eastAsia="sv-SE"/>
              </w:rPr>
              <w:t>–4 655</w:t>
            </w:r>
          </w:p>
        </w:tc>
        <w:tc>
          <w:tcPr>
            <w:tcW w:w="1320" w:type="dxa"/>
            <w:tcBorders>
              <w:top w:val="nil"/>
              <w:left w:val="nil"/>
              <w:bottom w:val="nil"/>
              <w:right w:val="nil"/>
            </w:tcBorders>
            <w:shd w:val="clear" w:color="auto" w:fill="auto"/>
            <w:noWrap/>
            <w:hideMark/>
          </w:tcPr>
          <w:p w:rsidRPr="00FF20B5" w:rsidR="005016AA" w:rsidP="005016AA" w:rsidRDefault="005016AA" w14:paraId="5BD3388C" w14:textId="77777777">
            <w:pPr>
              <w:spacing w:line="240" w:lineRule="auto"/>
              <w:jc w:val="right"/>
              <w:rPr>
                <w:rFonts w:eastAsia="Times New Roman"/>
                <w:sz w:val="20"/>
                <w:szCs w:val="20"/>
                <w:lang w:eastAsia="sv-SE"/>
              </w:rPr>
            </w:pPr>
            <w:r w:rsidRPr="00FF20B5">
              <w:rPr>
                <w:rFonts w:eastAsia="Times New Roman"/>
                <w:sz w:val="20"/>
                <w:szCs w:val="20"/>
                <w:lang w:eastAsia="sv-SE"/>
              </w:rPr>
              <w:t>–5 232</w:t>
            </w:r>
          </w:p>
        </w:tc>
      </w:tr>
      <w:tr w:rsidRPr="00FF20B5" w:rsidR="005016AA" w:rsidTr="000C0861" w14:paraId="5BD33894"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8E"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8F" w14:textId="77777777">
            <w:pPr>
              <w:spacing w:line="240" w:lineRule="auto"/>
              <w:rPr>
                <w:rFonts w:eastAsia="Times New Roman"/>
                <w:sz w:val="20"/>
                <w:szCs w:val="20"/>
                <w:lang w:eastAsia="sv-SE"/>
              </w:rPr>
            </w:pPr>
            <w:r w:rsidRPr="00FF20B5">
              <w:rPr>
                <w:rFonts w:eastAsia="Times New Roman"/>
                <w:sz w:val="20"/>
                <w:szCs w:val="20"/>
                <w:lang w:eastAsia="sv-SE"/>
              </w:rPr>
              <w:t>Traineejobb</w:t>
            </w:r>
          </w:p>
        </w:tc>
        <w:tc>
          <w:tcPr>
            <w:tcW w:w="1134" w:type="dxa"/>
            <w:tcBorders>
              <w:top w:val="nil"/>
              <w:left w:val="nil"/>
              <w:bottom w:val="nil"/>
              <w:right w:val="nil"/>
            </w:tcBorders>
            <w:shd w:val="clear" w:color="auto" w:fill="auto"/>
            <w:noWrap/>
            <w:hideMark/>
          </w:tcPr>
          <w:p w:rsidRPr="00FF20B5" w:rsidR="005016AA" w:rsidP="005016AA" w:rsidRDefault="005016AA" w14:paraId="5BD33890" w14:textId="77777777">
            <w:pPr>
              <w:spacing w:line="240" w:lineRule="auto"/>
              <w:jc w:val="right"/>
              <w:rPr>
                <w:rFonts w:eastAsia="Times New Roman"/>
                <w:sz w:val="20"/>
                <w:szCs w:val="20"/>
                <w:lang w:eastAsia="sv-SE"/>
              </w:rPr>
            </w:pPr>
            <w:r w:rsidRPr="00FF20B5">
              <w:rPr>
                <w:rFonts w:eastAsia="Times New Roman"/>
                <w:sz w:val="20"/>
                <w:szCs w:val="20"/>
                <w:lang w:eastAsia="sv-SE"/>
              </w:rPr>
              <w:t>–542</w:t>
            </w:r>
          </w:p>
        </w:tc>
        <w:tc>
          <w:tcPr>
            <w:tcW w:w="1134" w:type="dxa"/>
            <w:tcBorders>
              <w:top w:val="nil"/>
              <w:left w:val="nil"/>
              <w:bottom w:val="nil"/>
              <w:right w:val="nil"/>
            </w:tcBorders>
            <w:shd w:val="clear" w:color="auto" w:fill="auto"/>
            <w:noWrap/>
            <w:hideMark/>
          </w:tcPr>
          <w:p w:rsidRPr="00FF20B5" w:rsidR="005016AA" w:rsidP="005016AA" w:rsidRDefault="005016AA" w14:paraId="5BD33891" w14:textId="77777777">
            <w:pPr>
              <w:spacing w:line="240" w:lineRule="auto"/>
              <w:jc w:val="right"/>
              <w:rPr>
                <w:rFonts w:eastAsia="Times New Roman"/>
                <w:sz w:val="20"/>
                <w:szCs w:val="20"/>
                <w:lang w:eastAsia="sv-SE"/>
              </w:rPr>
            </w:pPr>
            <w:r w:rsidRPr="00FF20B5">
              <w:rPr>
                <w:rFonts w:eastAsia="Times New Roman"/>
                <w:sz w:val="20"/>
                <w:szCs w:val="20"/>
                <w:lang w:eastAsia="sv-SE"/>
              </w:rPr>
              <w:t>–746</w:t>
            </w:r>
          </w:p>
        </w:tc>
        <w:tc>
          <w:tcPr>
            <w:tcW w:w="1089" w:type="dxa"/>
            <w:tcBorders>
              <w:top w:val="nil"/>
              <w:left w:val="nil"/>
              <w:bottom w:val="nil"/>
              <w:right w:val="nil"/>
            </w:tcBorders>
            <w:shd w:val="clear" w:color="auto" w:fill="auto"/>
            <w:noWrap/>
            <w:hideMark/>
          </w:tcPr>
          <w:p w:rsidRPr="00FF20B5" w:rsidR="005016AA" w:rsidP="005016AA" w:rsidRDefault="005016AA" w14:paraId="5BD33892" w14:textId="77777777">
            <w:pPr>
              <w:spacing w:line="240" w:lineRule="auto"/>
              <w:jc w:val="right"/>
              <w:rPr>
                <w:rFonts w:eastAsia="Times New Roman"/>
                <w:sz w:val="20"/>
                <w:szCs w:val="20"/>
                <w:lang w:eastAsia="sv-SE"/>
              </w:rPr>
            </w:pPr>
            <w:r w:rsidRPr="00FF20B5">
              <w:rPr>
                <w:rFonts w:eastAsia="Times New Roman"/>
                <w:sz w:val="20"/>
                <w:szCs w:val="20"/>
                <w:lang w:eastAsia="sv-SE"/>
              </w:rPr>
              <w:t>–945</w:t>
            </w:r>
          </w:p>
        </w:tc>
        <w:tc>
          <w:tcPr>
            <w:tcW w:w="1320" w:type="dxa"/>
            <w:tcBorders>
              <w:top w:val="nil"/>
              <w:left w:val="nil"/>
              <w:bottom w:val="nil"/>
              <w:right w:val="nil"/>
            </w:tcBorders>
            <w:shd w:val="clear" w:color="auto" w:fill="auto"/>
            <w:noWrap/>
            <w:hideMark/>
          </w:tcPr>
          <w:p w:rsidRPr="00FF20B5" w:rsidR="005016AA" w:rsidP="005016AA" w:rsidRDefault="005016AA" w14:paraId="5BD33893" w14:textId="77777777">
            <w:pPr>
              <w:spacing w:line="240" w:lineRule="auto"/>
              <w:jc w:val="right"/>
              <w:rPr>
                <w:rFonts w:eastAsia="Times New Roman"/>
                <w:sz w:val="20"/>
                <w:szCs w:val="20"/>
                <w:lang w:eastAsia="sv-SE"/>
              </w:rPr>
            </w:pPr>
            <w:r w:rsidRPr="00FF20B5">
              <w:rPr>
                <w:rFonts w:eastAsia="Times New Roman"/>
                <w:sz w:val="20"/>
                <w:szCs w:val="20"/>
                <w:lang w:eastAsia="sv-SE"/>
              </w:rPr>
              <w:t>–1 197</w:t>
            </w:r>
          </w:p>
        </w:tc>
      </w:tr>
      <w:tr w:rsidRPr="00FF20B5" w:rsidR="005016AA" w:rsidTr="000C0861" w14:paraId="5BD3389B"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95"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96" w14:textId="77777777">
            <w:pPr>
              <w:spacing w:line="240" w:lineRule="auto"/>
              <w:rPr>
                <w:rFonts w:eastAsia="Times New Roman"/>
                <w:sz w:val="20"/>
                <w:szCs w:val="20"/>
                <w:lang w:eastAsia="sv-SE"/>
              </w:rPr>
            </w:pPr>
            <w:r w:rsidRPr="00FF20B5">
              <w:rPr>
                <w:rFonts w:eastAsia="Times New Roman"/>
                <w:sz w:val="20"/>
                <w:szCs w:val="20"/>
                <w:lang w:eastAsia="sv-SE"/>
              </w:rPr>
              <w:t>Aktiva insatser för långtidsarbetslösa</w:t>
            </w:r>
          </w:p>
        </w:tc>
        <w:tc>
          <w:tcPr>
            <w:tcW w:w="1134" w:type="dxa"/>
            <w:tcBorders>
              <w:top w:val="nil"/>
              <w:left w:val="nil"/>
              <w:bottom w:val="nil"/>
              <w:right w:val="nil"/>
            </w:tcBorders>
            <w:shd w:val="clear" w:color="auto" w:fill="auto"/>
            <w:noWrap/>
            <w:hideMark/>
          </w:tcPr>
          <w:p w:rsidRPr="00FF20B5" w:rsidR="005016AA" w:rsidP="005016AA" w:rsidRDefault="005016AA" w14:paraId="5BD33897" w14:textId="77777777">
            <w:pPr>
              <w:spacing w:line="240" w:lineRule="auto"/>
              <w:jc w:val="right"/>
              <w:rPr>
                <w:rFonts w:eastAsia="Times New Roman"/>
                <w:sz w:val="20"/>
                <w:szCs w:val="20"/>
                <w:lang w:eastAsia="sv-SE"/>
              </w:rPr>
            </w:pPr>
            <w:r w:rsidRPr="00FF20B5">
              <w:rPr>
                <w:rFonts w:eastAsia="Times New Roman"/>
                <w:sz w:val="20"/>
                <w:szCs w:val="20"/>
                <w:lang w:eastAsia="sv-SE"/>
              </w:rPr>
              <w:t>–60</w:t>
            </w:r>
          </w:p>
        </w:tc>
        <w:tc>
          <w:tcPr>
            <w:tcW w:w="1134" w:type="dxa"/>
            <w:tcBorders>
              <w:top w:val="nil"/>
              <w:left w:val="nil"/>
              <w:bottom w:val="nil"/>
              <w:right w:val="nil"/>
            </w:tcBorders>
            <w:shd w:val="clear" w:color="auto" w:fill="auto"/>
            <w:noWrap/>
            <w:hideMark/>
          </w:tcPr>
          <w:p w:rsidRPr="00FF20B5" w:rsidR="005016AA" w:rsidP="005016AA" w:rsidRDefault="005016AA" w14:paraId="5BD33898" w14:textId="77777777">
            <w:pPr>
              <w:spacing w:line="240" w:lineRule="auto"/>
              <w:jc w:val="right"/>
              <w:rPr>
                <w:rFonts w:eastAsia="Times New Roman"/>
                <w:sz w:val="20"/>
                <w:szCs w:val="20"/>
                <w:lang w:eastAsia="sv-SE"/>
              </w:rPr>
            </w:pPr>
            <w:r w:rsidRPr="00FF20B5">
              <w:rPr>
                <w:rFonts w:eastAsia="Times New Roman"/>
                <w:sz w:val="20"/>
                <w:szCs w:val="20"/>
                <w:lang w:eastAsia="sv-SE"/>
              </w:rPr>
              <w:t>–102</w:t>
            </w:r>
          </w:p>
        </w:tc>
        <w:tc>
          <w:tcPr>
            <w:tcW w:w="1089" w:type="dxa"/>
            <w:tcBorders>
              <w:top w:val="nil"/>
              <w:left w:val="nil"/>
              <w:bottom w:val="nil"/>
              <w:right w:val="nil"/>
            </w:tcBorders>
            <w:shd w:val="clear" w:color="auto" w:fill="auto"/>
            <w:noWrap/>
            <w:hideMark/>
          </w:tcPr>
          <w:p w:rsidRPr="00FF20B5" w:rsidR="005016AA" w:rsidP="005016AA" w:rsidRDefault="005016AA" w14:paraId="5BD33899" w14:textId="77777777">
            <w:pPr>
              <w:spacing w:line="240" w:lineRule="auto"/>
              <w:jc w:val="right"/>
              <w:rPr>
                <w:rFonts w:eastAsia="Times New Roman"/>
                <w:sz w:val="20"/>
                <w:szCs w:val="20"/>
                <w:lang w:eastAsia="sv-SE"/>
              </w:rPr>
            </w:pPr>
            <w:r w:rsidRPr="00FF20B5">
              <w:rPr>
                <w:rFonts w:eastAsia="Times New Roman"/>
                <w:sz w:val="20"/>
                <w:szCs w:val="20"/>
                <w:lang w:eastAsia="sv-SE"/>
              </w:rPr>
              <w:t>–111</w:t>
            </w:r>
          </w:p>
        </w:tc>
        <w:tc>
          <w:tcPr>
            <w:tcW w:w="1320" w:type="dxa"/>
            <w:tcBorders>
              <w:top w:val="nil"/>
              <w:left w:val="nil"/>
              <w:bottom w:val="nil"/>
              <w:right w:val="nil"/>
            </w:tcBorders>
            <w:shd w:val="clear" w:color="auto" w:fill="auto"/>
            <w:noWrap/>
            <w:hideMark/>
          </w:tcPr>
          <w:p w:rsidRPr="00FF20B5" w:rsidR="005016AA" w:rsidP="005016AA" w:rsidRDefault="005016AA" w14:paraId="5BD3389A" w14:textId="77777777">
            <w:pPr>
              <w:spacing w:line="240" w:lineRule="auto"/>
              <w:jc w:val="right"/>
              <w:rPr>
                <w:rFonts w:eastAsia="Times New Roman"/>
                <w:sz w:val="20"/>
                <w:szCs w:val="20"/>
                <w:lang w:eastAsia="sv-SE"/>
              </w:rPr>
            </w:pPr>
            <w:r w:rsidRPr="00FF20B5">
              <w:rPr>
                <w:rFonts w:eastAsia="Times New Roman"/>
                <w:sz w:val="20"/>
                <w:szCs w:val="20"/>
                <w:lang w:eastAsia="sv-SE"/>
              </w:rPr>
              <w:t>–121</w:t>
            </w:r>
          </w:p>
        </w:tc>
      </w:tr>
      <w:tr w:rsidRPr="00FF20B5" w:rsidR="005016AA" w:rsidTr="000C0861" w14:paraId="5BD338A2"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9C"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9D" w14:textId="77777777">
            <w:pPr>
              <w:spacing w:line="240" w:lineRule="auto"/>
              <w:rPr>
                <w:rFonts w:eastAsia="Times New Roman"/>
                <w:sz w:val="20"/>
                <w:szCs w:val="20"/>
                <w:lang w:eastAsia="sv-SE"/>
              </w:rPr>
            </w:pPr>
            <w:r w:rsidRPr="00FF20B5">
              <w:rPr>
                <w:rFonts w:eastAsia="Times New Roman"/>
                <w:sz w:val="20"/>
                <w:szCs w:val="20"/>
                <w:lang w:eastAsia="sv-SE"/>
              </w:rPr>
              <w:t>Nej till borttagande av bortre parantes</w:t>
            </w:r>
          </w:p>
        </w:tc>
        <w:tc>
          <w:tcPr>
            <w:tcW w:w="1134" w:type="dxa"/>
            <w:tcBorders>
              <w:top w:val="nil"/>
              <w:left w:val="nil"/>
              <w:bottom w:val="nil"/>
              <w:right w:val="nil"/>
            </w:tcBorders>
            <w:shd w:val="clear" w:color="auto" w:fill="auto"/>
            <w:noWrap/>
            <w:hideMark/>
          </w:tcPr>
          <w:p w:rsidRPr="00FF20B5" w:rsidR="005016AA" w:rsidP="005016AA" w:rsidRDefault="005016AA" w14:paraId="5BD3389E"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5016AA" w14:paraId="5BD3389F"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089" w:type="dxa"/>
            <w:tcBorders>
              <w:top w:val="nil"/>
              <w:left w:val="nil"/>
              <w:bottom w:val="nil"/>
              <w:right w:val="nil"/>
            </w:tcBorders>
            <w:shd w:val="clear" w:color="auto" w:fill="auto"/>
            <w:noWrap/>
            <w:hideMark/>
          </w:tcPr>
          <w:p w:rsidRPr="00FF20B5" w:rsidR="005016AA" w:rsidP="005016AA" w:rsidRDefault="005016AA" w14:paraId="5BD338A0"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320" w:type="dxa"/>
            <w:tcBorders>
              <w:top w:val="nil"/>
              <w:left w:val="nil"/>
              <w:bottom w:val="nil"/>
              <w:right w:val="nil"/>
            </w:tcBorders>
            <w:shd w:val="clear" w:color="auto" w:fill="auto"/>
            <w:noWrap/>
            <w:hideMark/>
          </w:tcPr>
          <w:p w:rsidRPr="00FF20B5" w:rsidR="005016AA" w:rsidP="005016AA" w:rsidRDefault="005016AA" w14:paraId="5BD338A1"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r>
      <w:tr w:rsidRPr="00FF20B5" w:rsidR="005016AA" w:rsidTr="000C0861" w14:paraId="5BD338A9"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A3"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A4" w14:textId="77777777">
            <w:pPr>
              <w:spacing w:line="240" w:lineRule="auto"/>
              <w:rPr>
                <w:rFonts w:eastAsia="Times New Roman"/>
                <w:sz w:val="20"/>
                <w:szCs w:val="20"/>
                <w:lang w:eastAsia="sv-SE"/>
              </w:rPr>
            </w:pPr>
            <w:r w:rsidRPr="00FF20B5">
              <w:rPr>
                <w:rFonts w:eastAsia="Times New Roman"/>
                <w:sz w:val="20"/>
                <w:szCs w:val="20"/>
                <w:lang w:eastAsia="sv-SE"/>
              </w:rPr>
              <w:t>Fortsatt arbetslivsintro</w:t>
            </w:r>
          </w:p>
        </w:tc>
        <w:tc>
          <w:tcPr>
            <w:tcW w:w="1134" w:type="dxa"/>
            <w:tcBorders>
              <w:top w:val="nil"/>
              <w:left w:val="nil"/>
              <w:bottom w:val="nil"/>
              <w:right w:val="nil"/>
            </w:tcBorders>
            <w:shd w:val="clear" w:color="auto" w:fill="auto"/>
            <w:noWrap/>
            <w:hideMark/>
          </w:tcPr>
          <w:p w:rsidRPr="00FF20B5" w:rsidR="005016AA" w:rsidP="005016AA" w:rsidRDefault="005016AA" w14:paraId="5BD338A5" w14:textId="77777777">
            <w:pPr>
              <w:spacing w:line="240" w:lineRule="auto"/>
              <w:jc w:val="right"/>
              <w:rPr>
                <w:rFonts w:eastAsia="Times New Roman"/>
                <w:sz w:val="20"/>
                <w:szCs w:val="20"/>
                <w:lang w:eastAsia="sv-SE"/>
              </w:rPr>
            </w:pPr>
            <w:r w:rsidRPr="00FF20B5">
              <w:rPr>
                <w:rFonts w:eastAsia="Times New Roman"/>
                <w:sz w:val="20"/>
                <w:szCs w:val="20"/>
                <w:lang w:eastAsia="sv-SE"/>
              </w:rPr>
              <w:t>+72</w:t>
            </w:r>
          </w:p>
        </w:tc>
        <w:tc>
          <w:tcPr>
            <w:tcW w:w="1134" w:type="dxa"/>
            <w:tcBorders>
              <w:top w:val="nil"/>
              <w:left w:val="nil"/>
              <w:bottom w:val="nil"/>
              <w:right w:val="nil"/>
            </w:tcBorders>
            <w:shd w:val="clear" w:color="auto" w:fill="auto"/>
            <w:noWrap/>
            <w:hideMark/>
          </w:tcPr>
          <w:p w:rsidRPr="00FF20B5" w:rsidR="005016AA" w:rsidP="005016AA" w:rsidRDefault="005016AA" w14:paraId="5BD338A6" w14:textId="77777777">
            <w:pPr>
              <w:spacing w:line="240" w:lineRule="auto"/>
              <w:jc w:val="right"/>
              <w:rPr>
                <w:rFonts w:eastAsia="Times New Roman"/>
                <w:sz w:val="20"/>
                <w:szCs w:val="20"/>
                <w:lang w:eastAsia="sv-SE"/>
              </w:rPr>
            </w:pPr>
            <w:r w:rsidRPr="00FF20B5">
              <w:rPr>
                <w:rFonts w:eastAsia="Times New Roman"/>
                <w:sz w:val="20"/>
                <w:szCs w:val="20"/>
                <w:lang w:eastAsia="sv-SE"/>
              </w:rPr>
              <w:t>+78</w:t>
            </w:r>
          </w:p>
        </w:tc>
        <w:tc>
          <w:tcPr>
            <w:tcW w:w="1089" w:type="dxa"/>
            <w:tcBorders>
              <w:top w:val="nil"/>
              <w:left w:val="nil"/>
              <w:bottom w:val="nil"/>
              <w:right w:val="nil"/>
            </w:tcBorders>
            <w:shd w:val="clear" w:color="auto" w:fill="auto"/>
            <w:noWrap/>
            <w:hideMark/>
          </w:tcPr>
          <w:p w:rsidRPr="00FF20B5" w:rsidR="005016AA" w:rsidP="005016AA" w:rsidRDefault="005016AA" w14:paraId="5BD338A7" w14:textId="77777777">
            <w:pPr>
              <w:spacing w:line="240" w:lineRule="auto"/>
              <w:jc w:val="right"/>
              <w:rPr>
                <w:rFonts w:eastAsia="Times New Roman"/>
                <w:sz w:val="20"/>
                <w:szCs w:val="20"/>
                <w:lang w:eastAsia="sv-SE"/>
              </w:rPr>
            </w:pPr>
            <w:r w:rsidRPr="00FF20B5">
              <w:rPr>
                <w:rFonts w:eastAsia="Times New Roman"/>
                <w:sz w:val="20"/>
                <w:szCs w:val="20"/>
                <w:lang w:eastAsia="sv-SE"/>
              </w:rPr>
              <w:t>+78</w:t>
            </w:r>
          </w:p>
        </w:tc>
        <w:tc>
          <w:tcPr>
            <w:tcW w:w="1320" w:type="dxa"/>
            <w:tcBorders>
              <w:top w:val="nil"/>
              <w:left w:val="nil"/>
              <w:bottom w:val="nil"/>
              <w:right w:val="nil"/>
            </w:tcBorders>
            <w:shd w:val="clear" w:color="auto" w:fill="auto"/>
            <w:noWrap/>
            <w:hideMark/>
          </w:tcPr>
          <w:p w:rsidRPr="00FF20B5" w:rsidR="005016AA" w:rsidP="005016AA" w:rsidRDefault="005016AA" w14:paraId="5BD338A8" w14:textId="77777777">
            <w:pPr>
              <w:spacing w:line="240" w:lineRule="auto"/>
              <w:jc w:val="right"/>
              <w:rPr>
                <w:rFonts w:eastAsia="Times New Roman"/>
                <w:sz w:val="20"/>
                <w:szCs w:val="20"/>
                <w:lang w:eastAsia="sv-SE"/>
              </w:rPr>
            </w:pPr>
            <w:r w:rsidRPr="00FF20B5">
              <w:rPr>
                <w:rFonts w:eastAsia="Times New Roman"/>
                <w:sz w:val="20"/>
                <w:szCs w:val="20"/>
                <w:lang w:eastAsia="sv-SE"/>
              </w:rPr>
              <w:t>+78</w:t>
            </w:r>
          </w:p>
        </w:tc>
      </w:tr>
      <w:tr w:rsidRPr="00FF20B5" w:rsidR="005016AA" w:rsidTr="000C0861" w14:paraId="5BD338B0"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AA"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AB" w14:textId="77777777">
            <w:pPr>
              <w:spacing w:line="240" w:lineRule="auto"/>
              <w:rPr>
                <w:rFonts w:eastAsia="Times New Roman"/>
                <w:sz w:val="20"/>
                <w:szCs w:val="20"/>
                <w:lang w:eastAsia="sv-SE"/>
              </w:rPr>
            </w:pPr>
            <w:r w:rsidRPr="00FF20B5">
              <w:rPr>
                <w:rFonts w:eastAsia="Times New Roman"/>
                <w:sz w:val="20"/>
                <w:szCs w:val="20"/>
                <w:lang w:eastAsia="sv-SE"/>
              </w:rPr>
              <w:t xml:space="preserve">Kompetenskartläggning asylsökande </w:t>
            </w:r>
          </w:p>
        </w:tc>
        <w:tc>
          <w:tcPr>
            <w:tcW w:w="1134" w:type="dxa"/>
            <w:tcBorders>
              <w:top w:val="nil"/>
              <w:left w:val="nil"/>
              <w:bottom w:val="nil"/>
              <w:right w:val="nil"/>
            </w:tcBorders>
            <w:shd w:val="clear" w:color="auto" w:fill="auto"/>
            <w:noWrap/>
            <w:hideMark/>
          </w:tcPr>
          <w:p w:rsidRPr="00FF20B5" w:rsidR="005016AA" w:rsidP="005016AA" w:rsidRDefault="005016AA" w14:paraId="5BD338AC" w14:textId="77777777">
            <w:pPr>
              <w:spacing w:line="240" w:lineRule="auto"/>
              <w:jc w:val="right"/>
              <w:rPr>
                <w:rFonts w:eastAsia="Times New Roman"/>
                <w:sz w:val="20"/>
                <w:szCs w:val="20"/>
                <w:lang w:eastAsia="sv-SE"/>
              </w:rPr>
            </w:pPr>
            <w:r w:rsidRPr="00FF20B5">
              <w:rPr>
                <w:rFonts w:eastAsia="Times New Roman"/>
                <w:sz w:val="20"/>
                <w:szCs w:val="20"/>
                <w:lang w:eastAsia="sv-SE"/>
              </w:rPr>
              <w:t>–90</w:t>
            </w:r>
          </w:p>
        </w:tc>
        <w:tc>
          <w:tcPr>
            <w:tcW w:w="1134" w:type="dxa"/>
            <w:tcBorders>
              <w:top w:val="nil"/>
              <w:left w:val="nil"/>
              <w:bottom w:val="nil"/>
              <w:right w:val="nil"/>
            </w:tcBorders>
            <w:shd w:val="clear" w:color="auto" w:fill="auto"/>
            <w:noWrap/>
            <w:hideMark/>
          </w:tcPr>
          <w:p w:rsidRPr="00FF20B5" w:rsidR="005016AA" w:rsidP="005016AA" w:rsidRDefault="005016AA" w14:paraId="5BD338AD" w14:textId="77777777">
            <w:pPr>
              <w:spacing w:line="240" w:lineRule="auto"/>
              <w:jc w:val="right"/>
              <w:rPr>
                <w:rFonts w:eastAsia="Times New Roman"/>
                <w:sz w:val="20"/>
                <w:szCs w:val="20"/>
                <w:lang w:eastAsia="sv-SE"/>
              </w:rPr>
            </w:pPr>
            <w:r w:rsidRPr="00FF20B5">
              <w:rPr>
                <w:rFonts w:eastAsia="Times New Roman"/>
                <w:sz w:val="20"/>
                <w:szCs w:val="20"/>
                <w:lang w:eastAsia="sv-SE"/>
              </w:rPr>
              <w:t>–55</w:t>
            </w:r>
          </w:p>
        </w:tc>
        <w:tc>
          <w:tcPr>
            <w:tcW w:w="1089" w:type="dxa"/>
            <w:tcBorders>
              <w:top w:val="nil"/>
              <w:left w:val="nil"/>
              <w:bottom w:val="nil"/>
              <w:right w:val="nil"/>
            </w:tcBorders>
            <w:shd w:val="clear" w:color="auto" w:fill="auto"/>
            <w:noWrap/>
            <w:hideMark/>
          </w:tcPr>
          <w:p w:rsidRPr="00FF20B5" w:rsidR="005016AA" w:rsidP="005016AA" w:rsidRDefault="005016AA" w14:paraId="5BD338AE" w14:textId="77777777">
            <w:pPr>
              <w:spacing w:line="240" w:lineRule="auto"/>
              <w:jc w:val="right"/>
              <w:rPr>
                <w:rFonts w:eastAsia="Times New Roman"/>
                <w:sz w:val="20"/>
                <w:szCs w:val="20"/>
                <w:lang w:eastAsia="sv-SE"/>
              </w:rPr>
            </w:pPr>
            <w:r w:rsidRPr="00FF20B5">
              <w:rPr>
                <w:rFonts w:eastAsia="Times New Roman"/>
                <w:sz w:val="20"/>
                <w:szCs w:val="20"/>
                <w:lang w:eastAsia="sv-SE"/>
              </w:rPr>
              <w:t>–55</w:t>
            </w:r>
          </w:p>
        </w:tc>
        <w:tc>
          <w:tcPr>
            <w:tcW w:w="1320" w:type="dxa"/>
            <w:tcBorders>
              <w:top w:val="nil"/>
              <w:left w:val="nil"/>
              <w:bottom w:val="nil"/>
              <w:right w:val="nil"/>
            </w:tcBorders>
            <w:shd w:val="clear" w:color="auto" w:fill="auto"/>
            <w:noWrap/>
            <w:hideMark/>
          </w:tcPr>
          <w:p w:rsidRPr="00FF20B5" w:rsidR="005016AA" w:rsidP="005016AA" w:rsidRDefault="005016AA" w14:paraId="5BD338AF" w14:textId="77777777">
            <w:pPr>
              <w:spacing w:line="240" w:lineRule="auto"/>
              <w:jc w:val="right"/>
              <w:rPr>
                <w:rFonts w:eastAsia="Times New Roman"/>
                <w:sz w:val="20"/>
                <w:szCs w:val="20"/>
                <w:lang w:eastAsia="sv-SE"/>
              </w:rPr>
            </w:pPr>
            <w:r w:rsidRPr="00FF20B5">
              <w:rPr>
                <w:rFonts w:eastAsia="Times New Roman"/>
                <w:sz w:val="20"/>
                <w:szCs w:val="20"/>
                <w:lang w:eastAsia="sv-SE"/>
              </w:rPr>
              <w:t>–55</w:t>
            </w:r>
          </w:p>
        </w:tc>
      </w:tr>
      <w:tr w:rsidRPr="00FF20B5" w:rsidR="005016AA" w:rsidTr="000C0861" w14:paraId="5BD338B7"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B1"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FF20B5" w:rsidR="005016AA" w:rsidP="005016AA" w:rsidRDefault="005016AA" w14:paraId="5BD338B2"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8B3" w14:textId="77777777">
            <w:pPr>
              <w:spacing w:line="240" w:lineRule="auto"/>
              <w:jc w:val="right"/>
              <w:rPr>
                <w:rFonts w:eastAsia="Times New Roman"/>
                <w:sz w:val="20"/>
                <w:szCs w:val="20"/>
                <w:lang w:eastAsia="sv-SE"/>
              </w:rPr>
            </w:pPr>
            <w:r w:rsidRPr="00FF20B5">
              <w:rPr>
                <w:rFonts w:eastAsia="Times New Roman"/>
                <w:sz w:val="20"/>
                <w:szCs w:val="20"/>
                <w:lang w:eastAsia="sv-SE"/>
              </w:rPr>
              <w:t>–6 282</w:t>
            </w:r>
          </w:p>
        </w:tc>
        <w:tc>
          <w:tcPr>
            <w:tcW w:w="1134" w:type="dxa"/>
            <w:tcBorders>
              <w:top w:val="nil"/>
              <w:left w:val="nil"/>
              <w:bottom w:val="nil"/>
              <w:right w:val="nil"/>
            </w:tcBorders>
            <w:shd w:val="clear" w:color="auto" w:fill="auto"/>
            <w:noWrap/>
            <w:hideMark/>
          </w:tcPr>
          <w:p w:rsidRPr="00FF20B5" w:rsidR="005016AA" w:rsidP="005016AA" w:rsidRDefault="005016AA" w14:paraId="5BD338B4" w14:textId="77777777">
            <w:pPr>
              <w:spacing w:line="240" w:lineRule="auto"/>
              <w:jc w:val="right"/>
              <w:rPr>
                <w:rFonts w:eastAsia="Times New Roman"/>
                <w:sz w:val="20"/>
                <w:szCs w:val="20"/>
                <w:lang w:eastAsia="sv-SE"/>
              </w:rPr>
            </w:pPr>
            <w:r w:rsidRPr="00FF20B5">
              <w:rPr>
                <w:rFonts w:eastAsia="Times New Roman"/>
                <w:sz w:val="20"/>
                <w:szCs w:val="20"/>
                <w:lang w:eastAsia="sv-SE"/>
              </w:rPr>
              <w:t>–8 715</w:t>
            </w:r>
          </w:p>
        </w:tc>
        <w:tc>
          <w:tcPr>
            <w:tcW w:w="1089" w:type="dxa"/>
            <w:tcBorders>
              <w:top w:val="nil"/>
              <w:left w:val="nil"/>
              <w:bottom w:val="nil"/>
              <w:right w:val="nil"/>
            </w:tcBorders>
            <w:shd w:val="clear" w:color="auto" w:fill="auto"/>
            <w:noWrap/>
            <w:hideMark/>
          </w:tcPr>
          <w:p w:rsidRPr="00FF20B5" w:rsidR="005016AA" w:rsidP="005016AA" w:rsidRDefault="005016AA" w14:paraId="5BD338B5" w14:textId="77777777">
            <w:pPr>
              <w:spacing w:line="240" w:lineRule="auto"/>
              <w:jc w:val="right"/>
              <w:rPr>
                <w:rFonts w:eastAsia="Times New Roman"/>
                <w:sz w:val="20"/>
                <w:szCs w:val="20"/>
                <w:lang w:eastAsia="sv-SE"/>
              </w:rPr>
            </w:pPr>
            <w:r w:rsidRPr="00FF20B5">
              <w:rPr>
                <w:rFonts w:eastAsia="Times New Roman"/>
                <w:sz w:val="20"/>
                <w:szCs w:val="20"/>
                <w:lang w:eastAsia="sv-SE"/>
              </w:rPr>
              <w:t>–10 244</w:t>
            </w:r>
          </w:p>
        </w:tc>
        <w:tc>
          <w:tcPr>
            <w:tcW w:w="1320" w:type="dxa"/>
            <w:tcBorders>
              <w:top w:val="nil"/>
              <w:left w:val="nil"/>
              <w:bottom w:val="nil"/>
              <w:right w:val="nil"/>
            </w:tcBorders>
            <w:shd w:val="clear" w:color="auto" w:fill="auto"/>
            <w:noWrap/>
            <w:hideMark/>
          </w:tcPr>
          <w:p w:rsidRPr="00FF20B5" w:rsidR="005016AA" w:rsidP="005016AA" w:rsidRDefault="005016AA" w14:paraId="5BD338B6" w14:textId="77777777">
            <w:pPr>
              <w:spacing w:line="240" w:lineRule="auto"/>
              <w:jc w:val="right"/>
              <w:rPr>
                <w:rFonts w:eastAsia="Times New Roman"/>
                <w:sz w:val="20"/>
                <w:szCs w:val="20"/>
                <w:lang w:eastAsia="sv-SE"/>
              </w:rPr>
            </w:pPr>
            <w:r w:rsidRPr="00FF20B5">
              <w:rPr>
                <w:rFonts w:eastAsia="Times New Roman"/>
                <w:sz w:val="20"/>
                <w:szCs w:val="20"/>
                <w:lang w:eastAsia="sv-SE"/>
              </w:rPr>
              <w:t>–10 928</w:t>
            </w:r>
          </w:p>
        </w:tc>
      </w:tr>
      <w:tr w:rsidRPr="00FF20B5" w:rsidR="005016AA" w:rsidTr="000C0861" w14:paraId="5BD338BE"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B8" w14:textId="77777777">
            <w:pPr>
              <w:spacing w:line="240" w:lineRule="auto"/>
              <w:rPr>
                <w:rFonts w:eastAsia="Times New Roman"/>
                <w:sz w:val="20"/>
                <w:szCs w:val="20"/>
                <w:lang w:eastAsia="sv-SE"/>
              </w:rPr>
            </w:pPr>
            <w:r w:rsidRPr="00FF20B5">
              <w:rPr>
                <w:rFonts w:eastAsia="Times New Roman"/>
                <w:sz w:val="20"/>
                <w:szCs w:val="20"/>
                <w:lang w:eastAsia="sv-SE"/>
              </w:rPr>
              <w:t>2:1</w:t>
            </w:r>
          </w:p>
        </w:tc>
        <w:tc>
          <w:tcPr>
            <w:tcW w:w="3621" w:type="dxa"/>
            <w:tcBorders>
              <w:top w:val="nil"/>
              <w:left w:val="nil"/>
              <w:bottom w:val="nil"/>
              <w:right w:val="nil"/>
            </w:tcBorders>
            <w:shd w:val="clear" w:color="auto" w:fill="auto"/>
            <w:hideMark/>
          </w:tcPr>
          <w:p w:rsidRPr="00FF20B5" w:rsidR="005016AA" w:rsidP="005016AA" w:rsidRDefault="005016AA" w14:paraId="5BD338B9" w14:textId="77777777">
            <w:pPr>
              <w:spacing w:line="240" w:lineRule="auto"/>
              <w:rPr>
                <w:rFonts w:eastAsia="Times New Roman"/>
                <w:sz w:val="20"/>
                <w:szCs w:val="20"/>
                <w:lang w:eastAsia="sv-SE"/>
              </w:rPr>
            </w:pPr>
            <w:r w:rsidRPr="00FF20B5">
              <w:rPr>
                <w:rFonts w:eastAsia="Times New Roman"/>
                <w:sz w:val="20"/>
                <w:szCs w:val="20"/>
                <w:lang w:eastAsia="sv-SE"/>
              </w:rPr>
              <w:t>Arbetsmiljöverket</w:t>
            </w:r>
          </w:p>
        </w:tc>
        <w:tc>
          <w:tcPr>
            <w:tcW w:w="1134" w:type="dxa"/>
            <w:tcBorders>
              <w:top w:val="nil"/>
              <w:left w:val="nil"/>
              <w:bottom w:val="nil"/>
              <w:right w:val="nil"/>
            </w:tcBorders>
            <w:shd w:val="clear" w:color="auto" w:fill="auto"/>
            <w:noWrap/>
            <w:hideMark/>
          </w:tcPr>
          <w:p w:rsidRPr="00FF20B5" w:rsidR="005016AA" w:rsidP="005016AA" w:rsidRDefault="005016AA" w14:paraId="5BD338BA"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8BB" w14:textId="77777777">
            <w:pPr>
              <w:spacing w:line="240" w:lineRule="auto"/>
              <w:rPr>
                <w:rFonts w:ascii="Times New Roman" w:hAnsi="Times New Roman" w:eastAsia="Times New Roman"/>
                <w:sz w:val="20"/>
                <w:szCs w:val="20"/>
                <w:lang w:eastAsia="sv-SE"/>
              </w:rPr>
            </w:pPr>
          </w:p>
        </w:tc>
        <w:tc>
          <w:tcPr>
            <w:tcW w:w="1089" w:type="dxa"/>
            <w:tcBorders>
              <w:top w:val="nil"/>
              <w:left w:val="nil"/>
              <w:bottom w:val="nil"/>
              <w:right w:val="nil"/>
            </w:tcBorders>
            <w:shd w:val="clear" w:color="auto" w:fill="auto"/>
            <w:noWrap/>
            <w:hideMark/>
          </w:tcPr>
          <w:p w:rsidRPr="00FF20B5" w:rsidR="005016AA" w:rsidP="005016AA" w:rsidRDefault="005016AA" w14:paraId="5BD338BC" w14:textId="77777777">
            <w:pPr>
              <w:spacing w:line="240" w:lineRule="auto"/>
              <w:rPr>
                <w:rFonts w:ascii="Times New Roman" w:hAnsi="Times New Roman" w:eastAsia="Times New Roman"/>
                <w:sz w:val="20"/>
                <w:szCs w:val="20"/>
                <w:lang w:eastAsia="sv-SE"/>
              </w:rPr>
            </w:pPr>
          </w:p>
        </w:tc>
        <w:tc>
          <w:tcPr>
            <w:tcW w:w="1320" w:type="dxa"/>
            <w:tcBorders>
              <w:top w:val="nil"/>
              <w:left w:val="nil"/>
              <w:bottom w:val="nil"/>
              <w:right w:val="nil"/>
            </w:tcBorders>
            <w:shd w:val="clear" w:color="auto" w:fill="auto"/>
            <w:noWrap/>
            <w:hideMark/>
          </w:tcPr>
          <w:p w:rsidRPr="00FF20B5" w:rsidR="005016AA" w:rsidP="005016AA" w:rsidRDefault="005016AA" w14:paraId="5BD338BD" w14:textId="77777777">
            <w:pPr>
              <w:spacing w:line="240" w:lineRule="auto"/>
              <w:rPr>
                <w:rFonts w:ascii="Times New Roman" w:hAnsi="Times New Roman" w:eastAsia="Times New Roman"/>
                <w:sz w:val="20"/>
                <w:szCs w:val="20"/>
                <w:lang w:eastAsia="sv-SE"/>
              </w:rPr>
            </w:pPr>
          </w:p>
        </w:tc>
      </w:tr>
      <w:tr w:rsidRPr="00FF20B5" w:rsidR="005016AA" w:rsidTr="000C0861" w14:paraId="5BD338C5"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BF" w14:textId="77777777">
            <w:pPr>
              <w:spacing w:line="240" w:lineRule="auto"/>
              <w:rPr>
                <w:rFonts w:ascii="Times New Roman" w:hAnsi="Times New Roman"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8C0"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8C1"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c>
          <w:tcPr>
            <w:tcW w:w="1134" w:type="dxa"/>
            <w:tcBorders>
              <w:top w:val="nil"/>
              <w:left w:val="nil"/>
              <w:bottom w:val="nil"/>
              <w:right w:val="nil"/>
            </w:tcBorders>
            <w:shd w:val="clear" w:color="auto" w:fill="auto"/>
            <w:noWrap/>
            <w:hideMark/>
          </w:tcPr>
          <w:p w:rsidRPr="00FF20B5" w:rsidR="005016AA" w:rsidP="005016AA" w:rsidRDefault="005016AA" w14:paraId="5BD338C2"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c>
          <w:tcPr>
            <w:tcW w:w="1089" w:type="dxa"/>
            <w:tcBorders>
              <w:top w:val="nil"/>
              <w:left w:val="nil"/>
              <w:bottom w:val="nil"/>
              <w:right w:val="nil"/>
            </w:tcBorders>
            <w:shd w:val="clear" w:color="auto" w:fill="auto"/>
            <w:noWrap/>
            <w:hideMark/>
          </w:tcPr>
          <w:p w:rsidRPr="00FF20B5" w:rsidR="005016AA" w:rsidP="005016AA" w:rsidRDefault="005016AA" w14:paraId="5BD338C3"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c>
          <w:tcPr>
            <w:tcW w:w="1320" w:type="dxa"/>
            <w:tcBorders>
              <w:top w:val="nil"/>
              <w:left w:val="nil"/>
              <w:bottom w:val="nil"/>
              <w:right w:val="nil"/>
            </w:tcBorders>
            <w:shd w:val="clear" w:color="auto" w:fill="auto"/>
            <w:noWrap/>
            <w:hideMark/>
          </w:tcPr>
          <w:p w:rsidRPr="00FF20B5" w:rsidR="005016AA" w:rsidP="005016AA" w:rsidRDefault="005016AA" w14:paraId="5BD338C4"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r>
      <w:tr w:rsidRPr="00FF20B5" w:rsidR="005016AA" w:rsidTr="000C0861" w14:paraId="5BD338CC"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C6"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8C7" w14:textId="77777777">
            <w:pPr>
              <w:spacing w:line="240" w:lineRule="auto"/>
              <w:rPr>
                <w:rFonts w:eastAsia="Times New Roman"/>
                <w:sz w:val="20"/>
                <w:szCs w:val="20"/>
                <w:lang w:eastAsia="sv-SE"/>
              </w:rPr>
            </w:pPr>
            <w:r w:rsidRPr="00FF20B5">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FF20B5" w:rsidR="005016AA" w:rsidP="005016AA" w:rsidRDefault="005016AA" w14:paraId="5BD338C8"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5016AA" w14:paraId="5BD338C9"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089" w:type="dxa"/>
            <w:tcBorders>
              <w:top w:val="nil"/>
              <w:left w:val="nil"/>
              <w:bottom w:val="nil"/>
              <w:right w:val="nil"/>
            </w:tcBorders>
            <w:shd w:val="clear" w:color="auto" w:fill="auto"/>
            <w:noWrap/>
            <w:hideMark/>
          </w:tcPr>
          <w:p w:rsidRPr="00FF20B5" w:rsidR="005016AA" w:rsidP="005016AA" w:rsidRDefault="005016AA" w14:paraId="5BD338CA" w14:textId="77777777">
            <w:pPr>
              <w:spacing w:line="240" w:lineRule="auto"/>
              <w:jc w:val="right"/>
              <w:rPr>
                <w:rFonts w:eastAsia="Times New Roman"/>
                <w:sz w:val="20"/>
                <w:szCs w:val="20"/>
                <w:lang w:eastAsia="sv-SE"/>
              </w:rPr>
            </w:pPr>
            <w:r w:rsidRPr="00FF20B5">
              <w:rPr>
                <w:rFonts w:eastAsia="Times New Roman"/>
                <w:sz w:val="20"/>
                <w:szCs w:val="20"/>
                <w:lang w:eastAsia="sv-SE"/>
              </w:rPr>
              <w:t>–12</w:t>
            </w:r>
          </w:p>
        </w:tc>
        <w:tc>
          <w:tcPr>
            <w:tcW w:w="1320" w:type="dxa"/>
            <w:tcBorders>
              <w:top w:val="nil"/>
              <w:left w:val="nil"/>
              <w:bottom w:val="nil"/>
              <w:right w:val="nil"/>
            </w:tcBorders>
            <w:shd w:val="clear" w:color="auto" w:fill="auto"/>
            <w:noWrap/>
            <w:hideMark/>
          </w:tcPr>
          <w:p w:rsidRPr="00FF20B5" w:rsidR="005016AA" w:rsidP="005016AA" w:rsidRDefault="005016AA" w14:paraId="5BD338CB" w14:textId="77777777">
            <w:pPr>
              <w:spacing w:line="240" w:lineRule="auto"/>
              <w:jc w:val="right"/>
              <w:rPr>
                <w:rFonts w:eastAsia="Times New Roman"/>
                <w:sz w:val="20"/>
                <w:szCs w:val="20"/>
                <w:lang w:eastAsia="sv-SE"/>
              </w:rPr>
            </w:pPr>
            <w:r w:rsidRPr="00FF20B5">
              <w:rPr>
                <w:rFonts w:eastAsia="Times New Roman"/>
                <w:sz w:val="20"/>
                <w:szCs w:val="20"/>
                <w:lang w:eastAsia="sv-SE"/>
              </w:rPr>
              <w:t>–17</w:t>
            </w:r>
          </w:p>
        </w:tc>
      </w:tr>
      <w:tr w:rsidRPr="00FF20B5" w:rsidR="005016AA" w:rsidTr="000C0861" w14:paraId="5BD338D3" w14:textId="77777777">
        <w:trPr>
          <w:trHeight w:val="252"/>
        </w:trPr>
        <w:tc>
          <w:tcPr>
            <w:tcW w:w="774" w:type="dxa"/>
            <w:tcBorders>
              <w:top w:val="nil"/>
              <w:left w:val="nil"/>
              <w:bottom w:val="nil"/>
              <w:right w:val="nil"/>
            </w:tcBorders>
            <w:shd w:val="clear" w:color="auto" w:fill="auto"/>
            <w:noWrap/>
            <w:hideMark/>
          </w:tcPr>
          <w:p w:rsidRPr="00FF20B5" w:rsidR="005016AA" w:rsidP="005016AA" w:rsidRDefault="005016AA" w14:paraId="5BD338CD"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FF20B5" w:rsidR="005016AA" w:rsidP="005016AA" w:rsidRDefault="005016AA" w14:paraId="5BD338CE" w14:textId="77777777">
            <w:pPr>
              <w:spacing w:line="240" w:lineRule="auto"/>
              <w:rPr>
                <w:rFonts w:eastAsia="Times New Roman"/>
                <w:sz w:val="20"/>
                <w:szCs w:val="20"/>
                <w:lang w:eastAsia="sv-SE"/>
              </w:rPr>
            </w:pPr>
            <w:r w:rsidRPr="00FF20B5">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8CF" w14:textId="77777777">
            <w:pPr>
              <w:spacing w:line="240" w:lineRule="auto"/>
              <w:jc w:val="right"/>
              <w:rPr>
                <w:rFonts w:eastAsia="Times New Roman"/>
                <w:sz w:val="20"/>
                <w:szCs w:val="20"/>
                <w:lang w:eastAsia="sv-SE"/>
              </w:rPr>
            </w:pPr>
            <w:r w:rsidRPr="00FF20B5">
              <w:rPr>
                <w:rFonts w:eastAsia="Times New Roman"/>
                <w:sz w:val="20"/>
                <w:szCs w:val="20"/>
                <w:lang w:eastAsia="sv-SE"/>
              </w:rPr>
              <w:t>–29</w:t>
            </w:r>
          </w:p>
        </w:tc>
        <w:tc>
          <w:tcPr>
            <w:tcW w:w="1134" w:type="dxa"/>
            <w:tcBorders>
              <w:top w:val="nil"/>
              <w:left w:val="nil"/>
              <w:bottom w:val="nil"/>
              <w:right w:val="nil"/>
            </w:tcBorders>
            <w:shd w:val="clear" w:color="auto" w:fill="auto"/>
            <w:noWrap/>
            <w:hideMark/>
          </w:tcPr>
          <w:p w:rsidRPr="00FF20B5" w:rsidR="005016AA" w:rsidP="005016AA" w:rsidRDefault="005016AA" w14:paraId="5BD338D0" w14:textId="77777777">
            <w:pPr>
              <w:spacing w:line="240" w:lineRule="auto"/>
              <w:jc w:val="right"/>
              <w:rPr>
                <w:rFonts w:eastAsia="Times New Roman"/>
                <w:sz w:val="20"/>
                <w:szCs w:val="20"/>
                <w:lang w:eastAsia="sv-SE"/>
              </w:rPr>
            </w:pPr>
            <w:r w:rsidRPr="00FF20B5">
              <w:rPr>
                <w:rFonts w:eastAsia="Times New Roman"/>
                <w:sz w:val="20"/>
                <w:szCs w:val="20"/>
                <w:lang w:eastAsia="sv-SE"/>
              </w:rPr>
              <w:t>–32</w:t>
            </w:r>
          </w:p>
        </w:tc>
        <w:tc>
          <w:tcPr>
            <w:tcW w:w="1089" w:type="dxa"/>
            <w:tcBorders>
              <w:top w:val="nil"/>
              <w:left w:val="nil"/>
              <w:bottom w:val="nil"/>
              <w:right w:val="nil"/>
            </w:tcBorders>
            <w:shd w:val="clear" w:color="auto" w:fill="auto"/>
            <w:noWrap/>
            <w:hideMark/>
          </w:tcPr>
          <w:p w:rsidRPr="00FF20B5" w:rsidR="005016AA" w:rsidP="005016AA" w:rsidRDefault="005016AA" w14:paraId="5BD338D1" w14:textId="77777777">
            <w:pPr>
              <w:spacing w:line="240" w:lineRule="auto"/>
              <w:jc w:val="right"/>
              <w:rPr>
                <w:rFonts w:eastAsia="Times New Roman"/>
                <w:sz w:val="20"/>
                <w:szCs w:val="20"/>
                <w:lang w:eastAsia="sv-SE"/>
              </w:rPr>
            </w:pPr>
            <w:r w:rsidRPr="00FF20B5">
              <w:rPr>
                <w:rFonts w:eastAsia="Times New Roman"/>
                <w:sz w:val="20"/>
                <w:szCs w:val="20"/>
                <w:lang w:eastAsia="sv-SE"/>
              </w:rPr>
              <w:t>–37</w:t>
            </w:r>
          </w:p>
        </w:tc>
        <w:tc>
          <w:tcPr>
            <w:tcW w:w="1320" w:type="dxa"/>
            <w:tcBorders>
              <w:top w:val="nil"/>
              <w:left w:val="nil"/>
              <w:bottom w:val="nil"/>
              <w:right w:val="nil"/>
            </w:tcBorders>
            <w:shd w:val="clear" w:color="auto" w:fill="auto"/>
            <w:noWrap/>
            <w:hideMark/>
          </w:tcPr>
          <w:p w:rsidRPr="00FF20B5" w:rsidR="005016AA" w:rsidP="005016AA" w:rsidRDefault="005016AA" w14:paraId="5BD338D2" w14:textId="77777777">
            <w:pPr>
              <w:spacing w:line="240" w:lineRule="auto"/>
              <w:jc w:val="right"/>
              <w:rPr>
                <w:rFonts w:eastAsia="Times New Roman"/>
                <w:sz w:val="20"/>
                <w:szCs w:val="20"/>
                <w:lang w:eastAsia="sv-SE"/>
              </w:rPr>
            </w:pPr>
            <w:r w:rsidRPr="00FF20B5">
              <w:rPr>
                <w:rFonts w:eastAsia="Times New Roman"/>
                <w:sz w:val="20"/>
                <w:szCs w:val="20"/>
                <w:lang w:eastAsia="sv-SE"/>
              </w:rPr>
              <w:t>–42</w:t>
            </w:r>
          </w:p>
        </w:tc>
      </w:tr>
    </w:tbl>
    <w:p w:rsidR="00AF12B3" w:rsidP="00AF12B3" w:rsidRDefault="00AF12B3" w14:paraId="5BD338D4" w14:textId="77777777">
      <w:pPr>
        <w:rPr>
          <w:rFonts w:ascii="Times New Roman" w:hAnsi="Times New Roman" w:eastAsia="Times New Roman"/>
        </w:rPr>
      </w:pPr>
    </w:p>
    <w:p w:rsidRPr="002A24A2" w:rsidR="00AF12B3" w:rsidP="000C0861" w:rsidRDefault="00AF12B3" w14:paraId="5BD338D5" w14:textId="77777777">
      <w:pPr>
        <w:ind w:firstLine="0"/>
        <w:rPr>
          <w:i/>
        </w:rPr>
      </w:pPr>
      <w:r>
        <w:rPr>
          <w:b/>
          <w:i/>
        </w:rPr>
        <w:t>Tabell 30</w:t>
      </w:r>
      <w:r w:rsidRPr="00225415">
        <w:rPr>
          <w:b/>
          <w:i/>
        </w:rPr>
        <w:t>:</w:t>
      </w:r>
      <w:r>
        <w:rPr>
          <w:i/>
        </w:rPr>
        <w:t xml:space="preserve"> Anslagsförslag 2017-2020 för utgiftsområde 15, avvikelser gentemot regeringen, miljoner kronor</w:t>
      </w:r>
    </w:p>
    <w:tbl>
      <w:tblPr>
        <w:tblW w:w="9072" w:type="dxa"/>
        <w:tblCellMar>
          <w:left w:w="70" w:type="dxa"/>
          <w:right w:w="70" w:type="dxa"/>
        </w:tblCellMar>
        <w:tblLook w:val="04A0" w:firstRow="1" w:lastRow="0" w:firstColumn="1" w:lastColumn="0" w:noHBand="0" w:noVBand="1"/>
      </w:tblPr>
      <w:tblGrid>
        <w:gridCol w:w="705"/>
        <w:gridCol w:w="3690"/>
        <w:gridCol w:w="1134"/>
        <w:gridCol w:w="1134"/>
        <w:gridCol w:w="1088"/>
        <w:gridCol w:w="1321"/>
      </w:tblGrid>
      <w:tr w:rsidRPr="00FF20B5" w:rsidR="005016AA" w:rsidTr="000C0861" w14:paraId="5BD338DC"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8D6" w14:textId="77777777">
            <w:pPr>
              <w:spacing w:line="240" w:lineRule="auto"/>
              <w:rPr>
                <w:rFonts w:ascii="Times New Roman" w:hAnsi="Times New Roman"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8D7"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15 Studiestöd</w:t>
            </w:r>
          </w:p>
        </w:tc>
        <w:tc>
          <w:tcPr>
            <w:tcW w:w="1134" w:type="dxa"/>
            <w:tcBorders>
              <w:top w:val="nil"/>
              <w:left w:val="nil"/>
              <w:bottom w:val="nil"/>
              <w:right w:val="nil"/>
            </w:tcBorders>
            <w:shd w:val="clear" w:color="auto" w:fill="auto"/>
            <w:noWrap/>
            <w:hideMark/>
          </w:tcPr>
          <w:p w:rsidRPr="000471DD" w:rsidR="005016AA" w:rsidP="005016AA" w:rsidRDefault="005016AA" w14:paraId="5BD338D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8D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088" w:type="dxa"/>
            <w:tcBorders>
              <w:top w:val="nil"/>
              <w:left w:val="nil"/>
              <w:bottom w:val="nil"/>
              <w:right w:val="nil"/>
            </w:tcBorders>
            <w:shd w:val="clear" w:color="auto" w:fill="auto"/>
            <w:noWrap/>
            <w:hideMark/>
          </w:tcPr>
          <w:p w:rsidRPr="000471DD" w:rsidR="005016AA" w:rsidP="005016AA" w:rsidRDefault="005016AA" w14:paraId="5BD338D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321" w:type="dxa"/>
            <w:tcBorders>
              <w:top w:val="nil"/>
              <w:left w:val="nil"/>
              <w:bottom w:val="nil"/>
              <w:right w:val="nil"/>
            </w:tcBorders>
            <w:shd w:val="clear" w:color="auto" w:fill="auto"/>
            <w:noWrap/>
            <w:hideMark/>
          </w:tcPr>
          <w:p w:rsidRPr="000471DD" w:rsidR="005016AA" w:rsidP="005016AA" w:rsidRDefault="005016AA" w14:paraId="5BD338D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0C0861" w14:paraId="5BD338E3"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8DD"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90" w:type="dxa"/>
            <w:tcBorders>
              <w:top w:val="nil"/>
              <w:left w:val="nil"/>
              <w:bottom w:val="nil"/>
              <w:right w:val="nil"/>
            </w:tcBorders>
            <w:shd w:val="clear" w:color="auto" w:fill="auto"/>
            <w:hideMark/>
          </w:tcPr>
          <w:p w:rsidRPr="00FF20B5" w:rsidR="005016AA" w:rsidP="005016AA" w:rsidRDefault="005016AA" w14:paraId="5BD338DE" w14:textId="77777777">
            <w:pPr>
              <w:spacing w:line="240" w:lineRule="auto"/>
              <w:rPr>
                <w:rFonts w:eastAsia="Times New Roman"/>
                <w:sz w:val="20"/>
                <w:szCs w:val="20"/>
                <w:lang w:eastAsia="sv-SE"/>
              </w:rPr>
            </w:pPr>
            <w:r w:rsidRPr="00FF20B5">
              <w:rPr>
                <w:rFonts w:eastAsia="Times New Roman"/>
                <w:sz w:val="20"/>
                <w:szCs w:val="20"/>
                <w:lang w:eastAsia="sv-SE"/>
              </w:rPr>
              <w:t>Studiemedel</w:t>
            </w:r>
          </w:p>
        </w:tc>
        <w:tc>
          <w:tcPr>
            <w:tcW w:w="1134" w:type="dxa"/>
            <w:tcBorders>
              <w:top w:val="nil"/>
              <w:left w:val="nil"/>
              <w:bottom w:val="nil"/>
              <w:right w:val="nil"/>
            </w:tcBorders>
            <w:shd w:val="clear" w:color="auto" w:fill="auto"/>
            <w:noWrap/>
            <w:hideMark/>
          </w:tcPr>
          <w:p w:rsidRPr="00FF20B5" w:rsidR="005016AA" w:rsidP="005016AA" w:rsidRDefault="005016AA" w14:paraId="5BD338DF" w14:textId="77777777">
            <w:pPr>
              <w:spacing w:line="240" w:lineRule="auto"/>
              <w:jc w:val="right"/>
              <w:rPr>
                <w:rFonts w:eastAsia="Times New Roman"/>
                <w:sz w:val="20"/>
                <w:szCs w:val="20"/>
                <w:lang w:eastAsia="sv-SE"/>
              </w:rPr>
            </w:pPr>
            <w:r w:rsidRPr="00FF20B5">
              <w:rPr>
                <w:rFonts w:eastAsia="Times New Roman"/>
                <w:sz w:val="20"/>
                <w:szCs w:val="20"/>
                <w:lang w:eastAsia="sv-SE"/>
              </w:rPr>
              <w:t>–2 556</w:t>
            </w:r>
          </w:p>
        </w:tc>
        <w:tc>
          <w:tcPr>
            <w:tcW w:w="1134" w:type="dxa"/>
            <w:tcBorders>
              <w:top w:val="nil"/>
              <w:left w:val="nil"/>
              <w:bottom w:val="nil"/>
              <w:right w:val="nil"/>
            </w:tcBorders>
            <w:shd w:val="clear" w:color="auto" w:fill="auto"/>
            <w:noWrap/>
            <w:hideMark/>
          </w:tcPr>
          <w:p w:rsidRPr="00FF20B5" w:rsidR="005016AA" w:rsidP="005016AA" w:rsidRDefault="005016AA" w14:paraId="5BD338E0" w14:textId="77777777">
            <w:pPr>
              <w:spacing w:line="240" w:lineRule="auto"/>
              <w:jc w:val="right"/>
              <w:rPr>
                <w:rFonts w:eastAsia="Times New Roman"/>
                <w:sz w:val="20"/>
                <w:szCs w:val="20"/>
                <w:lang w:eastAsia="sv-SE"/>
              </w:rPr>
            </w:pPr>
            <w:r w:rsidRPr="00FF20B5">
              <w:rPr>
                <w:rFonts w:eastAsia="Times New Roman"/>
                <w:sz w:val="20"/>
                <w:szCs w:val="20"/>
                <w:lang w:eastAsia="sv-SE"/>
              </w:rPr>
              <w:t>–2 660</w:t>
            </w:r>
          </w:p>
        </w:tc>
        <w:tc>
          <w:tcPr>
            <w:tcW w:w="1088" w:type="dxa"/>
            <w:tcBorders>
              <w:top w:val="nil"/>
              <w:left w:val="nil"/>
              <w:bottom w:val="nil"/>
              <w:right w:val="nil"/>
            </w:tcBorders>
            <w:shd w:val="clear" w:color="auto" w:fill="auto"/>
            <w:noWrap/>
            <w:hideMark/>
          </w:tcPr>
          <w:p w:rsidRPr="00FF20B5" w:rsidR="005016AA" w:rsidP="005016AA" w:rsidRDefault="005016AA" w14:paraId="5BD338E1" w14:textId="77777777">
            <w:pPr>
              <w:spacing w:line="240" w:lineRule="auto"/>
              <w:jc w:val="right"/>
              <w:rPr>
                <w:rFonts w:eastAsia="Times New Roman"/>
                <w:sz w:val="20"/>
                <w:szCs w:val="20"/>
                <w:lang w:eastAsia="sv-SE"/>
              </w:rPr>
            </w:pPr>
            <w:r w:rsidRPr="00FF20B5">
              <w:rPr>
                <w:rFonts w:eastAsia="Times New Roman"/>
                <w:sz w:val="20"/>
                <w:szCs w:val="20"/>
                <w:lang w:eastAsia="sv-SE"/>
              </w:rPr>
              <w:t>–2 760</w:t>
            </w:r>
          </w:p>
        </w:tc>
        <w:tc>
          <w:tcPr>
            <w:tcW w:w="1321" w:type="dxa"/>
            <w:tcBorders>
              <w:top w:val="nil"/>
              <w:left w:val="nil"/>
              <w:bottom w:val="nil"/>
              <w:right w:val="nil"/>
            </w:tcBorders>
            <w:shd w:val="clear" w:color="auto" w:fill="auto"/>
            <w:noWrap/>
            <w:hideMark/>
          </w:tcPr>
          <w:p w:rsidRPr="00FF20B5" w:rsidR="005016AA" w:rsidP="005016AA" w:rsidRDefault="005016AA" w14:paraId="5BD338E2" w14:textId="77777777">
            <w:pPr>
              <w:spacing w:line="240" w:lineRule="auto"/>
              <w:jc w:val="right"/>
              <w:rPr>
                <w:rFonts w:eastAsia="Times New Roman"/>
                <w:sz w:val="20"/>
                <w:szCs w:val="20"/>
                <w:lang w:eastAsia="sv-SE"/>
              </w:rPr>
            </w:pPr>
            <w:r w:rsidRPr="00FF20B5">
              <w:rPr>
                <w:rFonts w:eastAsia="Times New Roman"/>
                <w:sz w:val="20"/>
                <w:szCs w:val="20"/>
                <w:lang w:eastAsia="sv-SE"/>
              </w:rPr>
              <w:t>–2 872</w:t>
            </w:r>
          </w:p>
        </w:tc>
      </w:tr>
      <w:tr w:rsidRPr="00FF20B5" w:rsidR="005016AA" w:rsidTr="000C0861" w14:paraId="5BD338EA"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8E4"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90" w:type="dxa"/>
            <w:tcBorders>
              <w:top w:val="nil"/>
              <w:left w:val="nil"/>
              <w:bottom w:val="nil"/>
              <w:right w:val="nil"/>
            </w:tcBorders>
            <w:shd w:val="clear" w:color="auto" w:fill="auto"/>
            <w:hideMark/>
          </w:tcPr>
          <w:p w:rsidRPr="00FF20B5" w:rsidR="005016AA" w:rsidP="005016AA" w:rsidRDefault="005016AA" w14:paraId="5BD338E5" w14:textId="77777777">
            <w:pPr>
              <w:spacing w:line="240" w:lineRule="auto"/>
              <w:rPr>
                <w:rFonts w:eastAsia="Times New Roman"/>
                <w:sz w:val="20"/>
                <w:szCs w:val="20"/>
                <w:lang w:eastAsia="sv-SE"/>
              </w:rPr>
            </w:pPr>
            <w:r w:rsidRPr="00FF20B5">
              <w:rPr>
                <w:rFonts w:eastAsia="Times New Roman"/>
                <w:sz w:val="20"/>
                <w:szCs w:val="20"/>
                <w:lang w:eastAsia="sv-SE"/>
              </w:rPr>
              <w:t>Avsättning för kreditförluster</w:t>
            </w:r>
          </w:p>
        </w:tc>
        <w:tc>
          <w:tcPr>
            <w:tcW w:w="1134" w:type="dxa"/>
            <w:tcBorders>
              <w:top w:val="nil"/>
              <w:left w:val="nil"/>
              <w:bottom w:val="nil"/>
              <w:right w:val="nil"/>
            </w:tcBorders>
            <w:shd w:val="clear" w:color="auto" w:fill="auto"/>
            <w:noWrap/>
            <w:hideMark/>
          </w:tcPr>
          <w:p w:rsidRPr="00FF20B5" w:rsidR="005016AA" w:rsidP="005016AA" w:rsidRDefault="005016AA" w14:paraId="5BD338E6" w14:textId="77777777">
            <w:pPr>
              <w:spacing w:line="240" w:lineRule="auto"/>
              <w:jc w:val="right"/>
              <w:rPr>
                <w:rFonts w:eastAsia="Times New Roman"/>
                <w:sz w:val="20"/>
                <w:szCs w:val="20"/>
                <w:lang w:eastAsia="sv-SE"/>
              </w:rPr>
            </w:pPr>
            <w:r w:rsidRPr="00FF20B5">
              <w:rPr>
                <w:rFonts w:eastAsia="Times New Roman"/>
                <w:sz w:val="20"/>
                <w:szCs w:val="20"/>
                <w:lang w:eastAsia="sv-SE"/>
              </w:rPr>
              <w:t>–449</w:t>
            </w:r>
          </w:p>
        </w:tc>
        <w:tc>
          <w:tcPr>
            <w:tcW w:w="1134" w:type="dxa"/>
            <w:tcBorders>
              <w:top w:val="nil"/>
              <w:left w:val="nil"/>
              <w:bottom w:val="nil"/>
              <w:right w:val="nil"/>
            </w:tcBorders>
            <w:shd w:val="clear" w:color="auto" w:fill="auto"/>
            <w:noWrap/>
            <w:hideMark/>
          </w:tcPr>
          <w:p w:rsidRPr="00FF20B5" w:rsidR="005016AA" w:rsidP="005016AA" w:rsidRDefault="005016AA" w14:paraId="5BD338E7" w14:textId="77777777">
            <w:pPr>
              <w:spacing w:line="240" w:lineRule="auto"/>
              <w:jc w:val="right"/>
              <w:rPr>
                <w:rFonts w:eastAsia="Times New Roman"/>
                <w:sz w:val="20"/>
                <w:szCs w:val="20"/>
                <w:lang w:eastAsia="sv-SE"/>
              </w:rPr>
            </w:pPr>
            <w:r w:rsidRPr="00FF20B5">
              <w:rPr>
                <w:rFonts w:eastAsia="Times New Roman"/>
                <w:sz w:val="20"/>
                <w:szCs w:val="20"/>
                <w:lang w:eastAsia="sv-SE"/>
              </w:rPr>
              <w:t>–462</w:t>
            </w:r>
          </w:p>
        </w:tc>
        <w:tc>
          <w:tcPr>
            <w:tcW w:w="1088" w:type="dxa"/>
            <w:tcBorders>
              <w:top w:val="nil"/>
              <w:left w:val="nil"/>
              <w:bottom w:val="nil"/>
              <w:right w:val="nil"/>
            </w:tcBorders>
            <w:shd w:val="clear" w:color="auto" w:fill="auto"/>
            <w:noWrap/>
            <w:hideMark/>
          </w:tcPr>
          <w:p w:rsidRPr="00FF20B5" w:rsidR="005016AA" w:rsidP="005016AA" w:rsidRDefault="005016AA" w14:paraId="5BD338E8" w14:textId="77777777">
            <w:pPr>
              <w:spacing w:line="240" w:lineRule="auto"/>
              <w:jc w:val="right"/>
              <w:rPr>
                <w:rFonts w:eastAsia="Times New Roman"/>
                <w:sz w:val="20"/>
                <w:szCs w:val="20"/>
                <w:lang w:eastAsia="sv-SE"/>
              </w:rPr>
            </w:pPr>
            <w:r w:rsidRPr="00FF20B5">
              <w:rPr>
                <w:rFonts w:eastAsia="Times New Roman"/>
                <w:sz w:val="20"/>
                <w:szCs w:val="20"/>
                <w:lang w:eastAsia="sv-SE"/>
              </w:rPr>
              <w:t>–476</w:t>
            </w:r>
          </w:p>
        </w:tc>
        <w:tc>
          <w:tcPr>
            <w:tcW w:w="1321" w:type="dxa"/>
            <w:tcBorders>
              <w:top w:val="nil"/>
              <w:left w:val="nil"/>
              <w:bottom w:val="nil"/>
              <w:right w:val="nil"/>
            </w:tcBorders>
            <w:shd w:val="clear" w:color="auto" w:fill="auto"/>
            <w:noWrap/>
            <w:hideMark/>
          </w:tcPr>
          <w:p w:rsidRPr="00FF20B5" w:rsidR="005016AA" w:rsidP="005016AA" w:rsidRDefault="005016AA" w14:paraId="5BD338E9"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r>
      <w:tr w:rsidRPr="00FF20B5" w:rsidR="005016AA" w:rsidTr="000C0861" w14:paraId="5BD338F1"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8EB" w14:textId="77777777">
            <w:pPr>
              <w:spacing w:line="240" w:lineRule="auto"/>
              <w:rPr>
                <w:rFonts w:eastAsia="Times New Roman"/>
                <w:sz w:val="20"/>
                <w:szCs w:val="20"/>
                <w:lang w:eastAsia="sv-SE"/>
              </w:rPr>
            </w:pPr>
            <w:r w:rsidRPr="00FF20B5">
              <w:rPr>
                <w:rFonts w:eastAsia="Times New Roman"/>
                <w:sz w:val="20"/>
                <w:szCs w:val="20"/>
                <w:lang w:eastAsia="sv-SE"/>
              </w:rPr>
              <w:t>1:4</w:t>
            </w:r>
          </w:p>
        </w:tc>
        <w:tc>
          <w:tcPr>
            <w:tcW w:w="3690" w:type="dxa"/>
            <w:tcBorders>
              <w:top w:val="nil"/>
              <w:left w:val="nil"/>
              <w:bottom w:val="nil"/>
              <w:right w:val="nil"/>
            </w:tcBorders>
            <w:shd w:val="clear" w:color="auto" w:fill="auto"/>
            <w:hideMark/>
          </w:tcPr>
          <w:p w:rsidRPr="00FF20B5" w:rsidR="005016AA" w:rsidP="005016AA" w:rsidRDefault="005016AA" w14:paraId="5BD338EC" w14:textId="77777777">
            <w:pPr>
              <w:spacing w:line="240" w:lineRule="auto"/>
              <w:rPr>
                <w:rFonts w:eastAsia="Times New Roman"/>
                <w:sz w:val="20"/>
                <w:szCs w:val="20"/>
                <w:lang w:eastAsia="sv-SE"/>
              </w:rPr>
            </w:pPr>
            <w:r w:rsidRPr="00FF20B5">
              <w:rPr>
                <w:rFonts w:eastAsia="Times New Roman"/>
                <w:sz w:val="20"/>
                <w:szCs w:val="20"/>
                <w:lang w:eastAsia="sv-SE"/>
              </w:rPr>
              <w:t>Statens utgifter för studiemedelsräntor</w:t>
            </w:r>
          </w:p>
        </w:tc>
        <w:tc>
          <w:tcPr>
            <w:tcW w:w="1134" w:type="dxa"/>
            <w:tcBorders>
              <w:top w:val="nil"/>
              <w:left w:val="nil"/>
              <w:bottom w:val="nil"/>
              <w:right w:val="nil"/>
            </w:tcBorders>
            <w:shd w:val="clear" w:color="auto" w:fill="auto"/>
            <w:noWrap/>
            <w:hideMark/>
          </w:tcPr>
          <w:p w:rsidRPr="00FF20B5" w:rsidR="005016AA" w:rsidP="005016AA" w:rsidRDefault="005016AA" w14:paraId="5BD338ED"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8EE"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088" w:type="dxa"/>
            <w:tcBorders>
              <w:top w:val="nil"/>
              <w:left w:val="nil"/>
              <w:bottom w:val="nil"/>
              <w:right w:val="nil"/>
            </w:tcBorders>
            <w:shd w:val="clear" w:color="auto" w:fill="auto"/>
            <w:noWrap/>
            <w:hideMark/>
          </w:tcPr>
          <w:p w:rsidRPr="00FF20B5" w:rsidR="005016AA" w:rsidP="005016AA" w:rsidRDefault="005016AA" w14:paraId="5BD338EF"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321" w:type="dxa"/>
            <w:tcBorders>
              <w:top w:val="nil"/>
              <w:left w:val="nil"/>
              <w:bottom w:val="nil"/>
              <w:right w:val="nil"/>
            </w:tcBorders>
            <w:shd w:val="clear" w:color="auto" w:fill="auto"/>
            <w:noWrap/>
            <w:hideMark/>
          </w:tcPr>
          <w:p w:rsidRPr="00FF20B5" w:rsidR="005016AA" w:rsidP="005016AA" w:rsidRDefault="005016AA" w14:paraId="5BD338F0"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0C0861" w14:paraId="5BD338F8"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8F2" w14:textId="77777777">
            <w:pPr>
              <w:spacing w:line="240" w:lineRule="auto"/>
              <w:rPr>
                <w:rFonts w:eastAsia="Times New Roman"/>
                <w:sz w:val="20"/>
                <w:szCs w:val="20"/>
                <w:lang w:eastAsia="sv-SE"/>
              </w:rPr>
            </w:pPr>
            <w:r w:rsidRPr="00FF20B5">
              <w:rPr>
                <w:rFonts w:eastAsia="Times New Roman"/>
                <w:sz w:val="20"/>
                <w:szCs w:val="20"/>
                <w:lang w:eastAsia="sv-SE"/>
              </w:rPr>
              <w:t>1:7</w:t>
            </w:r>
          </w:p>
        </w:tc>
        <w:tc>
          <w:tcPr>
            <w:tcW w:w="3690" w:type="dxa"/>
            <w:tcBorders>
              <w:top w:val="nil"/>
              <w:left w:val="nil"/>
              <w:bottom w:val="nil"/>
              <w:right w:val="nil"/>
            </w:tcBorders>
            <w:shd w:val="clear" w:color="auto" w:fill="auto"/>
            <w:hideMark/>
          </w:tcPr>
          <w:p w:rsidRPr="00FF20B5" w:rsidR="005016AA" w:rsidP="005016AA" w:rsidRDefault="005016AA" w14:paraId="5BD338F3" w14:textId="77777777">
            <w:pPr>
              <w:spacing w:line="240" w:lineRule="auto"/>
              <w:rPr>
                <w:rFonts w:eastAsia="Times New Roman"/>
                <w:sz w:val="20"/>
                <w:szCs w:val="20"/>
                <w:lang w:eastAsia="sv-SE"/>
              </w:rPr>
            </w:pPr>
            <w:r w:rsidRPr="00FF20B5">
              <w:rPr>
                <w:rFonts w:eastAsia="Times New Roman"/>
                <w:sz w:val="20"/>
                <w:szCs w:val="20"/>
                <w:lang w:eastAsia="sv-SE"/>
              </w:rPr>
              <w:t>Studiestartsstöd</w:t>
            </w:r>
          </w:p>
        </w:tc>
        <w:tc>
          <w:tcPr>
            <w:tcW w:w="1134" w:type="dxa"/>
            <w:tcBorders>
              <w:top w:val="nil"/>
              <w:left w:val="nil"/>
              <w:bottom w:val="nil"/>
              <w:right w:val="nil"/>
            </w:tcBorders>
            <w:shd w:val="clear" w:color="auto" w:fill="auto"/>
            <w:noWrap/>
            <w:hideMark/>
          </w:tcPr>
          <w:p w:rsidRPr="00FF20B5" w:rsidR="005016AA" w:rsidP="005016AA" w:rsidRDefault="005016AA" w14:paraId="5BD338F4" w14:textId="77777777">
            <w:pPr>
              <w:spacing w:line="240" w:lineRule="auto"/>
              <w:jc w:val="right"/>
              <w:rPr>
                <w:rFonts w:eastAsia="Times New Roman"/>
                <w:sz w:val="20"/>
                <w:szCs w:val="20"/>
                <w:lang w:eastAsia="sv-SE"/>
              </w:rPr>
            </w:pPr>
            <w:r w:rsidRPr="00FF20B5">
              <w:rPr>
                <w:rFonts w:eastAsia="Times New Roman"/>
                <w:sz w:val="20"/>
                <w:szCs w:val="20"/>
                <w:lang w:eastAsia="sv-SE"/>
              </w:rPr>
              <w:t>–471</w:t>
            </w:r>
          </w:p>
        </w:tc>
        <w:tc>
          <w:tcPr>
            <w:tcW w:w="1134" w:type="dxa"/>
            <w:tcBorders>
              <w:top w:val="nil"/>
              <w:left w:val="nil"/>
              <w:bottom w:val="nil"/>
              <w:right w:val="nil"/>
            </w:tcBorders>
            <w:shd w:val="clear" w:color="auto" w:fill="auto"/>
            <w:noWrap/>
            <w:hideMark/>
          </w:tcPr>
          <w:p w:rsidRPr="00FF20B5" w:rsidR="005016AA" w:rsidP="005016AA" w:rsidRDefault="005016AA" w14:paraId="5BD338F5" w14:textId="77777777">
            <w:pPr>
              <w:spacing w:line="240" w:lineRule="auto"/>
              <w:jc w:val="right"/>
              <w:rPr>
                <w:rFonts w:eastAsia="Times New Roman"/>
                <w:sz w:val="20"/>
                <w:szCs w:val="20"/>
                <w:lang w:eastAsia="sv-SE"/>
              </w:rPr>
            </w:pPr>
            <w:r w:rsidRPr="00FF20B5">
              <w:rPr>
                <w:rFonts w:eastAsia="Times New Roman"/>
                <w:sz w:val="20"/>
                <w:szCs w:val="20"/>
                <w:lang w:eastAsia="sv-SE"/>
              </w:rPr>
              <w:t>–914</w:t>
            </w:r>
          </w:p>
        </w:tc>
        <w:tc>
          <w:tcPr>
            <w:tcW w:w="1088" w:type="dxa"/>
            <w:tcBorders>
              <w:top w:val="nil"/>
              <w:left w:val="nil"/>
              <w:bottom w:val="nil"/>
              <w:right w:val="nil"/>
            </w:tcBorders>
            <w:shd w:val="clear" w:color="auto" w:fill="auto"/>
            <w:noWrap/>
            <w:hideMark/>
          </w:tcPr>
          <w:p w:rsidRPr="00FF20B5" w:rsidR="005016AA" w:rsidP="005016AA" w:rsidRDefault="005016AA" w14:paraId="5BD338F6" w14:textId="77777777">
            <w:pPr>
              <w:spacing w:line="240" w:lineRule="auto"/>
              <w:jc w:val="right"/>
              <w:rPr>
                <w:rFonts w:eastAsia="Times New Roman"/>
                <w:sz w:val="20"/>
                <w:szCs w:val="20"/>
                <w:lang w:eastAsia="sv-SE"/>
              </w:rPr>
            </w:pPr>
            <w:r w:rsidRPr="00FF20B5">
              <w:rPr>
                <w:rFonts w:eastAsia="Times New Roman"/>
                <w:sz w:val="20"/>
                <w:szCs w:val="20"/>
                <w:lang w:eastAsia="sv-SE"/>
              </w:rPr>
              <w:t>–935</w:t>
            </w:r>
          </w:p>
        </w:tc>
        <w:tc>
          <w:tcPr>
            <w:tcW w:w="1321" w:type="dxa"/>
            <w:tcBorders>
              <w:top w:val="nil"/>
              <w:left w:val="nil"/>
              <w:bottom w:val="nil"/>
              <w:right w:val="nil"/>
            </w:tcBorders>
            <w:shd w:val="clear" w:color="auto" w:fill="auto"/>
            <w:noWrap/>
            <w:hideMark/>
          </w:tcPr>
          <w:p w:rsidRPr="00FF20B5" w:rsidR="005016AA" w:rsidP="005016AA" w:rsidRDefault="005016AA" w14:paraId="5BD338F7" w14:textId="77777777">
            <w:pPr>
              <w:spacing w:line="240" w:lineRule="auto"/>
              <w:jc w:val="right"/>
              <w:rPr>
                <w:rFonts w:eastAsia="Times New Roman"/>
                <w:sz w:val="20"/>
                <w:szCs w:val="20"/>
                <w:lang w:eastAsia="sv-SE"/>
              </w:rPr>
            </w:pPr>
            <w:r w:rsidRPr="00FF20B5">
              <w:rPr>
                <w:rFonts w:eastAsia="Times New Roman"/>
                <w:sz w:val="20"/>
                <w:szCs w:val="20"/>
                <w:lang w:eastAsia="sv-SE"/>
              </w:rPr>
              <w:t>–965</w:t>
            </w:r>
          </w:p>
        </w:tc>
      </w:tr>
      <w:tr w:rsidRPr="00FF20B5" w:rsidR="005016AA" w:rsidTr="000C0861" w14:paraId="5BD338FF"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8F9" w14:textId="77777777">
            <w:pPr>
              <w:spacing w:line="240" w:lineRule="auto"/>
              <w:rPr>
                <w:rFonts w:eastAsia="Times New Roman"/>
                <w:sz w:val="20"/>
                <w:szCs w:val="20"/>
                <w:lang w:eastAsia="sv-SE"/>
              </w:rPr>
            </w:pPr>
            <w:r w:rsidRPr="00FF20B5">
              <w:rPr>
                <w:rFonts w:eastAsia="Times New Roman"/>
                <w:sz w:val="20"/>
                <w:szCs w:val="20"/>
                <w:lang w:eastAsia="sv-SE"/>
              </w:rPr>
              <w:t>1:8</w:t>
            </w:r>
          </w:p>
        </w:tc>
        <w:tc>
          <w:tcPr>
            <w:tcW w:w="3690" w:type="dxa"/>
            <w:tcBorders>
              <w:top w:val="nil"/>
              <w:left w:val="nil"/>
              <w:bottom w:val="nil"/>
              <w:right w:val="nil"/>
            </w:tcBorders>
            <w:shd w:val="clear" w:color="auto" w:fill="auto"/>
            <w:hideMark/>
          </w:tcPr>
          <w:p w:rsidRPr="00FF20B5" w:rsidR="005016AA" w:rsidP="005016AA" w:rsidRDefault="005016AA" w14:paraId="5BD338FA" w14:textId="77777777">
            <w:pPr>
              <w:spacing w:line="240" w:lineRule="auto"/>
              <w:rPr>
                <w:rFonts w:eastAsia="Times New Roman"/>
                <w:sz w:val="20"/>
                <w:szCs w:val="20"/>
                <w:lang w:eastAsia="sv-SE"/>
              </w:rPr>
            </w:pPr>
            <w:r w:rsidRPr="00FF20B5">
              <w:rPr>
                <w:rFonts w:eastAsia="Times New Roman"/>
                <w:sz w:val="20"/>
                <w:szCs w:val="20"/>
                <w:lang w:eastAsia="sv-SE"/>
              </w:rPr>
              <w:t>Centrala studiestödsnämnden</w:t>
            </w:r>
          </w:p>
        </w:tc>
        <w:tc>
          <w:tcPr>
            <w:tcW w:w="1134" w:type="dxa"/>
            <w:tcBorders>
              <w:top w:val="nil"/>
              <w:left w:val="nil"/>
              <w:bottom w:val="nil"/>
              <w:right w:val="nil"/>
            </w:tcBorders>
            <w:shd w:val="clear" w:color="auto" w:fill="auto"/>
            <w:noWrap/>
            <w:hideMark/>
          </w:tcPr>
          <w:p w:rsidRPr="00FF20B5" w:rsidR="005016AA" w:rsidP="005016AA" w:rsidRDefault="005016AA" w14:paraId="5BD338FB"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5016AA" w:rsidP="005016AA" w:rsidRDefault="005016AA" w14:paraId="5BD338FC"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c>
          <w:tcPr>
            <w:tcW w:w="1088" w:type="dxa"/>
            <w:tcBorders>
              <w:top w:val="nil"/>
              <w:left w:val="nil"/>
              <w:bottom w:val="nil"/>
              <w:right w:val="nil"/>
            </w:tcBorders>
            <w:shd w:val="clear" w:color="auto" w:fill="auto"/>
            <w:noWrap/>
            <w:hideMark/>
          </w:tcPr>
          <w:p w:rsidRPr="00FF20B5" w:rsidR="005016AA" w:rsidP="005016AA" w:rsidRDefault="005016AA" w14:paraId="5BD338FD" w14:textId="77777777">
            <w:pPr>
              <w:spacing w:line="240" w:lineRule="auto"/>
              <w:jc w:val="right"/>
              <w:rPr>
                <w:rFonts w:eastAsia="Times New Roman"/>
                <w:sz w:val="20"/>
                <w:szCs w:val="20"/>
                <w:lang w:eastAsia="sv-SE"/>
              </w:rPr>
            </w:pPr>
            <w:r w:rsidRPr="00FF20B5">
              <w:rPr>
                <w:rFonts w:eastAsia="Times New Roman"/>
                <w:sz w:val="20"/>
                <w:szCs w:val="20"/>
                <w:lang w:eastAsia="sv-SE"/>
              </w:rPr>
              <w:t>–13</w:t>
            </w:r>
          </w:p>
        </w:tc>
        <w:tc>
          <w:tcPr>
            <w:tcW w:w="1321" w:type="dxa"/>
            <w:tcBorders>
              <w:top w:val="nil"/>
              <w:left w:val="nil"/>
              <w:bottom w:val="nil"/>
              <w:right w:val="nil"/>
            </w:tcBorders>
            <w:shd w:val="clear" w:color="auto" w:fill="auto"/>
            <w:noWrap/>
            <w:hideMark/>
          </w:tcPr>
          <w:p w:rsidRPr="00FF20B5" w:rsidR="005016AA" w:rsidP="005016AA" w:rsidRDefault="005016AA" w14:paraId="5BD338FE" w14:textId="77777777">
            <w:pPr>
              <w:spacing w:line="240" w:lineRule="auto"/>
              <w:jc w:val="right"/>
              <w:rPr>
                <w:rFonts w:eastAsia="Times New Roman"/>
                <w:sz w:val="20"/>
                <w:szCs w:val="20"/>
                <w:lang w:eastAsia="sv-SE"/>
              </w:rPr>
            </w:pPr>
            <w:r w:rsidRPr="00FF20B5">
              <w:rPr>
                <w:rFonts w:eastAsia="Times New Roman"/>
                <w:sz w:val="20"/>
                <w:szCs w:val="20"/>
                <w:lang w:eastAsia="sv-SE"/>
              </w:rPr>
              <w:t>–18</w:t>
            </w:r>
          </w:p>
        </w:tc>
      </w:tr>
      <w:tr w:rsidRPr="00FF20B5" w:rsidR="005016AA" w:rsidTr="000C0861" w14:paraId="5BD33906" w14:textId="77777777">
        <w:trPr>
          <w:trHeight w:val="263"/>
        </w:trPr>
        <w:tc>
          <w:tcPr>
            <w:tcW w:w="705" w:type="dxa"/>
            <w:tcBorders>
              <w:top w:val="single" w:color="auto" w:sz="4" w:space="0"/>
              <w:left w:val="nil"/>
              <w:bottom w:val="nil"/>
              <w:right w:val="single" w:color="auto" w:sz="4" w:space="0"/>
            </w:tcBorders>
            <w:shd w:val="clear" w:color="auto" w:fill="auto"/>
            <w:noWrap/>
            <w:hideMark/>
          </w:tcPr>
          <w:p w:rsidRPr="00FF20B5" w:rsidR="005016AA" w:rsidP="005016AA" w:rsidRDefault="005016AA" w14:paraId="5BD33900" w14:textId="77777777">
            <w:pPr>
              <w:spacing w:line="240" w:lineRule="auto"/>
              <w:jc w:val="right"/>
              <w:rPr>
                <w:rFonts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901"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902"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–3 480</w:t>
            </w:r>
          </w:p>
        </w:tc>
        <w:tc>
          <w:tcPr>
            <w:tcW w:w="1134" w:type="dxa"/>
            <w:tcBorders>
              <w:top w:val="nil"/>
              <w:left w:val="nil"/>
              <w:bottom w:val="nil"/>
              <w:right w:val="nil"/>
            </w:tcBorders>
            <w:shd w:val="clear" w:color="auto" w:fill="auto"/>
            <w:noWrap/>
            <w:hideMark/>
          </w:tcPr>
          <w:p w:rsidRPr="00FF20B5" w:rsidR="005016AA" w:rsidP="005016AA" w:rsidRDefault="005016AA" w14:paraId="5BD33903"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–4 045</w:t>
            </w:r>
          </w:p>
        </w:tc>
        <w:tc>
          <w:tcPr>
            <w:tcW w:w="1088" w:type="dxa"/>
            <w:tcBorders>
              <w:top w:val="nil"/>
              <w:left w:val="nil"/>
              <w:bottom w:val="nil"/>
              <w:right w:val="nil"/>
            </w:tcBorders>
            <w:shd w:val="clear" w:color="auto" w:fill="auto"/>
            <w:noWrap/>
            <w:hideMark/>
          </w:tcPr>
          <w:p w:rsidRPr="00FF20B5" w:rsidR="005016AA" w:rsidP="005016AA" w:rsidRDefault="005016AA" w14:paraId="5BD33904"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–4 185</w:t>
            </w:r>
          </w:p>
        </w:tc>
        <w:tc>
          <w:tcPr>
            <w:tcW w:w="1321" w:type="dxa"/>
            <w:tcBorders>
              <w:top w:val="nil"/>
              <w:left w:val="nil"/>
              <w:bottom w:val="nil"/>
              <w:right w:val="nil"/>
            </w:tcBorders>
            <w:shd w:val="clear" w:color="auto" w:fill="auto"/>
            <w:noWrap/>
            <w:hideMark/>
          </w:tcPr>
          <w:p w:rsidRPr="00FF20B5" w:rsidR="005016AA" w:rsidP="005016AA" w:rsidRDefault="005016AA" w14:paraId="5BD33905" w14:textId="77777777">
            <w:pPr>
              <w:spacing w:line="240" w:lineRule="auto"/>
              <w:jc w:val="right"/>
              <w:rPr>
                <w:rFonts w:eastAsia="Times New Roman"/>
                <w:b/>
                <w:bCs/>
                <w:i/>
                <w:iCs/>
                <w:sz w:val="20"/>
                <w:szCs w:val="20"/>
                <w:lang w:eastAsia="sv-SE"/>
              </w:rPr>
            </w:pPr>
            <w:r w:rsidRPr="00FF20B5">
              <w:rPr>
                <w:rFonts w:eastAsia="Times New Roman"/>
                <w:b/>
                <w:bCs/>
                <w:i/>
                <w:iCs/>
                <w:sz w:val="20"/>
                <w:szCs w:val="20"/>
                <w:lang w:eastAsia="sv-SE"/>
              </w:rPr>
              <w:t>–4 356</w:t>
            </w:r>
          </w:p>
        </w:tc>
      </w:tr>
      <w:tr w:rsidRPr="00FF20B5" w:rsidR="005016AA" w:rsidTr="000C0861" w14:paraId="5BD3390D" w14:textId="77777777">
        <w:trPr>
          <w:trHeight w:val="263"/>
        </w:trPr>
        <w:tc>
          <w:tcPr>
            <w:tcW w:w="705"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907" w14:textId="77777777">
            <w:pPr>
              <w:spacing w:line="240" w:lineRule="auto"/>
              <w:jc w:val="right"/>
              <w:rPr>
                <w:rFonts w:eastAsia="Times New Roman"/>
                <w:b/>
                <w:bCs/>
                <w:i/>
                <w:iCs/>
                <w:sz w:val="20"/>
                <w:szCs w:val="20"/>
                <w:lang w:eastAsia="sv-SE"/>
              </w:rPr>
            </w:pPr>
          </w:p>
        </w:tc>
        <w:tc>
          <w:tcPr>
            <w:tcW w:w="3690"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908" w14:textId="77777777">
            <w:pPr>
              <w:spacing w:line="240" w:lineRule="auto"/>
              <w:rPr>
                <w:rFonts w:eastAsia="Times New Roman"/>
                <w:i/>
                <w:iCs/>
                <w:sz w:val="20"/>
                <w:szCs w:val="20"/>
                <w:lang w:eastAsia="sv-SE"/>
              </w:rPr>
            </w:pPr>
            <w:r w:rsidRPr="00FF20B5">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909"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90A" w14:textId="77777777">
            <w:pPr>
              <w:spacing w:line="240" w:lineRule="auto"/>
              <w:rPr>
                <w:rFonts w:ascii="Times New Roman" w:hAnsi="Times New Roman" w:eastAsia="Times New Roman"/>
                <w:sz w:val="20"/>
                <w:szCs w:val="20"/>
                <w:lang w:eastAsia="sv-SE"/>
              </w:rPr>
            </w:pPr>
          </w:p>
        </w:tc>
        <w:tc>
          <w:tcPr>
            <w:tcW w:w="1088"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90B" w14:textId="77777777">
            <w:pPr>
              <w:spacing w:line="240" w:lineRule="auto"/>
              <w:rPr>
                <w:rFonts w:ascii="Times New Roman" w:hAnsi="Times New Roman" w:eastAsia="Times New Roman"/>
                <w:sz w:val="20"/>
                <w:szCs w:val="20"/>
                <w:lang w:eastAsia="sv-SE"/>
              </w:rPr>
            </w:pPr>
          </w:p>
        </w:tc>
        <w:tc>
          <w:tcPr>
            <w:tcW w:w="1321"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90C" w14:textId="77777777">
            <w:pPr>
              <w:spacing w:line="240" w:lineRule="auto"/>
              <w:rPr>
                <w:rFonts w:ascii="Times New Roman" w:hAnsi="Times New Roman" w:eastAsia="Times New Roman"/>
                <w:sz w:val="20"/>
                <w:szCs w:val="20"/>
                <w:lang w:eastAsia="sv-SE"/>
              </w:rPr>
            </w:pPr>
          </w:p>
        </w:tc>
      </w:tr>
      <w:tr w:rsidRPr="00FF20B5" w:rsidR="005016AA" w:rsidTr="000C0861" w14:paraId="5BD33914"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90E"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690" w:type="dxa"/>
            <w:tcBorders>
              <w:top w:val="nil"/>
              <w:left w:val="nil"/>
              <w:bottom w:val="nil"/>
              <w:right w:val="nil"/>
            </w:tcBorders>
            <w:shd w:val="clear" w:color="auto" w:fill="auto"/>
            <w:hideMark/>
          </w:tcPr>
          <w:p w:rsidRPr="00FF20B5" w:rsidR="005016AA" w:rsidP="005016AA" w:rsidRDefault="005016AA" w14:paraId="5BD3390F" w14:textId="77777777">
            <w:pPr>
              <w:spacing w:line="240" w:lineRule="auto"/>
              <w:rPr>
                <w:rFonts w:eastAsia="Times New Roman"/>
                <w:sz w:val="20"/>
                <w:szCs w:val="20"/>
                <w:lang w:eastAsia="sv-SE"/>
              </w:rPr>
            </w:pPr>
            <w:r w:rsidRPr="00FF20B5">
              <w:rPr>
                <w:rFonts w:eastAsia="Times New Roman"/>
                <w:sz w:val="20"/>
                <w:szCs w:val="20"/>
                <w:lang w:eastAsia="sv-SE"/>
              </w:rPr>
              <w:t>Nej till fler lärarhögskoleplatser</w:t>
            </w:r>
          </w:p>
        </w:tc>
        <w:tc>
          <w:tcPr>
            <w:tcW w:w="1134" w:type="dxa"/>
            <w:tcBorders>
              <w:top w:val="nil"/>
              <w:left w:val="nil"/>
              <w:bottom w:val="nil"/>
              <w:right w:val="nil"/>
            </w:tcBorders>
            <w:shd w:val="clear" w:color="auto" w:fill="auto"/>
            <w:noWrap/>
            <w:hideMark/>
          </w:tcPr>
          <w:p w:rsidRPr="00FF20B5" w:rsidR="005016AA" w:rsidP="005016AA" w:rsidRDefault="005016AA" w14:paraId="5BD33910" w14:textId="77777777">
            <w:pPr>
              <w:spacing w:line="240" w:lineRule="auto"/>
              <w:jc w:val="right"/>
              <w:rPr>
                <w:rFonts w:eastAsia="Times New Roman"/>
                <w:sz w:val="20"/>
                <w:szCs w:val="20"/>
                <w:lang w:eastAsia="sv-SE"/>
              </w:rPr>
            </w:pPr>
            <w:r w:rsidRPr="00FF20B5">
              <w:rPr>
                <w:rFonts w:eastAsia="Times New Roman"/>
                <w:sz w:val="20"/>
                <w:szCs w:val="20"/>
                <w:lang w:eastAsia="sv-SE"/>
              </w:rPr>
              <w:t>–65</w:t>
            </w:r>
          </w:p>
        </w:tc>
        <w:tc>
          <w:tcPr>
            <w:tcW w:w="1134" w:type="dxa"/>
            <w:tcBorders>
              <w:top w:val="nil"/>
              <w:left w:val="nil"/>
              <w:bottom w:val="nil"/>
              <w:right w:val="nil"/>
            </w:tcBorders>
            <w:shd w:val="clear" w:color="auto" w:fill="auto"/>
            <w:noWrap/>
            <w:hideMark/>
          </w:tcPr>
          <w:p w:rsidRPr="00FF20B5" w:rsidR="005016AA" w:rsidP="005016AA" w:rsidRDefault="005016AA" w14:paraId="5BD33911" w14:textId="77777777">
            <w:pPr>
              <w:spacing w:line="240" w:lineRule="auto"/>
              <w:jc w:val="right"/>
              <w:rPr>
                <w:rFonts w:eastAsia="Times New Roman"/>
                <w:sz w:val="20"/>
                <w:szCs w:val="20"/>
                <w:lang w:eastAsia="sv-SE"/>
              </w:rPr>
            </w:pPr>
            <w:r w:rsidRPr="00FF20B5">
              <w:rPr>
                <w:rFonts w:eastAsia="Times New Roman"/>
                <w:sz w:val="20"/>
                <w:szCs w:val="20"/>
                <w:lang w:eastAsia="sv-SE"/>
              </w:rPr>
              <w:t>–134</w:t>
            </w:r>
          </w:p>
        </w:tc>
        <w:tc>
          <w:tcPr>
            <w:tcW w:w="1088" w:type="dxa"/>
            <w:tcBorders>
              <w:top w:val="nil"/>
              <w:left w:val="nil"/>
              <w:bottom w:val="nil"/>
              <w:right w:val="nil"/>
            </w:tcBorders>
            <w:shd w:val="clear" w:color="auto" w:fill="auto"/>
            <w:noWrap/>
            <w:hideMark/>
          </w:tcPr>
          <w:p w:rsidRPr="00FF20B5" w:rsidR="005016AA" w:rsidP="005016AA" w:rsidRDefault="005016AA" w14:paraId="5BD33912"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c>
          <w:tcPr>
            <w:tcW w:w="1321" w:type="dxa"/>
            <w:tcBorders>
              <w:top w:val="nil"/>
              <w:left w:val="nil"/>
              <w:bottom w:val="nil"/>
              <w:right w:val="nil"/>
            </w:tcBorders>
            <w:shd w:val="clear" w:color="auto" w:fill="auto"/>
            <w:noWrap/>
            <w:hideMark/>
          </w:tcPr>
          <w:p w:rsidRPr="00FF20B5" w:rsidR="005016AA" w:rsidP="005016AA" w:rsidRDefault="005016AA" w14:paraId="5BD33913" w14:textId="77777777">
            <w:pPr>
              <w:spacing w:line="240" w:lineRule="auto"/>
              <w:jc w:val="right"/>
              <w:rPr>
                <w:rFonts w:eastAsia="Times New Roman"/>
                <w:sz w:val="20"/>
                <w:szCs w:val="20"/>
                <w:lang w:eastAsia="sv-SE"/>
              </w:rPr>
            </w:pPr>
            <w:r w:rsidRPr="00FF20B5">
              <w:rPr>
                <w:rFonts w:eastAsia="Times New Roman"/>
                <w:sz w:val="20"/>
                <w:szCs w:val="20"/>
                <w:lang w:eastAsia="sv-SE"/>
              </w:rPr>
              <w:t>–270</w:t>
            </w:r>
          </w:p>
        </w:tc>
      </w:tr>
      <w:tr w:rsidRPr="00FF20B5" w:rsidR="005016AA" w:rsidTr="000C0861" w14:paraId="5BD3391B"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915" w14:textId="77777777">
            <w:pPr>
              <w:spacing w:line="240" w:lineRule="auto"/>
              <w:jc w:val="right"/>
              <w:rPr>
                <w:rFonts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916" w14:textId="77777777">
            <w:pPr>
              <w:spacing w:line="240" w:lineRule="auto"/>
              <w:rPr>
                <w:rFonts w:eastAsia="Times New Roman"/>
                <w:sz w:val="20"/>
                <w:szCs w:val="20"/>
                <w:lang w:eastAsia="sv-SE"/>
              </w:rPr>
            </w:pPr>
            <w:r w:rsidRPr="00FF20B5">
              <w:rPr>
                <w:rFonts w:eastAsia="Times New Roman"/>
                <w:sz w:val="20"/>
                <w:szCs w:val="20"/>
                <w:lang w:eastAsia="sv-SE"/>
              </w:rPr>
              <w:t>Slopad pensionsrätt studier</w:t>
            </w:r>
          </w:p>
        </w:tc>
        <w:tc>
          <w:tcPr>
            <w:tcW w:w="1134" w:type="dxa"/>
            <w:tcBorders>
              <w:top w:val="nil"/>
              <w:left w:val="nil"/>
              <w:bottom w:val="nil"/>
              <w:right w:val="nil"/>
            </w:tcBorders>
            <w:shd w:val="clear" w:color="auto" w:fill="auto"/>
            <w:noWrap/>
            <w:hideMark/>
          </w:tcPr>
          <w:p w:rsidRPr="00FF20B5" w:rsidR="005016AA" w:rsidP="005016AA" w:rsidRDefault="005016AA" w14:paraId="5BD33917" w14:textId="77777777">
            <w:pPr>
              <w:spacing w:line="240" w:lineRule="auto"/>
              <w:jc w:val="right"/>
              <w:rPr>
                <w:rFonts w:eastAsia="Times New Roman"/>
                <w:sz w:val="20"/>
                <w:szCs w:val="20"/>
                <w:lang w:eastAsia="sv-SE"/>
              </w:rPr>
            </w:pPr>
            <w:r w:rsidRPr="00FF20B5">
              <w:rPr>
                <w:rFonts w:eastAsia="Times New Roman"/>
                <w:sz w:val="20"/>
                <w:szCs w:val="20"/>
                <w:lang w:eastAsia="sv-SE"/>
              </w:rPr>
              <w:t>–2 400</w:t>
            </w:r>
          </w:p>
        </w:tc>
        <w:tc>
          <w:tcPr>
            <w:tcW w:w="1134" w:type="dxa"/>
            <w:tcBorders>
              <w:top w:val="nil"/>
              <w:left w:val="nil"/>
              <w:bottom w:val="nil"/>
              <w:right w:val="nil"/>
            </w:tcBorders>
            <w:shd w:val="clear" w:color="auto" w:fill="auto"/>
            <w:noWrap/>
            <w:hideMark/>
          </w:tcPr>
          <w:p w:rsidRPr="00FF20B5" w:rsidR="005016AA" w:rsidP="005016AA" w:rsidRDefault="005016AA" w14:paraId="5BD33918" w14:textId="77777777">
            <w:pPr>
              <w:spacing w:line="240" w:lineRule="auto"/>
              <w:jc w:val="right"/>
              <w:rPr>
                <w:rFonts w:eastAsia="Times New Roman"/>
                <w:sz w:val="20"/>
                <w:szCs w:val="20"/>
                <w:lang w:eastAsia="sv-SE"/>
              </w:rPr>
            </w:pPr>
            <w:r w:rsidRPr="00FF20B5">
              <w:rPr>
                <w:rFonts w:eastAsia="Times New Roman"/>
                <w:sz w:val="20"/>
                <w:szCs w:val="20"/>
                <w:lang w:eastAsia="sv-SE"/>
              </w:rPr>
              <w:t>–2 400</w:t>
            </w:r>
          </w:p>
        </w:tc>
        <w:tc>
          <w:tcPr>
            <w:tcW w:w="1088" w:type="dxa"/>
            <w:tcBorders>
              <w:top w:val="nil"/>
              <w:left w:val="nil"/>
              <w:bottom w:val="nil"/>
              <w:right w:val="nil"/>
            </w:tcBorders>
            <w:shd w:val="clear" w:color="auto" w:fill="auto"/>
            <w:noWrap/>
            <w:hideMark/>
          </w:tcPr>
          <w:p w:rsidRPr="00FF20B5" w:rsidR="005016AA" w:rsidP="005016AA" w:rsidRDefault="005016AA" w14:paraId="5BD33919" w14:textId="77777777">
            <w:pPr>
              <w:spacing w:line="240" w:lineRule="auto"/>
              <w:jc w:val="right"/>
              <w:rPr>
                <w:rFonts w:eastAsia="Times New Roman"/>
                <w:sz w:val="20"/>
                <w:szCs w:val="20"/>
                <w:lang w:eastAsia="sv-SE"/>
              </w:rPr>
            </w:pPr>
            <w:r w:rsidRPr="00FF20B5">
              <w:rPr>
                <w:rFonts w:eastAsia="Times New Roman"/>
                <w:sz w:val="20"/>
                <w:szCs w:val="20"/>
                <w:lang w:eastAsia="sv-SE"/>
              </w:rPr>
              <w:t>–2 400</w:t>
            </w:r>
          </w:p>
        </w:tc>
        <w:tc>
          <w:tcPr>
            <w:tcW w:w="1321" w:type="dxa"/>
            <w:tcBorders>
              <w:top w:val="nil"/>
              <w:left w:val="nil"/>
              <w:bottom w:val="nil"/>
              <w:right w:val="nil"/>
            </w:tcBorders>
            <w:shd w:val="clear" w:color="auto" w:fill="auto"/>
            <w:noWrap/>
            <w:hideMark/>
          </w:tcPr>
          <w:p w:rsidRPr="00FF20B5" w:rsidR="005016AA" w:rsidP="005016AA" w:rsidRDefault="005016AA" w14:paraId="5BD3391A" w14:textId="77777777">
            <w:pPr>
              <w:spacing w:line="240" w:lineRule="auto"/>
              <w:jc w:val="right"/>
              <w:rPr>
                <w:rFonts w:eastAsia="Times New Roman"/>
                <w:sz w:val="20"/>
                <w:szCs w:val="20"/>
                <w:lang w:eastAsia="sv-SE"/>
              </w:rPr>
            </w:pPr>
            <w:r w:rsidRPr="00FF20B5">
              <w:rPr>
                <w:rFonts w:eastAsia="Times New Roman"/>
                <w:sz w:val="20"/>
                <w:szCs w:val="20"/>
                <w:lang w:eastAsia="sv-SE"/>
              </w:rPr>
              <w:t>–2 400</w:t>
            </w:r>
          </w:p>
        </w:tc>
      </w:tr>
      <w:tr w:rsidRPr="00FF20B5" w:rsidR="005016AA" w:rsidTr="000C0861" w14:paraId="5BD33922"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91C" w14:textId="77777777">
            <w:pPr>
              <w:spacing w:line="240" w:lineRule="auto"/>
              <w:jc w:val="right"/>
              <w:rPr>
                <w:rFonts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91D" w14:textId="77777777">
            <w:pPr>
              <w:spacing w:line="240" w:lineRule="auto"/>
              <w:rPr>
                <w:rFonts w:eastAsia="Times New Roman"/>
                <w:sz w:val="20"/>
                <w:szCs w:val="20"/>
                <w:lang w:eastAsia="sv-SE"/>
              </w:rPr>
            </w:pPr>
            <w:r w:rsidRPr="00FF20B5">
              <w:rPr>
                <w:rFonts w:eastAsia="Times New Roman"/>
                <w:sz w:val="20"/>
                <w:szCs w:val="20"/>
                <w:lang w:eastAsia="sv-SE"/>
              </w:rPr>
              <w:t>Nej till trainee</w:t>
            </w:r>
          </w:p>
        </w:tc>
        <w:tc>
          <w:tcPr>
            <w:tcW w:w="1134" w:type="dxa"/>
            <w:tcBorders>
              <w:top w:val="nil"/>
              <w:left w:val="nil"/>
              <w:bottom w:val="nil"/>
              <w:right w:val="nil"/>
            </w:tcBorders>
            <w:shd w:val="clear" w:color="auto" w:fill="auto"/>
            <w:noWrap/>
            <w:hideMark/>
          </w:tcPr>
          <w:p w:rsidRPr="00FF20B5" w:rsidR="005016AA" w:rsidP="005016AA" w:rsidRDefault="005016AA" w14:paraId="5BD3391E" w14:textId="77777777">
            <w:pPr>
              <w:spacing w:line="240" w:lineRule="auto"/>
              <w:jc w:val="right"/>
              <w:rPr>
                <w:rFonts w:eastAsia="Times New Roman"/>
                <w:sz w:val="20"/>
                <w:szCs w:val="20"/>
                <w:lang w:eastAsia="sv-SE"/>
              </w:rPr>
            </w:pPr>
            <w:r w:rsidRPr="00FF20B5">
              <w:rPr>
                <w:rFonts w:eastAsia="Times New Roman"/>
                <w:sz w:val="20"/>
                <w:szCs w:val="20"/>
                <w:lang w:eastAsia="sv-SE"/>
              </w:rPr>
              <w:t>–91</w:t>
            </w:r>
          </w:p>
        </w:tc>
        <w:tc>
          <w:tcPr>
            <w:tcW w:w="1134" w:type="dxa"/>
            <w:tcBorders>
              <w:top w:val="nil"/>
              <w:left w:val="nil"/>
              <w:bottom w:val="nil"/>
              <w:right w:val="nil"/>
            </w:tcBorders>
            <w:shd w:val="clear" w:color="auto" w:fill="auto"/>
            <w:noWrap/>
            <w:hideMark/>
          </w:tcPr>
          <w:p w:rsidRPr="00FF20B5" w:rsidR="005016AA" w:rsidP="005016AA" w:rsidRDefault="005016AA" w14:paraId="5BD3391F" w14:textId="77777777">
            <w:pPr>
              <w:spacing w:line="240" w:lineRule="auto"/>
              <w:jc w:val="right"/>
              <w:rPr>
                <w:rFonts w:eastAsia="Times New Roman"/>
                <w:sz w:val="20"/>
                <w:szCs w:val="20"/>
                <w:lang w:eastAsia="sv-SE"/>
              </w:rPr>
            </w:pPr>
            <w:r w:rsidRPr="00FF20B5">
              <w:rPr>
                <w:rFonts w:eastAsia="Times New Roman"/>
                <w:sz w:val="20"/>
                <w:szCs w:val="20"/>
                <w:lang w:eastAsia="sv-SE"/>
              </w:rPr>
              <w:t>–126</w:t>
            </w:r>
          </w:p>
        </w:tc>
        <w:tc>
          <w:tcPr>
            <w:tcW w:w="1088" w:type="dxa"/>
            <w:tcBorders>
              <w:top w:val="nil"/>
              <w:left w:val="nil"/>
              <w:bottom w:val="nil"/>
              <w:right w:val="nil"/>
            </w:tcBorders>
            <w:shd w:val="clear" w:color="auto" w:fill="auto"/>
            <w:noWrap/>
            <w:hideMark/>
          </w:tcPr>
          <w:p w:rsidRPr="00FF20B5" w:rsidR="005016AA" w:rsidP="005016AA" w:rsidRDefault="005016AA" w14:paraId="5BD33920" w14:textId="77777777">
            <w:pPr>
              <w:spacing w:line="240" w:lineRule="auto"/>
              <w:jc w:val="right"/>
              <w:rPr>
                <w:rFonts w:eastAsia="Times New Roman"/>
                <w:sz w:val="20"/>
                <w:szCs w:val="20"/>
                <w:lang w:eastAsia="sv-SE"/>
              </w:rPr>
            </w:pPr>
            <w:r w:rsidRPr="00FF20B5">
              <w:rPr>
                <w:rFonts w:eastAsia="Times New Roman"/>
                <w:sz w:val="20"/>
                <w:szCs w:val="20"/>
                <w:lang w:eastAsia="sv-SE"/>
              </w:rPr>
              <w:t>–160</w:t>
            </w:r>
          </w:p>
        </w:tc>
        <w:tc>
          <w:tcPr>
            <w:tcW w:w="1321" w:type="dxa"/>
            <w:tcBorders>
              <w:top w:val="nil"/>
              <w:left w:val="nil"/>
              <w:bottom w:val="nil"/>
              <w:right w:val="nil"/>
            </w:tcBorders>
            <w:shd w:val="clear" w:color="auto" w:fill="auto"/>
            <w:noWrap/>
            <w:hideMark/>
          </w:tcPr>
          <w:p w:rsidRPr="00FF20B5" w:rsidR="005016AA" w:rsidP="005016AA" w:rsidRDefault="005016AA" w14:paraId="5BD33921" w14:textId="77777777">
            <w:pPr>
              <w:spacing w:line="240" w:lineRule="auto"/>
              <w:jc w:val="right"/>
              <w:rPr>
                <w:rFonts w:eastAsia="Times New Roman"/>
                <w:sz w:val="20"/>
                <w:szCs w:val="20"/>
                <w:lang w:eastAsia="sv-SE"/>
              </w:rPr>
            </w:pPr>
            <w:r w:rsidRPr="00FF20B5">
              <w:rPr>
                <w:rFonts w:eastAsia="Times New Roman"/>
                <w:sz w:val="20"/>
                <w:szCs w:val="20"/>
                <w:lang w:eastAsia="sv-SE"/>
              </w:rPr>
              <w:t>–202</w:t>
            </w:r>
          </w:p>
        </w:tc>
      </w:tr>
      <w:tr w:rsidRPr="00FF20B5" w:rsidR="005016AA" w:rsidTr="000C0861" w14:paraId="5BD33929"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923" w14:textId="77777777">
            <w:pPr>
              <w:spacing w:line="240" w:lineRule="auto"/>
              <w:jc w:val="right"/>
              <w:rPr>
                <w:rFonts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924" w14:textId="77777777">
            <w:pPr>
              <w:spacing w:line="240" w:lineRule="auto"/>
              <w:rPr>
                <w:rFonts w:eastAsia="Times New Roman"/>
                <w:sz w:val="20"/>
                <w:szCs w:val="20"/>
                <w:lang w:eastAsia="sv-SE"/>
              </w:rPr>
            </w:pPr>
            <w:r w:rsidRPr="00FF20B5">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FF20B5" w:rsidR="005016AA" w:rsidP="005016AA" w:rsidRDefault="005016AA" w14:paraId="5BD33925" w14:textId="77777777">
            <w:pPr>
              <w:spacing w:line="240" w:lineRule="auto"/>
              <w:jc w:val="right"/>
              <w:rPr>
                <w:rFonts w:eastAsia="Times New Roman"/>
                <w:sz w:val="20"/>
                <w:szCs w:val="20"/>
                <w:lang w:eastAsia="sv-SE"/>
              </w:rPr>
            </w:pPr>
            <w:r w:rsidRPr="00FF20B5">
              <w:rPr>
                <w:rFonts w:eastAsia="Times New Roman"/>
                <w:sz w:val="20"/>
                <w:szCs w:val="20"/>
                <w:lang w:eastAsia="sv-SE"/>
              </w:rPr>
              <w:t>–2 556</w:t>
            </w:r>
          </w:p>
        </w:tc>
        <w:tc>
          <w:tcPr>
            <w:tcW w:w="1134" w:type="dxa"/>
            <w:tcBorders>
              <w:top w:val="nil"/>
              <w:left w:val="nil"/>
              <w:bottom w:val="nil"/>
              <w:right w:val="nil"/>
            </w:tcBorders>
            <w:shd w:val="clear" w:color="auto" w:fill="auto"/>
            <w:noWrap/>
            <w:hideMark/>
          </w:tcPr>
          <w:p w:rsidRPr="00FF20B5" w:rsidR="005016AA" w:rsidP="005016AA" w:rsidRDefault="005016AA" w14:paraId="5BD33926" w14:textId="77777777">
            <w:pPr>
              <w:spacing w:line="240" w:lineRule="auto"/>
              <w:jc w:val="right"/>
              <w:rPr>
                <w:rFonts w:eastAsia="Times New Roman"/>
                <w:sz w:val="20"/>
                <w:szCs w:val="20"/>
                <w:lang w:eastAsia="sv-SE"/>
              </w:rPr>
            </w:pPr>
            <w:r w:rsidRPr="00FF20B5">
              <w:rPr>
                <w:rFonts w:eastAsia="Times New Roman"/>
                <w:sz w:val="20"/>
                <w:szCs w:val="20"/>
                <w:lang w:eastAsia="sv-SE"/>
              </w:rPr>
              <w:t>–2 660</w:t>
            </w:r>
          </w:p>
        </w:tc>
        <w:tc>
          <w:tcPr>
            <w:tcW w:w="1088" w:type="dxa"/>
            <w:tcBorders>
              <w:top w:val="nil"/>
              <w:left w:val="nil"/>
              <w:bottom w:val="nil"/>
              <w:right w:val="nil"/>
            </w:tcBorders>
            <w:shd w:val="clear" w:color="auto" w:fill="auto"/>
            <w:noWrap/>
            <w:hideMark/>
          </w:tcPr>
          <w:p w:rsidRPr="00FF20B5" w:rsidR="005016AA" w:rsidP="005016AA" w:rsidRDefault="005016AA" w14:paraId="5BD33927" w14:textId="77777777">
            <w:pPr>
              <w:spacing w:line="240" w:lineRule="auto"/>
              <w:jc w:val="right"/>
              <w:rPr>
                <w:rFonts w:eastAsia="Times New Roman"/>
                <w:sz w:val="20"/>
                <w:szCs w:val="20"/>
                <w:lang w:eastAsia="sv-SE"/>
              </w:rPr>
            </w:pPr>
            <w:r w:rsidRPr="00FF20B5">
              <w:rPr>
                <w:rFonts w:eastAsia="Times New Roman"/>
                <w:sz w:val="20"/>
                <w:szCs w:val="20"/>
                <w:lang w:eastAsia="sv-SE"/>
              </w:rPr>
              <w:t>–2 760</w:t>
            </w:r>
          </w:p>
        </w:tc>
        <w:tc>
          <w:tcPr>
            <w:tcW w:w="1321" w:type="dxa"/>
            <w:tcBorders>
              <w:top w:val="nil"/>
              <w:left w:val="nil"/>
              <w:bottom w:val="nil"/>
              <w:right w:val="nil"/>
            </w:tcBorders>
            <w:shd w:val="clear" w:color="auto" w:fill="auto"/>
            <w:noWrap/>
            <w:hideMark/>
          </w:tcPr>
          <w:p w:rsidRPr="00FF20B5" w:rsidR="005016AA" w:rsidP="005016AA" w:rsidRDefault="005016AA" w14:paraId="5BD33928" w14:textId="77777777">
            <w:pPr>
              <w:spacing w:line="240" w:lineRule="auto"/>
              <w:jc w:val="right"/>
              <w:rPr>
                <w:rFonts w:eastAsia="Times New Roman"/>
                <w:sz w:val="20"/>
                <w:szCs w:val="20"/>
                <w:lang w:eastAsia="sv-SE"/>
              </w:rPr>
            </w:pPr>
            <w:r w:rsidRPr="00FF20B5">
              <w:rPr>
                <w:rFonts w:eastAsia="Times New Roman"/>
                <w:sz w:val="20"/>
                <w:szCs w:val="20"/>
                <w:lang w:eastAsia="sv-SE"/>
              </w:rPr>
              <w:t>–2 872</w:t>
            </w:r>
          </w:p>
        </w:tc>
      </w:tr>
      <w:tr w:rsidRPr="00FF20B5" w:rsidR="005016AA" w:rsidTr="000C0861" w14:paraId="5BD33930"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92A"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690" w:type="dxa"/>
            <w:tcBorders>
              <w:top w:val="nil"/>
              <w:left w:val="nil"/>
              <w:bottom w:val="nil"/>
              <w:right w:val="nil"/>
            </w:tcBorders>
            <w:shd w:val="clear" w:color="auto" w:fill="auto"/>
            <w:hideMark/>
          </w:tcPr>
          <w:p w:rsidRPr="00FF20B5" w:rsidR="005016AA" w:rsidP="005016AA" w:rsidRDefault="005016AA" w14:paraId="5BD3392B" w14:textId="77777777">
            <w:pPr>
              <w:spacing w:line="240" w:lineRule="auto"/>
              <w:rPr>
                <w:rFonts w:eastAsia="Times New Roman"/>
                <w:sz w:val="20"/>
                <w:szCs w:val="20"/>
                <w:lang w:eastAsia="sv-SE"/>
              </w:rPr>
            </w:pPr>
            <w:r w:rsidRPr="00FF20B5">
              <w:rPr>
                <w:rFonts w:eastAsia="Times New Roman"/>
                <w:sz w:val="20"/>
                <w:szCs w:val="20"/>
                <w:lang w:eastAsia="sv-SE"/>
              </w:rPr>
              <w:t>Avskaffad åldersavskrivning</w:t>
            </w:r>
          </w:p>
        </w:tc>
        <w:tc>
          <w:tcPr>
            <w:tcW w:w="1134" w:type="dxa"/>
            <w:tcBorders>
              <w:top w:val="nil"/>
              <w:left w:val="nil"/>
              <w:bottom w:val="nil"/>
              <w:right w:val="nil"/>
            </w:tcBorders>
            <w:shd w:val="clear" w:color="auto" w:fill="auto"/>
            <w:noWrap/>
            <w:hideMark/>
          </w:tcPr>
          <w:p w:rsidRPr="00FF20B5" w:rsidR="005016AA" w:rsidP="005016AA" w:rsidRDefault="005016AA" w14:paraId="5BD3392C" w14:textId="77777777">
            <w:pPr>
              <w:spacing w:line="240" w:lineRule="auto"/>
              <w:jc w:val="right"/>
              <w:rPr>
                <w:rFonts w:eastAsia="Times New Roman"/>
                <w:sz w:val="20"/>
                <w:szCs w:val="20"/>
                <w:lang w:eastAsia="sv-SE"/>
              </w:rPr>
            </w:pPr>
            <w:r w:rsidRPr="00FF20B5">
              <w:rPr>
                <w:rFonts w:eastAsia="Times New Roman"/>
                <w:sz w:val="20"/>
                <w:szCs w:val="20"/>
                <w:lang w:eastAsia="sv-SE"/>
              </w:rPr>
              <w:t>–440</w:t>
            </w:r>
          </w:p>
        </w:tc>
        <w:tc>
          <w:tcPr>
            <w:tcW w:w="1134" w:type="dxa"/>
            <w:tcBorders>
              <w:top w:val="nil"/>
              <w:left w:val="nil"/>
              <w:bottom w:val="nil"/>
              <w:right w:val="nil"/>
            </w:tcBorders>
            <w:shd w:val="clear" w:color="auto" w:fill="auto"/>
            <w:noWrap/>
            <w:hideMark/>
          </w:tcPr>
          <w:p w:rsidRPr="00FF20B5" w:rsidR="005016AA" w:rsidP="005016AA" w:rsidRDefault="005016AA" w14:paraId="5BD3392D" w14:textId="77777777">
            <w:pPr>
              <w:spacing w:line="240" w:lineRule="auto"/>
              <w:jc w:val="right"/>
              <w:rPr>
                <w:rFonts w:eastAsia="Times New Roman"/>
                <w:sz w:val="20"/>
                <w:szCs w:val="20"/>
                <w:lang w:eastAsia="sv-SE"/>
              </w:rPr>
            </w:pPr>
            <w:r w:rsidRPr="00FF20B5">
              <w:rPr>
                <w:rFonts w:eastAsia="Times New Roman"/>
                <w:sz w:val="20"/>
                <w:szCs w:val="20"/>
                <w:lang w:eastAsia="sv-SE"/>
              </w:rPr>
              <w:t>–450</w:t>
            </w:r>
          </w:p>
        </w:tc>
        <w:tc>
          <w:tcPr>
            <w:tcW w:w="1088" w:type="dxa"/>
            <w:tcBorders>
              <w:top w:val="nil"/>
              <w:left w:val="nil"/>
              <w:bottom w:val="nil"/>
              <w:right w:val="nil"/>
            </w:tcBorders>
            <w:shd w:val="clear" w:color="auto" w:fill="auto"/>
            <w:noWrap/>
            <w:hideMark/>
          </w:tcPr>
          <w:p w:rsidRPr="00FF20B5" w:rsidR="005016AA" w:rsidP="005016AA" w:rsidRDefault="005016AA" w14:paraId="5BD3392E" w14:textId="77777777">
            <w:pPr>
              <w:spacing w:line="240" w:lineRule="auto"/>
              <w:jc w:val="right"/>
              <w:rPr>
                <w:rFonts w:eastAsia="Times New Roman"/>
                <w:sz w:val="20"/>
                <w:szCs w:val="20"/>
                <w:lang w:eastAsia="sv-SE"/>
              </w:rPr>
            </w:pPr>
            <w:r w:rsidRPr="00FF20B5">
              <w:rPr>
                <w:rFonts w:eastAsia="Times New Roman"/>
                <w:sz w:val="20"/>
                <w:szCs w:val="20"/>
                <w:lang w:eastAsia="sv-SE"/>
              </w:rPr>
              <w:t>–460</w:t>
            </w:r>
          </w:p>
        </w:tc>
        <w:tc>
          <w:tcPr>
            <w:tcW w:w="1321" w:type="dxa"/>
            <w:tcBorders>
              <w:top w:val="nil"/>
              <w:left w:val="nil"/>
              <w:bottom w:val="nil"/>
              <w:right w:val="nil"/>
            </w:tcBorders>
            <w:shd w:val="clear" w:color="auto" w:fill="auto"/>
            <w:noWrap/>
            <w:hideMark/>
          </w:tcPr>
          <w:p w:rsidRPr="00FF20B5" w:rsidR="005016AA" w:rsidP="005016AA" w:rsidRDefault="005016AA" w14:paraId="5BD3392F" w14:textId="77777777">
            <w:pPr>
              <w:spacing w:line="240" w:lineRule="auto"/>
              <w:jc w:val="right"/>
              <w:rPr>
                <w:rFonts w:eastAsia="Times New Roman"/>
                <w:sz w:val="20"/>
                <w:szCs w:val="20"/>
                <w:lang w:eastAsia="sv-SE"/>
              </w:rPr>
            </w:pPr>
            <w:r w:rsidRPr="00FF20B5">
              <w:rPr>
                <w:rFonts w:eastAsia="Times New Roman"/>
                <w:sz w:val="20"/>
                <w:szCs w:val="20"/>
                <w:lang w:eastAsia="sv-SE"/>
              </w:rPr>
              <w:t>–480</w:t>
            </w:r>
          </w:p>
        </w:tc>
      </w:tr>
      <w:tr w:rsidRPr="00FF20B5" w:rsidR="005016AA" w:rsidTr="000C0861" w14:paraId="5BD33937"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931" w14:textId="77777777">
            <w:pPr>
              <w:spacing w:line="240" w:lineRule="auto"/>
              <w:jc w:val="right"/>
              <w:rPr>
                <w:rFonts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932" w14:textId="77777777">
            <w:pPr>
              <w:spacing w:line="240" w:lineRule="auto"/>
              <w:rPr>
                <w:rFonts w:eastAsia="Times New Roman"/>
                <w:sz w:val="20"/>
                <w:szCs w:val="20"/>
                <w:lang w:eastAsia="sv-SE"/>
              </w:rPr>
            </w:pPr>
            <w:r w:rsidRPr="00FF20B5">
              <w:rPr>
                <w:rFonts w:eastAsia="Times New Roman"/>
                <w:sz w:val="20"/>
                <w:szCs w:val="20"/>
                <w:lang w:eastAsia="sv-SE"/>
              </w:rPr>
              <w:t>Trainee</w:t>
            </w:r>
          </w:p>
        </w:tc>
        <w:tc>
          <w:tcPr>
            <w:tcW w:w="1134" w:type="dxa"/>
            <w:tcBorders>
              <w:top w:val="nil"/>
              <w:left w:val="nil"/>
              <w:bottom w:val="nil"/>
              <w:right w:val="nil"/>
            </w:tcBorders>
            <w:shd w:val="clear" w:color="auto" w:fill="auto"/>
            <w:noWrap/>
            <w:hideMark/>
          </w:tcPr>
          <w:p w:rsidRPr="00FF20B5" w:rsidR="005016AA" w:rsidP="005016AA" w:rsidRDefault="005016AA" w14:paraId="5BD33933"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c>
          <w:tcPr>
            <w:tcW w:w="1134" w:type="dxa"/>
            <w:tcBorders>
              <w:top w:val="nil"/>
              <w:left w:val="nil"/>
              <w:bottom w:val="nil"/>
              <w:right w:val="nil"/>
            </w:tcBorders>
            <w:shd w:val="clear" w:color="auto" w:fill="auto"/>
            <w:noWrap/>
            <w:hideMark/>
          </w:tcPr>
          <w:p w:rsidRPr="00FF20B5" w:rsidR="005016AA" w:rsidP="005016AA" w:rsidRDefault="005016AA" w14:paraId="5BD33934" w14:textId="77777777">
            <w:pPr>
              <w:spacing w:line="240" w:lineRule="auto"/>
              <w:jc w:val="right"/>
              <w:rPr>
                <w:rFonts w:eastAsia="Times New Roman"/>
                <w:sz w:val="20"/>
                <w:szCs w:val="20"/>
                <w:lang w:eastAsia="sv-SE"/>
              </w:rPr>
            </w:pPr>
            <w:r w:rsidRPr="00FF20B5">
              <w:rPr>
                <w:rFonts w:eastAsia="Times New Roman"/>
                <w:sz w:val="20"/>
                <w:szCs w:val="20"/>
                <w:lang w:eastAsia="sv-SE"/>
              </w:rPr>
              <w:t>–12</w:t>
            </w:r>
          </w:p>
        </w:tc>
        <w:tc>
          <w:tcPr>
            <w:tcW w:w="1088" w:type="dxa"/>
            <w:tcBorders>
              <w:top w:val="nil"/>
              <w:left w:val="nil"/>
              <w:bottom w:val="nil"/>
              <w:right w:val="nil"/>
            </w:tcBorders>
            <w:shd w:val="clear" w:color="auto" w:fill="auto"/>
            <w:noWrap/>
            <w:hideMark/>
          </w:tcPr>
          <w:p w:rsidRPr="00FF20B5" w:rsidR="005016AA" w:rsidP="005016AA" w:rsidRDefault="005016AA" w14:paraId="5BD33935" w14:textId="77777777">
            <w:pPr>
              <w:spacing w:line="240" w:lineRule="auto"/>
              <w:jc w:val="right"/>
              <w:rPr>
                <w:rFonts w:eastAsia="Times New Roman"/>
                <w:sz w:val="20"/>
                <w:szCs w:val="20"/>
                <w:lang w:eastAsia="sv-SE"/>
              </w:rPr>
            </w:pPr>
            <w:r w:rsidRPr="00FF20B5">
              <w:rPr>
                <w:rFonts w:eastAsia="Times New Roman"/>
                <w:sz w:val="20"/>
                <w:szCs w:val="20"/>
                <w:lang w:eastAsia="sv-SE"/>
              </w:rPr>
              <w:t>–16</w:t>
            </w:r>
          </w:p>
        </w:tc>
        <w:tc>
          <w:tcPr>
            <w:tcW w:w="1321" w:type="dxa"/>
            <w:tcBorders>
              <w:top w:val="nil"/>
              <w:left w:val="nil"/>
              <w:bottom w:val="nil"/>
              <w:right w:val="nil"/>
            </w:tcBorders>
            <w:shd w:val="clear" w:color="auto" w:fill="auto"/>
            <w:noWrap/>
            <w:hideMark/>
          </w:tcPr>
          <w:p w:rsidRPr="00FF20B5" w:rsidR="005016AA" w:rsidP="005016AA" w:rsidRDefault="005016AA" w14:paraId="5BD33936" w14:textId="77777777">
            <w:pPr>
              <w:spacing w:line="240" w:lineRule="auto"/>
              <w:jc w:val="right"/>
              <w:rPr>
                <w:rFonts w:eastAsia="Times New Roman"/>
                <w:sz w:val="20"/>
                <w:szCs w:val="20"/>
                <w:lang w:eastAsia="sv-SE"/>
              </w:rPr>
            </w:pPr>
            <w:r w:rsidRPr="00FF20B5">
              <w:rPr>
                <w:rFonts w:eastAsia="Times New Roman"/>
                <w:sz w:val="20"/>
                <w:szCs w:val="20"/>
                <w:lang w:eastAsia="sv-SE"/>
              </w:rPr>
              <w:t>–20</w:t>
            </w:r>
          </w:p>
        </w:tc>
      </w:tr>
      <w:tr w:rsidRPr="00FF20B5" w:rsidR="005016AA" w:rsidTr="000C0861" w14:paraId="5BD3393E" w14:textId="77777777">
        <w:trPr>
          <w:trHeight w:val="263"/>
        </w:trPr>
        <w:tc>
          <w:tcPr>
            <w:tcW w:w="705" w:type="dxa"/>
            <w:tcBorders>
              <w:top w:val="nil"/>
              <w:left w:val="nil"/>
              <w:bottom w:val="nil"/>
              <w:right w:val="nil"/>
            </w:tcBorders>
            <w:shd w:val="clear" w:color="auto" w:fill="auto"/>
            <w:noWrap/>
            <w:hideMark/>
          </w:tcPr>
          <w:p w:rsidRPr="00FF20B5" w:rsidR="005016AA" w:rsidP="005016AA" w:rsidRDefault="005016AA" w14:paraId="5BD33938" w14:textId="77777777">
            <w:pPr>
              <w:spacing w:line="240" w:lineRule="auto"/>
              <w:jc w:val="right"/>
              <w:rPr>
                <w:rFonts w:eastAsia="Times New Roman"/>
                <w:sz w:val="20"/>
                <w:szCs w:val="20"/>
                <w:lang w:eastAsia="sv-SE"/>
              </w:rPr>
            </w:pPr>
          </w:p>
        </w:tc>
        <w:tc>
          <w:tcPr>
            <w:tcW w:w="3690" w:type="dxa"/>
            <w:tcBorders>
              <w:top w:val="nil"/>
              <w:left w:val="nil"/>
              <w:bottom w:val="nil"/>
              <w:right w:val="nil"/>
            </w:tcBorders>
            <w:shd w:val="clear" w:color="auto" w:fill="auto"/>
            <w:hideMark/>
          </w:tcPr>
          <w:p w:rsidRPr="00FF20B5" w:rsidR="005016AA" w:rsidP="005016AA" w:rsidRDefault="005016AA" w14:paraId="5BD33939"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5016AA" w:rsidP="005016AA" w:rsidRDefault="005016AA" w14:paraId="5BD3393A" w14:textId="77777777">
            <w:pPr>
              <w:spacing w:line="240" w:lineRule="auto"/>
              <w:jc w:val="right"/>
              <w:rPr>
                <w:rFonts w:eastAsia="Times New Roman"/>
                <w:sz w:val="20"/>
                <w:szCs w:val="20"/>
                <w:lang w:eastAsia="sv-SE"/>
              </w:rPr>
            </w:pPr>
            <w:r w:rsidRPr="00FF20B5">
              <w:rPr>
                <w:rFonts w:eastAsia="Times New Roman"/>
                <w:sz w:val="20"/>
                <w:szCs w:val="20"/>
                <w:lang w:eastAsia="sv-SE"/>
              </w:rPr>
              <w:t>–449</w:t>
            </w:r>
          </w:p>
        </w:tc>
        <w:tc>
          <w:tcPr>
            <w:tcW w:w="1134" w:type="dxa"/>
            <w:tcBorders>
              <w:top w:val="nil"/>
              <w:left w:val="nil"/>
              <w:bottom w:val="nil"/>
              <w:right w:val="nil"/>
            </w:tcBorders>
            <w:shd w:val="clear" w:color="auto" w:fill="auto"/>
            <w:noWrap/>
            <w:hideMark/>
          </w:tcPr>
          <w:p w:rsidRPr="00FF20B5" w:rsidR="005016AA" w:rsidP="005016AA" w:rsidRDefault="005016AA" w14:paraId="5BD3393B" w14:textId="77777777">
            <w:pPr>
              <w:spacing w:line="240" w:lineRule="auto"/>
              <w:jc w:val="right"/>
              <w:rPr>
                <w:rFonts w:eastAsia="Times New Roman"/>
                <w:sz w:val="20"/>
                <w:szCs w:val="20"/>
                <w:lang w:eastAsia="sv-SE"/>
              </w:rPr>
            </w:pPr>
            <w:r w:rsidRPr="00FF20B5">
              <w:rPr>
                <w:rFonts w:eastAsia="Times New Roman"/>
                <w:sz w:val="20"/>
                <w:szCs w:val="20"/>
                <w:lang w:eastAsia="sv-SE"/>
              </w:rPr>
              <w:t>–462</w:t>
            </w:r>
          </w:p>
        </w:tc>
        <w:tc>
          <w:tcPr>
            <w:tcW w:w="1088" w:type="dxa"/>
            <w:tcBorders>
              <w:top w:val="nil"/>
              <w:left w:val="nil"/>
              <w:bottom w:val="nil"/>
              <w:right w:val="nil"/>
            </w:tcBorders>
            <w:shd w:val="clear" w:color="auto" w:fill="auto"/>
            <w:noWrap/>
            <w:hideMark/>
          </w:tcPr>
          <w:p w:rsidRPr="00FF20B5" w:rsidR="005016AA" w:rsidP="005016AA" w:rsidRDefault="005016AA" w14:paraId="5BD3393C" w14:textId="77777777">
            <w:pPr>
              <w:spacing w:line="240" w:lineRule="auto"/>
              <w:jc w:val="right"/>
              <w:rPr>
                <w:rFonts w:eastAsia="Times New Roman"/>
                <w:sz w:val="20"/>
                <w:szCs w:val="20"/>
                <w:lang w:eastAsia="sv-SE"/>
              </w:rPr>
            </w:pPr>
            <w:r w:rsidRPr="00FF20B5">
              <w:rPr>
                <w:rFonts w:eastAsia="Times New Roman"/>
                <w:sz w:val="20"/>
                <w:szCs w:val="20"/>
                <w:lang w:eastAsia="sv-SE"/>
              </w:rPr>
              <w:t>–476</w:t>
            </w:r>
          </w:p>
        </w:tc>
        <w:tc>
          <w:tcPr>
            <w:tcW w:w="1321" w:type="dxa"/>
            <w:tcBorders>
              <w:top w:val="nil"/>
              <w:left w:val="nil"/>
              <w:bottom w:val="nil"/>
              <w:right w:val="nil"/>
            </w:tcBorders>
            <w:shd w:val="clear" w:color="auto" w:fill="auto"/>
            <w:noWrap/>
            <w:hideMark/>
          </w:tcPr>
          <w:p w:rsidRPr="00FF20B5" w:rsidR="005016AA" w:rsidP="005016AA" w:rsidRDefault="005016AA" w14:paraId="5BD3393D" w14:textId="77777777">
            <w:pPr>
              <w:spacing w:line="240" w:lineRule="auto"/>
              <w:jc w:val="right"/>
              <w:rPr>
                <w:rFonts w:eastAsia="Times New Roman"/>
                <w:sz w:val="20"/>
                <w:szCs w:val="20"/>
                <w:lang w:eastAsia="sv-SE"/>
              </w:rPr>
            </w:pPr>
            <w:r w:rsidRPr="00FF20B5">
              <w:rPr>
                <w:rFonts w:eastAsia="Times New Roman"/>
                <w:sz w:val="20"/>
                <w:szCs w:val="20"/>
                <w:lang w:eastAsia="sv-SE"/>
              </w:rPr>
              <w:t>–500</w:t>
            </w:r>
          </w:p>
        </w:tc>
      </w:tr>
    </w:tbl>
    <w:p w:rsidR="00AF12B3" w:rsidP="00AF12B3" w:rsidRDefault="00AF12B3" w14:paraId="5BD3393F" w14:textId="77777777">
      <w:pPr>
        <w:rPr>
          <w:rFonts w:ascii="Times New Roman" w:hAnsi="Times New Roman" w:eastAsia="Times New Roman"/>
        </w:rPr>
      </w:pPr>
    </w:p>
    <w:p w:rsidRPr="008502BF" w:rsidR="00AF12B3" w:rsidP="000C0861" w:rsidRDefault="00AF12B3" w14:paraId="5BD33941" w14:textId="77777777">
      <w:pPr>
        <w:ind w:firstLine="0"/>
        <w:rPr>
          <w:i/>
        </w:rPr>
      </w:pPr>
      <w:r>
        <w:rPr>
          <w:b/>
          <w:i/>
        </w:rPr>
        <w:t>Tabell 31</w:t>
      </w:r>
      <w:r w:rsidRPr="00225415">
        <w:rPr>
          <w:b/>
          <w:i/>
        </w:rPr>
        <w:t>:</w:t>
      </w:r>
      <w:r>
        <w:rPr>
          <w:i/>
        </w:rPr>
        <w:t xml:space="preserve"> Anslagsförslag 2017-2020 för utgiftsområde 16, avvikelser gentemot regeringen, miljoner kronor</w:t>
      </w:r>
    </w:p>
    <w:tbl>
      <w:tblPr>
        <w:tblW w:w="9072" w:type="dxa"/>
        <w:tblCellMar>
          <w:left w:w="70" w:type="dxa"/>
          <w:right w:w="70" w:type="dxa"/>
        </w:tblCellMar>
        <w:tblLook w:val="04A0" w:firstRow="1" w:lastRow="0" w:firstColumn="1" w:lastColumn="0" w:noHBand="0" w:noVBand="1"/>
      </w:tblPr>
      <w:tblGrid>
        <w:gridCol w:w="842"/>
        <w:gridCol w:w="3269"/>
        <w:gridCol w:w="1134"/>
        <w:gridCol w:w="1134"/>
        <w:gridCol w:w="1276"/>
        <w:gridCol w:w="1417"/>
      </w:tblGrid>
      <w:tr w:rsidRPr="00FF20B5" w:rsidR="005016AA" w:rsidTr="00D55988" w14:paraId="5BD33948"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42" w14:textId="77777777">
            <w:pPr>
              <w:spacing w:line="240" w:lineRule="auto"/>
              <w:rPr>
                <w:rFonts w:ascii="Times New Roman" w:hAnsi="Times New Roman" w:eastAsia="Times New Roman"/>
                <w:sz w:val="20"/>
                <w:szCs w:val="20"/>
                <w:lang w:eastAsia="sv-SE"/>
              </w:rPr>
            </w:pPr>
          </w:p>
        </w:tc>
        <w:tc>
          <w:tcPr>
            <w:tcW w:w="3269" w:type="dxa"/>
            <w:tcBorders>
              <w:top w:val="nil"/>
              <w:left w:val="nil"/>
              <w:bottom w:val="nil"/>
              <w:right w:val="nil"/>
            </w:tcBorders>
            <w:shd w:val="clear" w:color="auto" w:fill="auto"/>
            <w:hideMark/>
          </w:tcPr>
          <w:p w:rsidRPr="00FF20B5" w:rsidR="005016AA" w:rsidP="005016AA" w:rsidRDefault="005016AA" w14:paraId="5BD33943" w14:textId="77777777">
            <w:pPr>
              <w:spacing w:line="240" w:lineRule="auto"/>
              <w:rPr>
                <w:rFonts w:eastAsia="Times New Roman"/>
                <w:b/>
                <w:bCs/>
                <w:sz w:val="20"/>
                <w:szCs w:val="20"/>
                <w:lang w:eastAsia="sv-SE"/>
              </w:rPr>
            </w:pPr>
            <w:r w:rsidRPr="00FF20B5">
              <w:rPr>
                <w:rFonts w:eastAsia="Times New Roman"/>
                <w:b/>
                <w:bCs/>
                <w:sz w:val="20"/>
                <w:szCs w:val="20"/>
                <w:lang w:eastAsia="sv-SE"/>
              </w:rPr>
              <w:t>Utgiftsområde 16 Utbildning och universitetsforskning</w:t>
            </w:r>
          </w:p>
        </w:tc>
        <w:tc>
          <w:tcPr>
            <w:tcW w:w="1134" w:type="dxa"/>
            <w:tcBorders>
              <w:top w:val="nil"/>
              <w:left w:val="nil"/>
              <w:bottom w:val="nil"/>
              <w:right w:val="nil"/>
            </w:tcBorders>
            <w:shd w:val="clear" w:color="auto" w:fill="auto"/>
            <w:noWrap/>
            <w:hideMark/>
          </w:tcPr>
          <w:p w:rsidRPr="000471DD" w:rsidR="005016AA" w:rsidP="005016AA" w:rsidRDefault="005016AA" w14:paraId="5BD33944"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945"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276" w:type="dxa"/>
            <w:tcBorders>
              <w:top w:val="nil"/>
              <w:left w:val="nil"/>
              <w:bottom w:val="nil"/>
              <w:right w:val="nil"/>
            </w:tcBorders>
            <w:shd w:val="clear" w:color="auto" w:fill="auto"/>
            <w:noWrap/>
            <w:hideMark/>
          </w:tcPr>
          <w:p w:rsidRPr="000471DD" w:rsidR="005016AA" w:rsidP="005016AA" w:rsidRDefault="005016AA" w14:paraId="5BD33946"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417" w:type="dxa"/>
            <w:tcBorders>
              <w:top w:val="nil"/>
              <w:left w:val="nil"/>
              <w:bottom w:val="nil"/>
              <w:right w:val="nil"/>
            </w:tcBorders>
            <w:shd w:val="clear" w:color="auto" w:fill="auto"/>
            <w:noWrap/>
            <w:hideMark/>
          </w:tcPr>
          <w:p w:rsidRPr="000471DD" w:rsidR="005016AA" w:rsidP="005016AA" w:rsidRDefault="005016AA" w14:paraId="5BD33947"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FF20B5" w:rsidR="005016AA" w:rsidTr="00D55988" w14:paraId="5BD3394F"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49"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269" w:type="dxa"/>
            <w:tcBorders>
              <w:top w:val="nil"/>
              <w:left w:val="nil"/>
              <w:bottom w:val="nil"/>
              <w:right w:val="nil"/>
            </w:tcBorders>
            <w:shd w:val="clear" w:color="auto" w:fill="auto"/>
            <w:hideMark/>
          </w:tcPr>
          <w:p w:rsidRPr="00FF20B5" w:rsidR="005016AA" w:rsidP="005016AA" w:rsidRDefault="005016AA" w14:paraId="5BD3394A" w14:textId="77777777">
            <w:pPr>
              <w:spacing w:line="240" w:lineRule="auto"/>
              <w:rPr>
                <w:rFonts w:eastAsia="Times New Roman"/>
                <w:sz w:val="20"/>
                <w:szCs w:val="20"/>
                <w:lang w:eastAsia="sv-SE"/>
              </w:rPr>
            </w:pPr>
            <w:r w:rsidRPr="00FF20B5">
              <w:rPr>
                <w:rFonts w:eastAsia="Times New Roman"/>
                <w:sz w:val="20"/>
                <w:szCs w:val="20"/>
                <w:lang w:eastAsia="sv-SE"/>
              </w:rPr>
              <w:t>Statens skolverk</w:t>
            </w:r>
          </w:p>
        </w:tc>
        <w:tc>
          <w:tcPr>
            <w:tcW w:w="1134" w:type="dxa"/>
            <w:tcBorders>
              <w:top w:val="nil"/>
              <w:left w:val="nil"/>
              <w:bottom w:val="nil"/>
              <w:right w:val="nil"/>
            </w:tcBorders>
            <w:shd w:val="clear" w:color="auto" w:fill="auto"/>
            <w:noWrap/>
            <w:hideMark/>
          </w:tcPr>
          <w:p w:rsidRPr="00FF20B5" w:rsidR="005016AA" w:rsidP="005016AA" w:rsidRDefault="005016AA" w14:paraId="5BD3394B" w14:textId="77777777">
            <w:pPr>
              <w:spacing w:line="240" w:lineRule="auto"/>
              <w:jc w:val="right"/>
              <w:rPr>
                <w:rFonts w:eastAsia="Times New Roman"/>
                <w:sz w:val="20"/>
                <w:szCs w:val="20"/>
                <w:lang w:eastAsia="sv-SE"/>
              </w:rPr>
            </w:pPr>
            <w:r w:rsidRPr="00FF20B5">
              <w:rPr>
                <w:rFonts w:eastAsia="Times New Roman"/>
                <w:sz w:val="20"/>
                <w:szCs w:val="20"/>
                <w:lang w:eastAsia="sv-SE"/>
              </w:rPr>
              <w:t>+182</w:t>
            </w:r>
          </w:p>
        </w:tc>
        <w:tc>
          <w:tcPr>
            <w:tcW w:w="1134" w:type="dxa"/>
            <w:tcBorders>
              <w:top w:val="nil"/>
              <w:left w:val="nil"/>
              <w:bottom w:val="nil"/>
              <w:right w:val="nil"/>
            </w:tcBorders>
            <w:shd w:val="clear" w:color="auto" w:fill="auto"/>
            <w:noWrap/>
            <w:hideMark/>
          </w:tcPr>
          <w:p w:rsidRPr="00FF20B5" w:rsidR="005016AA" w:rsidP="005016AA" w:rsidRDefault="005016AA" w14:paraId="5BD3394C" w14:textId="77777777">
            <w:pPr>
              <w:spacing w:line="240" w:lineRule="auto"/>
              <w:jc w:val="right"/>
              <w:rPr>
                <w:rFonts w:eastAsia="Times New Roman"/>
                <w:sz w:val="20"/>
                <w:szCs w:val="20"/>
                <w:lang w:eastAsia="sv-SE"/>
              </w:rPr>
            </w:pPr>
            <w:r w:rsidRPr="00FF20B5">
              <w:rPr>
                <w:rFonts w:eastAsia="Times New Roman"/>
                <w:sz w:val="20"/>
                <w:szCs w:val="20"/>
                <w:lang w:eastAsia="sv-SE"/>
              </w:rPr>
              <w:t>+202</w:t>
            </w:r>
          </w:p>
        </w:tc>
        <w:tc>
          <w:tcPr>
            <w:tcW w:w="1276" w:type="dxa"/>
            <w:tcBorders>
              <w:top w:val="nil"/>
              <w:left w:val="nil"/>
              <w:bottom w:val="nil"/>
              <w:right w:val="nil"/>
            </w:tcBorders>
            <w:shd w:val="clear" w:color="auto" w:fill="auto"/>
            <w:noWrap/>
            <w:hideMark/>
          </w:tcPr>
          <w:p w:rsidRPr="00FF20B5" w:rsidR="005016AA" w:rsidP="005016AA" w:rsidRDefault="005016AA" w14:paraId="5BD3394D" w14:textId="77777777">
            <w:pPr>
              <w:spacing w:line="240" w:lineRule="auto"/>
              <w:jc w:val="right"/>
              <w:rPr>
                <w:rFonts w:eastAsia="Times New Roman"/>
                <w:sz w:val="20"/>
                <w:szCs w:val="20"/>
                <w:lang w:eastAsia="sv-SE"/>
              </w:rPr>
            </w:pPr>
            <w:r w:rsidRPr="00FF20B5">
              <w:rPr>
                <w:rFonts w:eastAsia="Times New Roman"/>
                <w:sz w:val="20"/>
                <w:szCs w:val="20"/>
                <w:lang w:eastAsia="sv-SE"/>
              </w:rPr>
              <w:t>+229</w:t>
            </w:r>
          </w:p>
        </w:tc>
        <w:tc>
          <w:tcPr>
            <w:tcW w:w="1417" w:type="dxa"/>
            <w:tcBorders>
              <w:top w:val="nil"/>
              <w:left w:val="nil"/>
              <w:bottom w:val="nil"/>
              <w:right w:val="nil"/>
            </w:tcBorders>
            <w:shd w:val="clear" w:color="auto" w:fill="auto"/>
            <w:noWrap/>
            <w:hideMark/>
          </w:tcPr>
          <w:p w:rsidRPr="00FF20B5" w:rsidR="005016AA" w:rsidP="005016AA" w:rsidRDefault="005016AA" w14:paraId="5BD3394E" w14:textId="77777777">
            <w:pPr>
              <w:spacing w:line="240" w:lineRule="auto"/>
              <w:jc w:val="right"/>
              <w:rPr>
                <w:rFonts w:eastAsia="Times New Roman"/>
                <w:sz w:val="20"/>
                <w:szCs w:val="20"/>
                <w:lang w:eastAsia="sv-SE"/>
              </w:rPr>
            </w:pPr>
            <w:r w:rsidRPr="00FF20B5">
              <w:rPr>
                <w:rFonts w:eastAsia="Times New Roman"/>
                <w:sz w:val="20"/>
                <w:szCs w:val="20"/>
                <w:lang w:eastAsia="sv-SE"/>
              </w:rPr>
              <w:t>+236</w:t>
            </w:r>
          </w:p>
        </w:tc>
      </w:tr>
      <w:tr w:rsidRPr="00FF20B5" w:rsidR="005016AA" w:rsidTr="00D55988" w14:paraId="5BD33956"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50" w14:textId="77777777">
            <w:pPr>
              <w:spacing w:line="240" w:lineRule="auto"/>
              <w:rPr>
                <w:rFonts w:eastAsia="Times New Roman"/>
                <w:sz w:val="20"/>
                <w:szCs w:val="20"/>
                <w:lang w:eastAsia="sv-SE"/>
              </w:rPr>
            </w:pPr>
            <w:r w:rsidRPr="00FF20B5">
              <w:rPr>
                <w:rFonts w:eastAsia="Times New Roman"/>
                <w:sz w:val="20"/>
                <w:szCs w:val="20"/>
                <w:lang w:eastAsia="sv-SE"/>
              </w:rPr>
              <w:t>1:2</w:t>
            </w:r>
          </w:p>
        </w:tc>
        <w:tc>
          <w:tcPr>
            <w:tcW w:w="3269" w:type="dxa"/>
            <w:tcBorders>
              <w:top w:val="nil"/>
              <w:left w:val="nil"/>
              <w:bottom w:val="nil"/>
              <w:right w:val="nil"/>
            </w:tcBorders>
            <w:shd w:val="clear" w:color="auto" w:fill="auto"/>
            <w:hideMark/>
          </w:tcPr>
          <w:p w:rsidRPr="00FF20B5" w:rsidR="005016AA" w:rsidP="005016AA" w:rsidRDefault="005016AA" w14:paraId="5BD33951" w14:textId="77777777">
            <w:pPr>
              <w:spacing w:line="240" w:lineRule="auto"/>
              <w:rPr>
                <w:rFonts w:eastAsia="Times New Roman"/>
                <w:sz w:val="20"/>
                <w:szCs w:val="20"/>
                <w:lang w:eastAsia="sv-SE"/>
              </w:rPr>
            </w:pPr>
            <w:r w:rsidRPr="00FF20B5">
              <w:rPr>
                <w:rFonts w:eastAsia="Times New Roman"/>
                <w:sz w:val="20"/>
                <w:szCs w:val="20"/>
                <w:lang w:eastAsia="sv-SE"/>
              </w:rPr>
              <w:t>Statens skolinspektion</w:t>
            </w:r>
          </w:p>
        </w:tc>
        <w:tc>
          <w:tcPr>
            <w:tcW w:w="1134" w:type="dxa"/>
            <w:tcBorders>
              <w:top w:val="nil"/>
              <w:left w:val="nil"/>
              <w:bottom w:val="nil"/>
              <w:right w:val="nil"/>
            </w:tcBorders>
            <w:shd w:val="clear" w:color="auto" w:fill="auto"/>
            <w:noWrap/>
            <w:hideMark/>
          </w:tcPr>
          <w:p w:rsidRPr="00FF20B5" w:rsidR="005016AA" w:rsidP="005016AA" w:rsidRDefault="005016AA" w14:paraId="5BD33952"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953"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276" w:type="dxa"/>
            <w:tcBorders>
              <w:top w:val="nil"/>
              <w:left w:val="nil"/>
              <w:bottom w:val="nil"/>
              <w:right w:val="nil"/>
            </w:tcBorders>
            <w:shd w:val="clear" w:color="auto" w:fill="auto"/>
            <w:noWrap/>
            <w:hideMark/>
          </w:tcPr>
          <w:p w:rsidRPr="00FF20B5" w:rsidR="005016AA" w:rsidP="005016AA" w:rsidRDefault="005016AA" w14:paraId="5BD33954"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417" w:type="dxa"/>
            <w:tcBorders>
              <w:top w:val="nil"/>
              <w:left w:val="nil"/>
              <w:bottom w:val="nil"/>
              <w:right w:val="nil"/>
            </w:tcBorders>
            <w:shd w:val="clear" w:color="auto" w:fill="auto"/>
            <w:noWrap/>
            <w:hideMark/>
          </w:tcPr>
          <w:p w:rsidRPr="00FF20B5" w:rsidR="005016AA" w:rsidP="005016AA" w:rsidRDefault="005016AA" w14:paraId="5BD33955"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r>
      <w:tr w:rsidRPr="00FF20B5" w:rsidR="005016AA" w:rsidTr="00D55988" w14:paraId="5BD3395D"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57" w14:textId="77777777">
            <w:pPr>
              <w:spacing w:line="240" w:lineRule="auto"/>
              <w:rPr>
                <w:rFonts w:eastAsia="Times New Roman"/>
                <w:sz w:val="20"/>
                <w:szCs w:val="20"/>
                <w:lang w:eastAsia="sv-SE"/>
              </w:rPr>
            </w:pPr>
            <w:r w:rsidRPr="00FF20B5">
              <w:rPr>
                <w:rFonts w:eastAsia="Times New Roman"/>
                <w:sz w:val="20"/>
                <w:szCs w:val="20"/>
                <w:lang w:eastAsia="sv-SE"/>
              </w:rPr>
              <w:t>1:3</w:t>
            </w:r>
          </w:p>
        </w:tc>
        <w:tc>
          <w:tcPr>
            <w:tcW w:w="3269" w:type="dxa"/>
            <w:tcBorders>
              <w:top w:val="nil"/>
              <w:left w:val="nil"/>
              <w:bottom w:val="nil"/>
              <w:right w:val="nil"/>
            </w:tcBorders>
            <w:shd w:val="clear" w:color="auto" w:fill="auto"/>
            <w:hideMark/>
          </w:tcPr>
          <w:p w:rsidRPr="00FF20B5" w:rsidR="005016AA" w:rsidP="005016AA" w:rsidRDefault="005016AA" w14:paraId="5BD33958" w14:textId="77777777">
            <w:pPr>
              <w:spacing w:line="240" w:lineRule="auto"/>
              <w:rPr>
                <w:rFonts w:eastAsia="Times New Roman"/>
                <w:sz w:val="20"/>
                <w:szCs w:val="20"/>
                <w:lang w:eastAsia="sv-SE"/>
              </w:rPr>
            </w:pPr>
            <w:r w:rsidRPr="00FF20B5">
              <w:rPr>
                <w:rFonts w:eastAsia="Times New Roman"/>
                <w:sz w:val="20"/>
                <w:szCs w:val="20"/>
                <w:lang w:eastAsia="sv-SE"/>
              </w:rPr>
              <w:t>Specialpedagogiska skolmyndigheten</w:t>
            </w:r>
          </w:p>
        </w:tc>
        <w:tc>
          <w:tcPr>
            <w:tcW w:w="1134" w:type="dxa"/>
            <w:tcBorders>
              <w:top w:val="nil"/>
              <w:left w:val="nil"/>
              <w:bottom w:val="nil"/>
              <w:right w:val="nil"/>
            </w:tcBorders>
            <w:shd w:val="clear" w:color="auto" w:fill="auto"/>
            <w:noWrap/>
            <w:hideMark/>
          </w:tcPr>
          <w:p w:rsidRPr="00FF20B5" w:rsidR="005016AA" w:rsidP="005016AA" w:rsidRDefault="005016AA" w14:paraId="5BD33959"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5016AA" w:rsidP="005016AA" w:rsidRDefault="005016AA" w14:paraId="5BD3395A"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c>
          <w:tcPr>
            <w:tcW w:w="1276" w:type="dxa"/>
            <w:tcBorders>
              <w:top w:val="nil"/>
              <w:left w:val="nil"/>
              <w:bottom w:val="nil"/>
              <w:right w:val="nil"/>
            </w:tcBorders>
            <w:shd w:val="clear" w:color="auto" w:fill="auto"/>
            <w:noWrap/>
            <w:hideMark/>
          </w:tcPr>
          <w:p w:rsidRPr="00FF20B5" w:rsidR="005016AA" w:rsidP="005016AA" w:rsidRDefault="005016AA" w14:paraId="5BD3395B" w14:textId="77777777">
            <w:pPr>
              <w:spacing w:line="240" w:lineRule="auto"/>
              <w:jc w:val="right"/>
              <w:rPr>
                <w:rFonts w:eastAsia="Times New Roman"/>
                <w:sz w:val="20"/>
                <w:szCs w:val="20"/>
                <w:lang w:eastAsia="sv-SE"/>
              </w:rPr>
            </w:pPr>
            <w:r w:rsidRPr="00FF20B5">
              <w:rPr>
                <w:rFonts w:eastAsia="Times New Roman"/>
                <w:sz w:val="20"/>
                <w:szCs w:val="20"/>
                <w:lang w:eastAsia="sv-SE"/>
              </w:rPr>
              <w:t>–13</w:t>
            </w:r>
          </w:p>
        </w:tc>
        <w:tc>
          <w:tcPr>
            <w:tcW w:w="1417" w:type="dxa"/>
            <w:tcBorders>
              <w:top w:val="nil"/>
              <w:left w:val="nil"/>
              <w:bottom w:val="nil"/>
              <w:right w:val="nil"/>
            </w:tcBorders>
            <w:shd w:val="clear" w:color="auto" w:fill="auto"/>
            <w:noWrap/>
            <w:hideMark/>
          </w:tcPr>
          <w:p w:rsidRPr="00FF20B5" w:rsidR="005016AA" w:rsidP="005016AA" w:rsidRDefault="005016AA" w14:paraId="5BD3395C" w14:textId="77777777">
            <w:pPr>
              <w:spacing w:line="240" w:lineRule="auto"/>
              <w:jc w:val="right"/>
              <w:rPr>
                <w:rFonts w:eastAsia="Times New Roman"/>
                <w:sz w:val="20"/>
                <w:szCs w:val="20"/>
                <w:lang w:eastAsia="sv-SE"/>
              </w:rPr>
            </w:pPr>
            <w:r w:rsidRPr="00FF20B5">
              <w:rPr>
                <w:rFonts w:eastAsia="Times New Roman"/>
                <w:sz w:val="20"/>
                <w:szCs w:val="20"/>
                <w:lang w:eastAsia="sv-SE"/>
              </w:rPr>
              <w:t>–17</w:t>
            </w:r>
          </w:p>
        </w:tc>
      </w:tr>
      <w:tr w:rsidRPr="00FF20B5" w:rsidR="005016AA" w:rsidTr="00D55988" w14:paraId="5BD33964"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5E" w14:textId="77777777">
            <w:pPr>
              <w:spacing w:line="240" w:lineRule="auto"/>
              <w:rPr>
                <w:rFonts w:eastAsia="Times New Roman"/>
                <w:sz w:val="20"/>
                <w:szCs w:val="20"/>
                <w:lang w:eastAsia="sv-SE"/>
              </w:rPr>
            </w:pPr>
            <w:r w:rsidRPr="00FF20B5">
              <w:rPr>
                <w:rFonts w:eastAsia="Times New Roman"/>
                <w:sz w:val="20"/>
                <w:szCs w:val="20"/>
                <w:lang w:eastAsia="sv-SE"/>
              </w:rPr>
              <w:t>1:4</w:t>
            </w:r>
          </w:p>
        </w:tc>
        <w:tc>
          <w:tcPr>
            <w:tcW w:w="3269" w:type="dxa"/>
            <w:tcBorders>
              <w:top w:val="nil"/>
              <w:left w:val="nil"/>
              <w:bottom w:val="nil"/>
              <w:right w:val="nil"/>
            </w:tcBorders>
            <w:shd w:val="clear" w:color="auto" w:fill="auto"/>
            <w:hideMark/>
          </w:tcPr>
          <w:p w:rsidRPr="00FF20B5" w:rsidR="005016AA" w:rsidP="005016AA" w:rsidRDefault="005016AA" w14:paraId="5BD3395F" w14:textId="77777777">
            <w:pPr>
              <w:spacing w:line="240" w:lineRule="auto"/>
              <w:rPr>
                <w:rFonts w:eastAsia="Times New Roman"/>
                <w:sz w:val="20"/>
                <w:szCs w:val="20"/>
                <w:lang w:eastAsia="sv-SE"/>
              </w:rPr>
            </w:pPr>
            <w:r w:rsidRPr="00FF20B5">
              <w:rPr>
                <w:rFonts w:eastAsia="Times New Roman"/>
                <w:sz w:val="20"/>
                <w:szCs w:val="20"/>
                <w:lang w:eastAsia="sv-SE"/>
              </w:rPr>
              <w:t>Sameskolstyrelsen</w:t>
            </w:r>
          </w:p>
        </w:tc>
        <w:tc>
          <w:tcPr>
            <w:tcW w:w="1134" w:type="dxa"/>
            <w:tcBorders>
              <w:top w:val="nil"/>
              <w:left w:val="nil"/>
              <w:bottom w:val="nil"/>
              <w:right w:val="nil"/>
            </w:tcBorders>
            <w:shd w:val="clear" w:color="auto" w:fill="auto"/>
            <w:noWrap/>
            <w:hideMark/>
          </w:tcPr>
          <w:p w:rsidRPr="00FF20B5" w:rsidR="005016AA" w:rsidP="005016AA" w:rsidRDefault="005016AA" w14:paraId="5BD33960"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961"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962"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963"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96B"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965"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5016AA" w:rsidP="005016AA" w:rsidRDefault="005016AA" w14:paraId="5BD33966" w14:textId="77777777">
            <w:pPr>
              <w:spacing w:line="240" w:lineRule="auto"/>
              <w:rPr>
                <w:rFonts w:eastAsia="Times New Roman"/>
                <w:sz w:val="20"/>
                <w:szCs w:val="20"/>
                <w:lang w:eastAsia="sv-SE"/>
              </w:rPr>
            </w:pPr>
            <w:r w:rsidRPr="00FF20B5">
              <w:rPr>
                <w:rFonts w:eastAsia="Times New Roman"/>
                <w:sz w:val="20"/>
                <w:szCs w:val="20"/>
                <w:lang w:eastAsia="sv-SE"/>
              </w:rPr>
              <w:t>Utveckling av skolväsendet och annan pedagogisk verksamhet</w:t>
            </w:r>
          </w:p>
        </w:tc>
        <w:tc>
          <w:tcPr>
            <w:tcW w:w="1134" w:type="dxa"/>
            <w:tcBorders>
              <w:top w:val="nil"/>
              <w:left w:val="nil"/>
              <w:bottom w:val="nil"/>
              <w:right w:val="nil"/>
            </w:tcBorders>
            <w:shd w:val="clear" w:color="auto" w:fill="auto"/>
            <w:noWrap/>
            <w:hideMark/>
          </w:tcPr>
          <w:p w:rsidRPr="00FF20B5" w:rsidR="005016AA" w:rsidP="005016AA" w:rsidRDefault="005016AA" w14:paraId="5BD33967" w14:textId="77777777">
            <w:pPr>
              <w:spacing w:line="240" w:lineRule="auto"/>
              <w:jc w:val="right"/>
              <w:rPr>
                <w:rFonts w:eastAsia="Times New Roman"/>
                <w:sz w:val="20"/>
                <w:szCs w:val="20"/>
                <w:lang w:eastAsia="sv-SE"/>
              </w:rPr>
            </w:pPr>
            <w:r w:rsidRPr="00FF20B5">
              <w:rPr>
                <w:rFonts w:eastAsia="Times New Roman"/>
                <w:sz w:val="20"/>
                <w:szCs w:val="20"/>
                <w:lang w:eastAsia="sv-SE"/>
              </w:rPr>
              <w:t>–261</w:t>
            </w:r>
          </w:p>
        </w:tc>
        <w:tc>
          <w:tcPr>
            <w:tcW w:w="1134" w:type="dxa"/>
            <w:tcBorders>
              <w:top w:val="nil"/>
              <w:left w:val="nil"/>
              <w:bottom w:val="nil"/>
              <w:right w:val="nil"/>
            </w:tcBorders>
            <w:shd w:val="clear" w:color="auto" w:fill="auto"/>
            <w:noWrap/>
            <w:hideMark/>
          </w:tcPr>
          <w:p w:rsidRPr="00FF20B5" w:rsidR="005016AA" w:rsidP="005016AA" w:rsidRDefault="005016AA" w14:paraId="5BD33968" w14:textId="77777777">
            <w:pPr>
              <w:spacing w:line="240" w:lineRule="auto"/>
              <w:jc w:val="right"/>
              <w:rPr>
                <w:rFonts w:eastAsia="Times New Roman"/>
                <w:sz w:val="20"/>
                <w:szCs w:val="20"/>
                <w:lang w:eastAsia="sv-SE"/>
              </w:rPr>
            </w:pPr>
            <w:r w:rsidRPr="00FF20B5">
              <w:rPr>
                <w:rFonts w:eastAsia="Times New Roman"/>
                <w:sz w:val="20"/>
                <w:szCs w:val="20"/>
                <w:lang w:eastAsia="sv-SE"/>
              </w:rPr>
              <w:t>–297</w:t>
            </w:r>
          </w:p>
        </w:tc>
        <w:tc>
          <w:tcPr>
            <w:tcW w:w="1276" w:type="dxa"/>
            <w:tcBorders>
              <w:top w:val="nil"/>
              <w:left w:val="nil"/>
              <w:bottom w:val="nil"/>
              <w:right w:val="nil"/>
            </w:tcBorders>
            <w:shd w:val="clear" w:color="auto" w:fill="auto"/>
            <w:noWrap/>
            <w:hideMark/>
          </w:tcPr>
          <w:p w:rsidRPr="00FF20B5" w:rsidR="005016AA" w:rsidP="005016AA" w:rsidRDefault="005016AA" w14:paraId="5BD33969" w14:textId="77777777">
            <w:pPr>
              <w:spacing w:line="240" w:lineRule="auto"/>
              <w:jc w:val="right"/>
              <w:rPr>
                <w:rFonts w:eastAsia="Times New Roman"/>
                <w:sz w:val="20"/>
                <w:szCs w:val="20"/>
                <w:lang w:eastAsia="sv-SE"/>
              </w:rPr>
            </w:pPr>
            <w:r w:rsidRPr="00FF20B5">
              <w:rPr>
                <w:rFonts w:eastAsia="Times New Roman"/>
                <w:sz w:val="20"/>
                <w:szCs w:val="20"/>
                <w:lang w:eastAsia="sv-SE"/>
              </w:rPr>
              <w:t>–291</w:t>
            </w:r>
          </w:p>
        </w:tc>
        <w:tc>
          <w:tcPr>
            <w:tcW w:w="1417" w:type="dxa"/>
            <w:tcBorders>
              <w:top w:val="nil"/>
              <w:left w:val="nil"/>
              <w:bottom w:val="nil"/>
              <w:right w:val="nil"/>
            </w:tcBorders>
            <w:shd w:val="clear" w:color="auto" w:fill="auto"/>
            <w:noWrap/>
            <w:hideMark/>
          </w:tcPr>
          <w:p w:rsidRPr="00FF20B5" w:rsidR="005016AA" w:rsidP="005016AA" w:rsidRDefault="005016AA" w14:paraId="5BD3396A" w14:textId="77777777">
            <w:pPr>
              <w:spacing w:line="240" w:lineRule="auto"/>
              <w:jc w:val="right"/>
              <w:rPr>
                <w:rFonts w:eastAsia="Times New Roman"/>
                <w:sz w:val="20"/>
                <w:szCs w:val="20"/>
                <w:lang w:eastAsia="sv-SE"/>
              </w:rPr>
            </w:pPr>
            <w:r w:rsidRPr="00FF20B5">
              <w:rPr>
                <w:rFonts w:eastAsia="Times New Roman"/>
                <w:sz w:val="20"/>
                <w:szCs w:val="20"/>
                <w:lang w:eastAsia="sv-SE"/>
              </w:rPr>
              <w:t>–312</w:t>
            </w:r>
          </w:p>
        </w:tc>
      </w:tr>
      <w:tr w:rsidRPr="00FF20B5" w:rsidR="005016AA" w:rsidTr="00D55988" w14:paraId="5BD33972"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6C" w14:textId="77777777">
            <w:pPr>
              <w:spacing w:line="240" w:lineRule="auto"/>
              <w:rPr>
                <w:rFonts w:eastAsia="Times New Roman"/>
                <w:sz w:val="20"/>
                <w:szCs w:val="20"/>
                <w:lang w:eastAsia="sv-SE"/>
              </w:rPr>
            </w:pPr>
            <w:r w:rsidRPr="00FF20B5">
              <w:rPr>
                <w:rFonts w:eastAsia="Times New Roman"/>
                <w:sz w:val="20"/>
                <w:szCs w:val="20"/>
                <w:lang w:eastAsia="sv-SE"/>
              </w:rPr>
              <w:t>1:6</w:t>
            </w:r>
          </w:p>
        </w:tc>
        <w:tc>
          <w:tcPr>
            <w:tcW w:w="3269" w:type="dxa"/>
            <w:tcBorders>
              <w:top w:val="nil"/>
              <w:left w:val="nil"/>
              <w:bottom w:val="nil"/>
              <w:right w:val="nil"/>
            </w:tcBorders>
            <w:shd w:val="clear" w:color="auto" w:fill="auto"/>
            <w:hideMark/>
          </w:tcPr>
          <w:p w:rsidRPr="00FF20B5" w:rsidR="005016AA" w:rsidP="005016AA" w:rsidRDefault="005016AA" w14:paraId="5BD3396D" w14:textId="77777777">
            <w:pPr>
              <w:spacing w:line="240" w:lineRule="auto"/>
              <w:rPr>
                <w:rFonts w:eastAsia="Times New Roman"/>
                <w:sz w:val="20"/>
                <w:szCs w:val="20"/>
                <w:lang w:eastAsia="sv-SE"/>
              </w:rPr>
            </w:pPr>
            <w:r w:rsidRPr="00FF20B5">
              <w:rPr>
                <w:rFonts w:eastAsia="Times New Roman"/>
                <w:sz w:val="20"/>
                <w:szCs w:val="20"/>
                <w:lang w:eastAsia="sv-SE"/>
              </w:rPr>
              <w:t>Statligt stöd till särskild utbildning i gymnasieskolan</w:t>
            </w:r>
          </w:p>
        </w:tc>
        <w:tc>
          <w:tcPr>
            <w:tcW w:w="1134" w:type="dxa"/>
            <w:tcBorders>
              <w:top w:val="nil"/>
              <w:left w:val="nil"/>
              <w:bottom w:val="nil"/>
              <w:right w:val="nil"/>
            </w:tcBorders>
            <w:shd w:val="clear" w:color="auto" w:fill="auto"/>
            <w:noWrap/>
            <w:hideMark/>
          </w:tcPr>
          <w:p w:rsidRPr="00FF20B5" w:rsidR="005016AA" w:rsidP="005016AA" w:rsidRDefault="005016AA" w14:paraId="5BD3396E"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5016AA" w:rsidP="005016AA" w:rsidRDefault="005016AA" w14:paraId="5BD3396F"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276" w:type="dxa"/>
            <w:tcBorders>
              <w:top w:val="nil"/>
              <w:left w:val="nil"/>
              <w:bottom w:val="nil"/>
              <w:right w:val="nil"/>
            </w:tcBorders>
            <w:shd w:val="clear" w:color="auto" w:fill="auto"/>
            <w:noWrap/>
            <w:hideMark/>
          </w:tcPr>
          <w:p w:rsidRPr="00FF20B5" w:rsidR="005016AA" w:rsidP="005016AA" w:rsidRDefault="005016AA" w14:paraId="5BD33970"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1417" w:type="dxa"/>
            <w:tcBorders>
              <w:top w:val="nil"/>
              <w:left w:val="nil"/>
              <w:bottom w:val="nil"/>
              <w:right w:val="nil"/>
            </w:tcBorders>
            <w:shd w:val="clear" w:color="auto" w:fill="auto"/>
            <w:noWrap/>
            <w:hideMark/>
          </w:tcPr>
          <w:p w:rsidRPr="00FF20B5" w:rsidR="005016AA" w:rsidP="005016AA" w:rsidRDefault="005016AA" w14:paraId="5BD33971" w14:textId="77777777">
            <w:pPr>
              <w:spacing w:line="240" w:lineRule="auto"/>
              <w:jc w:val="right"/>
              <w:rPr>
                <w:rFonts w:eastAsia="Times New Roman"/>
                <w:sz w:val="20"/>
                <w:szCs w:val="20"/>
                <w:lang w:eastAsia="sv-SE"/>
              </w:rPr>
            </w:pPr>
            <w:r w:rsidRPr="00FF20B5">
              <w:rPr>
                <w:rFonts w:eastAsia="Times New Roman"/>
                <w:sz w:val="20"/>
                <w:szCs w:val="20"/>
                <w:lang w:eastAsia="sv-SE"/>
              </w:rPr>
              <w:t>–14</w:t>
            </w:r>
          </w:p>
        </w:tc>
      </w:tr>
      <w:tr w:rsidRPr="00FF20B5" w:rsidR="005016AA" w:rsidTr="00D55988" w14:paraId="5BD33979"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973" w14:textId="77777777">
            <w:pPr>
              <w:spacing w:line="240" w:lineRule="auto"/>
              <w:rPr>
                <w:rFonts w:eastAsia="Times New Roman"/>
                <w:sz w:val="20"/>
                <w:szCs w:val="20"/>
                <w:lang w:eastAsia="sv-SE"/>
              </w:rPr>
            </w:pPr>
            <w:r w:rsidRPr="00FF20B5">
              <w:rPr>
                <w:rFonts w:eastAsia="Times New Roman"/>
                <w:sz w:val="20"/>
                <w:szCs w:val="20"/>
                <w:lang w:eastAsia="sv-SE"/>
              </w:rPr>
              <w:t>1:7</w:t>
            </w:r>
          </w:p>
        </w:tc>
        <w:tc>
          <w:tcPr>
            <w:tcW w:w="3269" w:type="dxa"/>
            <w:tcBorders>
              <w:top w:val="nil"/>
              <w:left w:val="nil"/>
              <w:bottom w:val="nil"/>
              <w:right w:val="nil"/>
            </w:tcBorders>
            <w:shd w:val="clear" w:color="auto" w:fill="auto"/>
            <w:hideMark/>
          </w:tcPr>
          <w:p w:rsidRPr="00FF20B5" w:rsidR="005016AA" w:rsidP="005016AA" w:rsidRDefault="005016AA" w14:paraId="5BD33974" w14:textId="77777777">
            <w:pPr>
              <w:spacing w:line="240" w:lineRule="auto"/>
              <w:rPr>
                <w:rFonts w:eastAsia="Times New Roman"/>
                <w:sz w:val="20"/>
                <w:szCs w:val="20"/>
                <w:lang w:eastAsia="sv-SE"/>
              </w:rPr>
            </w:pPr>
            <w:r w:rsidRPr="00FF20B5">
              <w:rPr>
                <w:rFonts w:eastAsia="Times New Roman"/>
                <w:sz w:val="20"/>
                <w:szCs w:val="20"/>
                <w:lang w:eastAsia="sv-SE"/>
              </w:rPr>
              <w:t>Maxtaxa i förskola, fritidshem och annan pedagogisk verksamhet, m.m.</w:t>
            </w:r>
          </w:p>
        </w:tc>
        <w:tc>
          <w:tcPr>
            <w:tcW w:w="1134" w:type="dxa"/>
            <w:tcBorders>
              <w:top w:val="nil"/>
              <w:left w:val="nil"/>
              <w:bottom w:val="nil"/>
              <w:right w:val="nil"/>
            </w:tcBorders>
            <w:shd w:val="clear" w:color="auto" w:fill="auto"/>
            <w:noWrap/>
            <w:hideMark/>
          </w:tcPr>
          <w:p w:rsidRPr="00FF20B5" w:rsidR="005016AA" w:rsidP="005016AA" w:rsidRDefault="005016AA" w14:paraId="5BD33975"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134" w:type="dxa"/>
            <w:tcBorders>
              <w:top w:val="nil"/>
              <w:left w:val="nil"/>
              <w:bottom w:val="nil"/>
              <w:right w:val="nil"/>
            </w:tcBorders>
            <w:shd w:val="clear" w:color="auto" w:fill="auto"/>
            <w:noWrap/>
            <w:hideMark/>
          </w:tcPr>
          <w:p w:rsidRPr="00FF20B5" w:rsidR="005016AA" w:rsidP="005016AA" w:rsidRDefault="005016AA" w14:paraId="5BD33976"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276" w:type="dxa"/>
            <w:tcBorders>
              <w:top w:val="nil"/>
              <w:left w:val="nil"/>
              <w:bottom w:val="nil"/>
              <w:right w:val="nil"/>
            </w:tcBorders>
            <w:shd w:val="clear" w:color="auto" w:fill="auto"/>
            <w:noWrap/>
            <w:hideMark/>
          </w:tcPr>
          <w:p w:rsidRPr="00FF20B5" w:rsidR="005016AA" w:rsidP="005016AA" w:rsidRDefault="005016AA" w14:paraId="5BD33977"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417" w:type="dxa"/>
            <w:tcBorders>
              <w:top w:val="nil"/>
              <w:left w:val="nil"/>
              <w:bottom w:val="nil"/>
              <w:right w:val="nil"/>
            </w:tcBorders>
            <w:shd w:val="clear" w:color="auto" w:fill="auto"/>
            <w:noWrap/>
            <w:hideMark/>
          </w:tcPr>
          <w:p w:rsidRPr="00FF20B5" w:rsidR="005016AA" w:rsidP="005016AA" w:rsidRDefault="005016AA" w14:paraId="5BD33978"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r>
      <w:tr w:rsidRPr="00FF20B5" w:rsidR="005016AA" w:rsidTr="00D55988" w14:paraId="5BD33980"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7A" w14:textId="77777777">
            <w:pPr>
              <w:spacing w:line="240" w:lineRule="auto"/>
              <w:rPr>
                <w:rFonts w:eastAsia="Times New Roman"/>
                <w:sz w:val="20"/>
                <w:szCs w:val="20"/>
                <w:lang w:eastAsia="sv-SE"/>
              </w:rPr>
            </w:pPr>
            <w:r w:rsidRPr="00FF20B5">
              <w:rPr>
                <w:rFonts w:eastAsia="Times New Roman"/>
                <w:sz w:val="20"/>
                <w:szCs w:val="20"/>
                <w:lang w:eastAsia="sv-SE"/>
              </w:rPr>
              <w:t>1:8</w:t>
            </w:r>
          </w:p>
        </w:tc>
        <w:tc>
          <w:tcPr>
            <w:tcW w:w="3269" w:type="dxa"/>
            <w:tcBorders>
              <w:top w:val="nil"/>
              <w:left w:val="nil"/>
              <w:bottom w:val="nil"/>
              <w:right w:val="nil"/>
            </w:tcBorders>
            <w:shd w:val="clear" w:color="auto" w:fill="auto"/>
            <w:hideMark/>
          </w:tcPr>
          <w:p w:rsidRPr="00FF20B5" w:rsidR="005016AA" w:rsidP="005016AA" w:rsidRDefault="005016AA" w14:paraId="5BD3397B" w14:textId="77777777">
            <w:pPr>
              <w:spacing w:line="240" w:lineRule="auto"/>
              <w:rPr>
                <w:rFonts w:eastAsia="Times New Roman"/>
                <w:sz w:val="20"/>
                <w:szCs w:val="20"/>
                <w:lang w:eastAsia="sv-SE"/>
              </w:rPr>
            </w:pPr>
            <w:r w:rsidRPr="00FF20B5">
              <w:rPr>
                <w:rFonts w:eastAsia="Times New Roman"/>
                <w:sz w:val="20"/>
                <w:szCs w:val="20"/>
                <w:lang w:eastAsia="sv-SE"/>
              </w:rPr>
              <w:t>Bidrag till viss verksamhet inom skolväsendet, m.m.</w:t>
            </w:r>
          </w:p>
        </w:tc>
        <w:tc>
          <w:tcPr>
            <w:tcW w:w="1134" w:type="dxa"/>
            <w:tcBorders>
              <w:top w:val="nil"/>
              <w:left w:val="nil"/>
              <w:bottom w:val="nil"/>
              <w:right w:val="nil"/>
            </w:tcBorders>
            <w:shd w:val="clear" w:color="auto" w:fill="auto"/>
            <w:noWrap/>
            <w:hideMark/>
          </w:tcPr>
          <w:p w:rsidRPr="00FF20B5" w:rsidR="005016AA" w:rsidP="005016AA" w:rsidRDefault="005016AA" w14:paraId="5BD3397C"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97D"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276" w:type="dxa"/>
            <w:tcBorders>
              <w:top w:val="nil"/>
              <w:left w:val="nil"/>
              <w:bottom w:val="nil"/>
              <w:right w:val="nil"/>
            </w:tcBorders>
            <w:shd w:val="clear" w:color="auto" w:fill="auto"/>
            <w:noWrap/>
            <w:hideMark/>
          </w:tcPr>
          <w:p w:rsidRPr="00FF20B5" w:rsidR="005016AA" w:rsidP="005016AA" w:rsidRDefault="005016AA" w14:paraId="5BD3397E"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97F"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D55988" w14:paraId="5BD33987"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81" w14:textId="77777777">
            <w:pPr>
              <w:spacing w:line="240" w:lineRule="auto"/>
              <w:rPr>
                <w:rFonts w:eastAsia="Times New Roman"/>
                <w:sz w:val="20"/>
                <w:szCs w:val="20"/>
                <w:lang w:eastAsia="sv-SE"/>
              </w:rPr>
            </w:pPr>
            <w:r w:rsidRPr="00FF20B5">
              <w:rPr>
                <w:rFonts w:eastAsia="Times New Roman"/>
                <w:sz w:val="20"/>
                <w:szCs w:val="20"/>
                <w:lang w:eastAsia="sv-SE"/>
              </w:rPr>
              <w:t>1:9</w:t>
            </w:r>
          </w:p>
        </w:tc>
        <w:tc>
          <w:tcPr>
            <w:tcW w:w="3269" w:type="dxa"/>
            <w:tcBorders>
              <w:top w:val="nil"/>
              <w:left w:val="nil"/>
              <w:bottom w:val="nil"/>
              <w:right w:val="nil"/>
            </w:tcBorders>
            <w:shd w:val="clear" w:color="auto" w:fill="auto"/>
            <w:hideMark/>
          </w:tcPr>
          <w:p w:rsidRPr="00FF20B5" w:rsidR="005016AA" w:rsidP="005016AA" w:rsidRDefault="005016AA" w14:paraId="5BD33982" w14:textId="77777777">
            <w:pPr>
              <w:spacing w:line="240" w:lineRule="auto"/>
              <w:rPr>
                <w:rFonts w:eastAsia="Times New Roman"/>
                <w:sz w:val="20"/>
                <w:szCs w:val="20"/>
                <w:lang w:eastAsia="sv-SE"/>
              </w:rPr>
            </w:pPr>
            <w:r w:rsidRPr="00FF20B5">
              <w:rPr>
                <w:rFonts w:eastAsia="Times New Roman"/>
                <w:sz w:val="20"/>
                <w:szCs w:val="20"/>
                <w:lang w:eastAsia="sv-SE"/>
              </w:rPr>
              <w:t>Bidrag till svensk undervisning i utlandet</w:t>
            </w:r>
          </w:p>
        </w:tc>
        <w:tc>
          <w:tcPr>
            <w:tcW w:w="1134" w:type="dxa"/>
            <w:tcBorders>
              <w:top w:val="nil"/>
              <w:left w:val="nil"/>
              <w:bottom w:val="nil"/>
              <w:right w:val="nil"/>
            </w:tcBorders>
            <w:shd w:val="clear" w:color="auto" w:fill="auto"/>
            <w:noWrap/>
            <w:hideMark/>
          </w:tcPr>
          <w:p w:rsidRPr="00FF20B5" w:rsidR="005016AA" w:rsidP="005016AA" w:rsidRDefault="005016AA" w14:paraId="5BD33983"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984"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985"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986"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D55988" w14:paraId="5BD3398E"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88" w14:textId="77777777">
            <w:pPr>
              <w:spacing w:line="240" w:lineRule="auto"/>
              <w:rPr>
                <w:rFonts w:eastAsia="Times New Roman"/>
                <w:sz w:val="20"/>
                <w:szCs w:val="20"/>
                <w:lang w:eastAsia="sv-SE"/>
              </w:rPr>
            </w:pPr>
            <w:r w:rsidRPr="00FF20B5">
              <w:rPr>
                <w:rFonts w:eastAsia="Times New Roman"/>
                <w:sz w:val="20"/>
                <w:szCs w:val="20"/>
                <w:lang w:eastAsia="sv-SE"/>
              </w:rPr>
              <w:t>1:10</w:t>
            </w:r>
          </w:p>
        </w:tc>
        <w:tc>
          <w:tcPr>
            <w:tcW w:w="3269" w:type="dxa"/>
            <w:tcBorders>
              <w:top w:val="nil"/>
              <w:left w:val="nil"/>
              <w:bottom w:val="nil"/>
              <w:right w:val="nil"/>
            </w:tcBorders>
            <w:shd w:val="clear" w:color="auto" w:fill="auto"/>
            <w:hideMark/>
          </w:tcPr>
          <w:p w:rsidRPr="00FF20B5" w:rsidR="005016AA" w:rsidP="005016AA" w:rsidRDefault="005016AA" w14:paraId="5BD33989" w14:textId="77777777">
            <w:pPr>
              <w:spacing w:line="240" w:lineRule="auto"/>
              <w:rPr>
                <w:rFonts w:eastAsia="Times New Roman"/>
                <w:sz w:val="20"/>
                <w:szCs w:val="20"/>
                <w:lang w:eastAsia="sv-SE"/>
              </w:rPr>
            </w:pPr>
            <w:r w:rsidRPr="00FF20B5">
              <w:rPr>
                <w:rFonts w:eastAsia="Times New Roman"/>
                <w:sz w:val="20"/>
                <w:szCs w:val="20"/>
                <w:lang w:eastAsia="sv-SE"/>
              </w:rPr>
              <w:t>Fortbildning av lärare och förskolepersonal</w:t>
            </w:r>
          </w:p>
        </w:tc>
        <w:tc>
          <w:tcPr>
            <w:tcW w:w="1134" w:type="dxa"/>
            <w:tcBorders>
              <w:top w:val="nil"/>
              <w:left w:val="nil"/>
              <w:bottom w:val="nil"/>
              <w:right w:val="nil"/>
            </w:tcBorders>
            <w:shd w:val="clear" w:color="auto" w:fill="auto"/>
            <w:noWrap/>
            <w:hideMark/>
          </w:tcPr>
          <w:p w:rsidRPr="00FF20B5" w:rsidR="005016AA" w:rsidP="005016AA" w:rsidRDefault="005016AA" w14:paraId="5BD3398A" w14:textId="77777777">
            <w:pPr>
              <w:spacing w:line="240" w:lineRule="auto"/>
              <w:jc w:val="right"/>
              <w:rPr>
                <w:rFonts w:eastAsia="Times New Roman"/>
                <w:sz w:val="20"/>
                <w:szCs w:val="20"/>
                <w:lang w:eastAsia="sv-SE"/>
              </w:rPr>
            </w:pPr>
            <w:r w:rsidRPr="00FF20B5">
              <w:rPr>
                <w:rFonts w:eastAsia="Times New Roman"/>
                <w:sz w:val="20"/>
                <w:szCs w:val="20"/>
                <w:lang w:eastAsia="sv-SE"/>
              </w:rPr>
              <w:t>–85</w:t>
            </w:r>
          </w:p>
        </w:tc>
        <w:tc>
          <w:tcPr>
            <w:tcW w:w="1134" w:type="dxa"/>
            <w:tcBorders>
              <w:top w:val="nil"/>
              <w:left w:val="nil"/>
              <w:bottom w:val="nil"/>
              <w:right w:val="nil"/>
            </w:tcBorders>
            <w:shd w:val="clear" w:color="auto" w:fill="auto"/>
            <w:noWrap/>
            <w:hideMark/>
          </w:tcPr>
          <w:p w:rsidRPr="00FF20B5" w:rsidR="005016AA" w:rsidP="005016AA" w:rsidRDefault="005016AA" w14:paraId="5BD3398B" w14:textId="77777777">
            <w:pPr>
              <w:spacing w:line="240" w:lineRule="auto"/>
              <w:jc w:val="right"/>
              <w:rPr>
                <w:rFonts w:eastAsia="Times New Roman"/>
                <w:sz w:val="20"/>
                <w:szCs w:val="20"/>
                <w:lang w:eastAsia="sv-SE"/>
              </w:rPr>
            </w:pPr>
            <w:r w:rsidRPr="00FF20B5">
              <w:rPr>
                <w:rFonts w:eastAsia="Times New Roman"/>
                <w:sz w:val="20"/>
                <w:szCs w:val="20"/>
                <w:lang w:eastAsia="sv-SE"/>
              </w:rPr>
              <w:t>–70</w:t>
            </w:r>
          </w:p>
        </w:tc>
        <w:tc>
          <w:tcPr>
            <w:tcW w:w="1276" w:type="dxa"/>
            <w:tcBorders>
              <w:top w:val="nil"/>
              <w:left w:val="nil"/>
              <w:bottom w:val="nil"/>
              <w:right w:val="nil"/>
            </w:tcBorders>
            <w:shd w:val="clear" w:color="auto" w:fill="auto"/>
            <w:noWrap/>
            <w:hideMark/>
          </w:tcPr>
          <w:p w:rsidRPr="00FF20B5" w:rsidR="005016AA" w:rsidP="005016AA" w:rsidRDefault="005016AA" w14:paraId="5BD3398C" w14:textId="77777777">
            <w:pPr>
              <w:spacing w:line="240" w:lineRule="auto"/>
              <w:jc w:val="right"/>
              <w:rPr>
                <w:rFonts w:eastAsia="Times New Roman"/>
                <w:sz w:val="20"/>
                <w:szCs w:val="20"/>
                <w:lang w:eastAsia="sv-SE"/>
              </w:rPr>
            </w:pPr>
            <w:r w:rsidRPr="00FF20B5">
              <w:rPr>
                <w:rFonts w:eastAsia="Times New Roman"/>
                <w:sz w:val="20"/>
                <w:szCs w:val="20"/>
                <w:lang w:eastAsia="sv-SE"/>
              </w:rPr>
              <w:t>–95</w:t>
            </w:r>
          </w:p>
        </w:tc>
        <w:tc>
          <w:tcPr>
            <w:tcW w:w="1417" w:type="dxa"/>
            <w:tcBorders>
              <w:top w:val="nil"/>
              <w:left w:val="nil"/>
              <w:bottom w:val="nil"/>
              <w:right w:val="nil"/>
            </w:tcBorders>
            <w:shd w:val="clear" w:color="auto" w:fill="auto"/>
            <w:noWrap/>
            <w:hideMark/>
          </w:tcPr>
          <w:p w:rsidRPr="00FF20B5" w:rsidR="005016AA" w:rsidP="005016AA" w:rsidRDefault="005016AA" w14:paraId="5BD3398D"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r>
      <w:tr w:rsidRPr="00FF20B5" w:rsidR="005016AA" w:rsidTr="00D55988" w14:paraId="5BD33995"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8F" w14:textId="77777777">
            <w:pPr>
              <w:spacing w:line="240" w:lineRule="auto"/>
              <w:rPr>
                <w:rFonts w:eastAsia="Times New Roman"/>
                <w:sz w:val="20"/>
                <w:szCs w:val="20"/>
                <w:lang w:eastAsia="sv-SE"/>
              </w:rPr>
            </w:pPr>
            <w:r w:rsidRPr="00FF20B5">
              <w:rPr>
                <w:rFonts w:eastAsia="Times New Roman"/>
                <w:sz w:val="20"/>
                <w:szCs w:val="20"/>
                <w:lang w:eastAsia="sv-SE"/>
              </w:rPr>
              <w:t>1:12</w:t>
            </w:r>
          </w:p>
        </w:tc>
        <w:tc>
          <w:tcPr>
            <w:tcW w:w="3269" w:type="dxa"/>
            <w:tcBorders>
              <w:top w:val="nil"/>
              <w:left w:val="nil"/>
              <w:bottom w:val="nil"/>
              <w:right w:val="nil"/>
            </w:tcBorders>
            <w:shd w:val="clear" w:color="auto" w:fill="auto"/>
            <w:hideMark/>
          </w:tcPr>
          <w:p w:rsidRPr="00FF20B5" w:rsidR="005016AA" w:rsidP="005016AA" w:rsidRDefault="005016AA" w14:paraId="5BD33990" w14:textId="77777777">
            <w:pPr>
              <w:spacing w:line="240" w:lineRule="auto"/>
              <w:rPr>
                <w:rFonts w:eastAsia="Times New Roman"/>
                <w:sz w:val="20"/>
                <w:szCs w:val="20"/>
                <w:lang w:eastAsia="sv-SE"/>
              </w:rPr>
            </w:pPr>
            <w:r w:rsidRPr="00FF20B5">
              <w:rPr>
                <w:rFonts w:eastAsia="Times New Roman"/>
                <w:sz w:val="20"/>
                <w:szCs w:val="20"/>
                <w:lang w:eastAsia="sv-SE"/>
              </w:rPr>
              <w:t>Myndigheten för yrkeshögskolan</w:t>
            </w:r>
          </w:p>
        </w:tc>
        <w:tc>
          <w:tcPr>
            <w:tcW w:w="1134" w:type="dxa"/>
            <w:tcBorders>
              <w:top w:val="nil"/>
              <w:left w:val="nil"/>
              <w:bottom w:val="nil"/>
              <w:right w:val="nil"/>
            </w:tcBorders>
            <w:shd w:val="clear" w:color="auto" w:fill="auto"/>
            <w:noWrap/>
            <w:hideMark/>
          </w:tcPr>
          <w:p w:rsidRPr="00FF20B5" w:rsidR="005016AA" w:rsidP="005016AA" w:rsidRDefault="005016AA" w14:paraId="5BD33991"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992"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993"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994"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r>
      <w:tr w:rsidRPr="00FF20B5" w:rsidR="005016AA" w:rsidTr="00D55988" w14:paraId="5BD3399C"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96" w14:textId="77777777">
            <w:pPr>
              <w:spacing w:line="240" w:lineRule="auto"/>
              <w:rPr>
                <w:rFonts w:eastAsia="Times New Roman"/>
                <w:sz w:val="20"/>
                <w:szCs w:val="20"/>
                <w:lang w:eastAsia="sv-SE"/>
              </w:rPr>
            </w:pPr>
            <w:r w:rsidRPr="00FF20B5">
              <w:rPr>
                <w:rFonts w:eastAsia="Times New Roman"/>
                <w:sz w:val="20"/>
                <w:szCs w:val="20"/>
                <w:lang w:eastAsia="sv-SE"/>
              </w:rPr>
              <w:t>1:13</w:t>
            </w:r>
          </w:p>
        </w:tc>
        <w:tc>
          <w:tcPr>
            <w:tcW w:w="3269" w:type="dxa"/>
            <w:tcBorders>
              <w:top w:val="nil"/>
              <w:left w:val="nil"/>
              <w:bottom w:val="nil"/>
              <w:right w:val="nil"/>
            </w:tcBorders>
            <w:shd w:val="clear" w:color="auto" w:fill="auto"/>
            <w:hideMark/>
          </w:tcPr>
          <w:p w:rsidRPr="00FF20B5" w:rsidR="005016AA" w:rsidP="005016AA" w:rsidRDefault="005016AA" w14:paraId="5BD33997" w14:textId="77777777">
            <w:pPr>
              <w:spacing w:line="240" w:lineRule="auto"/>
              <w:rPr>
                <w:rFonts w:eastAsia="Times New Roman"/>
                <w:sz w:val="20"/>
                <w:szCs w:val="20"/>
                <w:lang w:eastAsia="sv-SE"/>
              </w:rPr>
            </w:pPr>
            <w:r w:rsidRPr="00FF20B5">
              <w:rPr>
                <w:rFonts w:eastAsia="Times New Roman"/>
                <w:sz w:val="20"/>
                <w:szCs w:val="20"/>
                <w:lang w:eastAsia="sv-SE"/>
              </w:rPr>
              <w:t>Statligt stöd till vuxenutbildning</w:t>
            </w:r>
          </w:p>
        </w:tc>
        <w:tc>
          <w:tcPr>
            <w:tcW w:w="1134" w:type="dxa"/>
            <w:tcBorders>
              <w:top w:val="nil"/>
              <w:left w:val="nil"/>
              <w:bottom w:val="nil"/>
              <w:right w:val="nil"/>
            </w:tcBorders>
            <w:shd w:val="clear" w:color="auto" w:fill="auto"/>
            <w:noWrap/>
            <w:hideMark/>
          </w:tcPr>
          <w:p w:rsidRPr="00FF20B5" w:rsidR="005016AA" w:rsidP="005016AA" w:rsidRDefault="005016AA" w14:paraId="5BD33998" w14:textId="77777777">
            <w:pPr>
              <w:spacing w:line="240" w:lineRule="auto"/>
              <w:jc w:val="right"/>
              <w:rPr>
                <w:rFonts w:eastAsia="Times New Roman"/>
                <w:sz w:val="20"/>
                <w:szCs w:val="20"/>
                <w:lang w:eastAsia="sv-SE"/>
              </w:rPr>
            </w:pPr>
            <w:r w:rsidRPr="00FF20B5">
              <w:rPr>
                <w:rFonts w:eastAsia="Times New Roman"/>
                <w:sz w:val="20"/>
                <w:szCs w:val="20"/>
                <w:lang w:eastAsia="sv-SE"/>
              </w:rPr>
              <w:t>+370</w:t>
            </w:r>
          </w:p>
        </w:tc>
        <w:tc>
          <w:tcPr>
            <w:tcW w:w="1134" w:type="dxa"/>
            <w:tcBorders>
              <w:top w:val="nil"/>
              <w:left w:val="nil"/>
              <w:bottom w:val="nil"/>
              <w:right w:val="nil"/>
            </w:tcBorders>
            <w:shd w:val="clear" w:color="auto" w:fill="auto"/>
            <w:noWrap/>
            <w:hideMark/>
          </w:tcPr>
          <w:p w:rsidRPr="00FF20B5" w:rsidR="005016AA" w:rsidP="005016AA" w:rsidRDefault="005016AA" w14:paraId="5BD33999" w14:textId="77777777">
            <w:pPr>
              <w:spacing w:line="240" w:lineRule="auto"/>
              <w:jc w:val="right"/>
              <w:rPr>
                <w:rFonts w:eastAsia="Times New Roman"/>
                <w:sz w:val="20"/>
                <w:szCs w:val="20"/>
                <w:lang w:eastAsia="sv-SE"/>
              </w:rPr>
            </w:pPr>
            <w:r w:rsidRPr="00FF20B5">
              <w:rPr>
                <w:rFonts w:eastAsia="Times New Roman"/>
                <w:sz w:val="20"/>
                <w:szCs w:val="20"/>
                <w:lang w:eastAsia="sv-SE"/>
              </w:rPr>
              <w:t>+29</w:t>
            </w:r>
          </w:p>
        </w:tc>
        <w:tc>
          <w:tcPr>
            <w:tcW w:w="1276" w:type="dxa"/>
            <w:tcBorders>
              <w:top w:val="nil"/>
              <w:left w:val="nil"/>
              <w:bottom w:val="nil"/>
              <w:right w:val="nil"/>
            </w:tcBorders>
            <w:shd w:val="clear" w:color="auto" w:fill="auto"/>
            <w:noWrap/>
            <w:hideMark/>
          </w:tcPr>
          <w:p w:rsidRPr="00FF20B5" w:rsidR="005016AA" w:rsidP="005016AA" w:rsidRDefault="005016AA" w14:paraId="5BD3399A" w14:textId="77777777">
            <w:pPr>
              <w:spacing w:line="240" w:lineRule="auto"/>
              <w:jc w:val="right"/>
              <w:rPr>
                <w:rFonts w:eastAsia="Times New Roman"/>
                <w:sz w:val="20"/>
                <w:szCs w:val="20"/>
                <w:lang w:eastAsia="sv-SE"/>
              </w:rPr>
            </w:pPr>
            <w:r w:rsidRPr="00FF20B5">
              <w:rPr>
                <w:rFonts w:eastAsia="Times New Roman"/>
                <w:sz w:val="20"/>
                <w:szCs w:val="20"/>
                <w:lang w:eastAsia="sv-SE"/>
              </w:rPr>
              <w:t>+47</w:t>
            </w:r>
          </w:p>
        </w:tc>
        <w:tc>
          <w:tcPr>
            <w:tcW w:w="1417" w:type="dxa"/>
            <w:tcBorders>
              <w:top w:val="nil"/>
              <w:left w:val="nil"/>
              <w:bottom w:val="nil"/>
              <w:right w:val="nil"/>
            </w:tcBorders>
            <w:shd w:val="clear" w:color="auto" w:fill="auto"/>
            <w:noWrap/>
            <w:hideMark/>
          </w:tcPr>
          <w:p w:rsidRPr="00FF20B5" w:rsidR="005016AA" w:rsidP="005016AA" w:rsidRDefault="005016AA" w14:paraId="5BD3399B" w14:textId="77777777">
            <w:pPr>
              <w:spacing w:line="240" w:lineRule="auto"/>
              <w:jc w:val="right"/>
              <w:rPr>
                <w:rFonts w:eastAsia="Times New Roman"/>
                <w:sz w:val="20"/>
                <w:szCs w:val="20"/>
                <w:lang w:eastAsia="sv-SE"/>
              </w:rPr>
            </w:pPr>
            <w:r w:rsidRPr="00FF20B5">
              <w:rPr>
                <w:rFonts w:eastAsia="Times New Roman"/>
                <w:sz w:val="20"/>
                <w:szCs w:val="20"/>
                <w:lang w:eastAsia="sv-SE"/>
              </w:rPr>
              <w:t>+143</w:t>
            </w:r>
          </w:p>
        </w:tc>
      </w:tr>
      <w:tr w:rsidRPr="00FF20B5" w:rsidR="005016AA" w:rsidTr="00D55988" w14:paraId="5BD339A3"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9D" w14:textId="77777777">
            <w:pPr>
              <w:spacing w:line="240" w:lineRule="auto"/>
              <w:rPr>
                <w:rFonts w:eastAsia="Times New Roman"/>
                <w:sz w:val="20"/>
                <w:szCs w:val="20"/>
                <w:lang w:eastAsia="sv-SE"/>
              </w:rPr>
            </w:pPr>
            <w:r w:rsidRPr="00FF20B5">
              <w:rPr>
                <w:rFonts w:eastAsia="Times New Roman"/>
                <w:sz w:val="20"/>
                <w:szCs w:val="20"/>
                <w:lang w:eastAsia="sv-SE"/>
              </w:rPr>
              <w:t>1:14</w:t>
            </w:r>
          </w:p>
        </w:tc>
        <w:tc>
          <w:tcPr>
            <w:tcW w:w="3269" w:type="dxa"/>
            <w:tcBorders>
              <w:top w:val="nil"/>
              <w:left w:val="nil"/>
              <w:bottom w:val="nil"/>
              <w:right w:val="nil"/>
            </w:tcBorders>
            <w:shd w:val="clear" w:color="auto" w:fill="auto"/>
            <w:hideMark/>
          </w:tcPr>
          <w:p w:rsidRPr="00FF20B5" w:rsidR="005016AA" w:rsidP="005016AA" w:rsidRDefault="005016AA" w14:paraId="5BD3399E" w14:textId="77777777">
            <w:pPr>
              <w:spacing w:line="240" w:lineRule="auto"/>
              <w:rPr>
                <w:rFonts w:eastAsia="Times New Roman"/>
                <w:sz w:val="20"/>
                <w:szCs w:val="20"/>
                <w:lang w:eastAsia="sv-SE"/>
              </w:rPr>
            </w:pPr>
            <w:r w:rsidRPr="00FF20B5">
              <w:rPr>
                <w:rFonts w:eastAsia="Times New Roman"/>
                <w:sz w:val="20"/>
                <w:szCs w:val="20"/>
                <w:lang w:eastAsia="sv-SE"/>
              </w:rPr>
              <w:t>Statligt stöd till yrkeshögskoleutbildning</w:t>
            </w:r>
          </w:p>
        </w:tc>
        <w:tc>
          <w:tcPr>
            <w:tcW w:w="1134" w:type="dxa"/>
            <w:tcBorders>
              <w:top w:val="nil"/>
              <w:left w:val="nil"/>
              <w:bottom w:val="nil"/>
              <w:right w:val="nil"/>
            </w:tcBorders>
            <w:shd w:val="clear" w:color="auto" w:fill="auto"/>
            <w:noWrap/>
            <w:hideMark/>
          </w:tcPr>
          <w:p w:rsidRPr="00FF20B5" w:rsidR="005016AA" w:rsidP="005016AA" w:rsidRDefault="005016AA" w14:paraId="5BD3399F"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134" w:type="dxa"/>
            <w:tcBorders>
              <w:top w:val="nil"/>
              <w:left w:val="nil"/>
              <w:bottom w:val="nil"/>
              <w:right w:val="nil"/>
            </w:tcBorders>
            <w:shd w:val="clear" w:color="auto" w:fill="auto"/>
            <w:noWrap/>
            <w:hideMark/>
          </w:tcPr>
          <w:p w:rsidRPr="00FF20B5" w:rsidR="005016AA" w:rsidP="005016AA" w:rsidRDefault="005016AA" w14:paraId="5BD339A0" w14:textId="77777777">
            <w:pPr>
              <w:spacing w:line="240" w:lineRule="auto"/>
              <w:jc w:val="right"/>
              <w:rPr>
                <w:rFonts w:eastAsia="Times New Roman"/>
                <w:sz w:val="20"/>
                <w:szCs w:val="20"/>
                <w:lang w:eastAsia="sv-SE"/>
              </w:rPr>
            </w:pPr>
            <w:r w:rsidRPr="00FF20B5">
              <w:rPr>
                <w:rFonts w:eastAsia="Times New Roman"/>
                <w:sz w:val="20"/>
                <w:szCs w:val="20"/>
                <w:lang w:eastAsia="sv-SE"/>
              </w:rPr>
              <w:t>–13</w:t>
            </w:r>
          </w:p>
        </w:tc>
        <w:tc>
          <w:tcPr>
            <w:tcW w:w="1276" w:type="dxa"/>
            <w:tcBorders>
              <w:top w:val="nil"/>
              <w:left w:val="nil"/>
              <w:bottom w:val="nil"/>
              <w:right w:val="nil"/>
            </w:tcBorders>
            <w:shd w:val="clear" w:color="auto" w:fill="auto"/>
            <w:noWrap/>
            <w:hideMark/>
          </w:tcPr>
          <w:p w:rsidRPr="00FF20B5" w:rsidR="005016AA" w:rsidP="005016AA" w:rsidRDefault="005016AA" w14:paraId="5BD339A1" w14:textId="77777777">
            <w:pPr>
              <w:spacing w:line="240" w:lineRule="auto"/>
              <w:jc w:val="right"/>
              <w:rPr>
                <w:rFonts w:eastAsia="Times New Roman"/>
                <w:sz w:val="20"/>
                <w:szCs w:val="20"/>
                <w:lang w:eastAsia="sv-SE"/>
              </w:rPr>
            </w:pPr>
            <w:r w:rsidRPr="00FF20B5">
              <w:rPr>
                <w:rFonts w:eastAsia="Times New Roman"/>
                <w:sz w:val="20"/>
                <w:szCs w:val="20"/>
                <w:lang w:eastAsia="sv-SE"/>
              </w:rPr>
              <w:t>–21</w:t>
            </w:r>
          </w:p>
        </w:tc>
        <w:tc>
          <w:tcPr>
            <w:tcW w:w="1417" w:type="dxa"/>
            <w:tcBorders>
              <w:top w:val="nil"/>
              <w:left w:val="nil"/>
              <w:bottom w:val="nil"/>
              <w:right w:val="nil"/>
            </w:tcBorders>
            <w:shd w:val="clear" w:color="auto" w:fill="auto"/>
            <w:noWrap/>
            <w:hideMark/>
          </w:tcPr>
          <w:p w:rsidRPr="00FF20B5" w:rsidR="005016AA" w:rsidP="005016AA" w:rsidRDefault="005016AA" w14:paraId="5BD339A2" w14:textId="77777777">
            <w:pPr>
              <w:spacing w:line="240" w:lineRule="auto"/>
              <w:jc w:val="right"/>
              <w:rPr>
                <w:rFonts w:eastAsia="Times New Roman"/>
                <w:sz w:val="20"/>
                <w:szCs w:val="20"/>
                <w:lang w:eastAsia="sv-SE"/>
              </w:rPr>
            </w:pPr>
            <w:r w:rsidRPr="00FF20B5">
              <w:rPr>
                <w:rFonts w:eastAsia="Times New Roman"/>
                <w:sz w:val="20"/>
                <w:szCs w:val="20"/>
                <w:lang w:eastAsia="sv-SE"/>
              </w:rPr>
              <w:t>–32</w:t>
            </w:r>
          </w:p>
        </w:tc>
      </w:tr>
      <w:tr w:rsidRPr="00FF20B5" w:rsidR="005016AA" w:rsidTr="00D55988" w14:paraId="5BD339AA"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A4" w14:textId="77777777">
            <w:pPr>
              <w:spacing w:line="240" w:lineRule="auto"/>
              <w:rPr>
                <w:rFonts w:eastAsia="Times New Roman"/>
                <w:sz w:val="20"/>
                <w:szCs w:val="20"/>
                <w:lang w:eastAsia="sv-SE"/>
              </w:rPr>
            </w:pPr>
            <w:r w:rsidRPr="00FF20B5">
              <w:rPr>
                <w:rFonts w:eastAsia="Times New Roman"/>
                <w:sz w:val="20"/>
                <w:szCs w:val="20"/>
                <w:lang w:eastAsia="sv-SE"/>
              </w:rPr>
              <w:t>1:15</w:t>
            </w:r>
          </w:p>
        </w:tc>
        <w:tc>
          <w:tcPr>
            <w:tcW w:w="3269" w:type="dxa"/>
            <w:tcBorders>
              <w:top w:val="nil"/>
              <w:left w:val="nil"/>
              <w:bottom w:val="nil"/>
              <w:right w:val="nil"/>
            </w:tcBorders>
            <w:shd w:val="clear" w:color="auto" w:fill="auto"/>
            <w:hideMark/>
          </w:tcPr>
          <w:p w:rsidRPr="00FF20B5" w:rsidR="005016AA" w:rsidP="005016AA" w:rsidRDefault="005016AA" w14:paraId="5BD339A5" w14:textId="77777777">
            <w:pPr>
              <w:spacing w:line="240" w:lineRule="auto"/>
              <w:rPr>
                <w:rFonts w:eastAsia="Times New Roman"/>
                <w:sz w:val="20"/>
                <w:szCs w:val="20"/>
                <w:lang w:eastAsia="sv-SE"/>
              </w:rPr>
            </w:pPr>
            <w:r w:rsidRPr="00FF20B5">
              <w:rPr>
                <w:rFonts w:eastAsia="Times New Roman"/>
                <w:sz w:val="20"/>
                <w:szCs w:val="20"/>
                <w:lang w:eastAsia="sv-SE"/>
              </w:rPr>
              <w:t>Upprustning av skollokaler och utemiljöer</w:t>
            </w:r>
          </w:p>
        </w:tc>
        <w:tc>
          <w:tcPr>
            <w:tcW w:w="1134" w:type="dxa"/>
            <w:tcBorders>
              <w:top w:val="nil"/>
              <w:left w:val="nil"/>
              <w:bottom w:val="nil"/>
              <w:right w:val="nil"/>
            </w:tcBorders>
            <w:shd w:val="clear" w:color="auto" w:fill="auto"/>
            <w:noWrap/>
            <w:hideMark/>
          </w:tcPr>
          <w:p w:rsidRPr="00FF20B5" w:rsidR="005016AA" w:rsidP="005016AA" w:rsidRDefault="005016AA" w14:paraId="5BD339A6" w14:textId="77777777">
            <w:pPr>
              <w:spacing w:line="240" w:lineRule="auto"/>
              <w:jc w:val="right"/>
              <w:rPr>
                <w:rFonts w:eastAsia="Times New Roman"/>
                <w:sz w:val="20"/>
                <w:szCs w:val="20"/>
                <w:lang w:eastAsia="sv-SE"/>
              </w:rPr>
            </w:pPr>
            <w:r w:rsidRPr="00FF20B5">
              <w:rPr>
                <w:rFonts w:eastAsia="Times New Roman"/>
                <w:sz w:val="20"/>
                <w:szCs w:val="20"/>
                <w:lang w:eastAsia="sv-SE"/>
              </w:rPr>
              <w:t>–480</w:t>
            </w:r>
          </w:p>
        </w:tc>
        <w:tc>
          <w:tcPr>
            <w:tcW w:w="1134" w:type="dxa"/>
            <w:tcBorders>
              <w:top w:val="nil"/>
              <w:left w:val="nil"/>
              <w:bottom w:val="nil"/>
              <w:right w:val="nil"/>
            </w:tcBorders>
            <w:shd w:val="clear" w:color="auto" w:fill="auto"/>
            <w:noWrap/>
            <w:hideMark/>
          </w:tcPr>
          <w:p w:rsidRPr="00FF20B5" w:rsidR="005016AA" w:rsidP="005016AA" w:rsidRDefault="005016AA" w14:paraId="5BD339A7" w14:textId="77777777">
            <w:pPr>
              <w:spacing w:line="240" w:lineRule="auto"/>
              <w:jc w:val="right"/>
              <w:rPr>
                <w:rFonts w:eastAsia="Times New Roman"/>
                <w:sz w:val="20"/>
                <w:szCs w:val="20"/>
                <w:lang w:eastAsia="sv-SE"/>
              </w:rPr>
            </w:pPr>
            <w:r w:rsidRPr="00FF20B5">
              <w:rPr>
                <w:rFonts w:eastAsia="Times New Roman"/>
                <w:sz w:val="20"/>
                <w:szCs w:val="20"/>
                <w:lang w:eastAsia="sv-SE"/>
              </w:rPr>
              <w:t>–680</w:t>
            </w:r>
          </w:p>
        </w:tc>
        <w:tc>
          <w:tcPr>
            <w:tcW w:w="1276" w:type="dxa"/>
            <w:tcBorders>
              <w:top w:val="nil"/>
              <w:left w:val="nil"/>
              <w:bottom w:val="nil"/>
              <w:right w:val="nil"/>
            </w:tcBorders>
            <w:shd w:val="clear" w:color="auto" w:fill="auto"/>
            <w:noWrap/>
            <w:hideMark/>
          </w:tcPr>
          <w:p w:rsidRPr="00FF20B5" w:rsidR="005016AA" w:rsidP="005016AA" w:rsidRDefault="005016AA" w14:paraId="5BD339A8" w14:textId="77777777">
            <w:pPr>
              <w:spacing w:line="240" w:lineRule="auto"/>
              <w:jc w:val="right"/>
              <w:rPr>
                <w:rFonts w:eastAsia="Times New Roman"/>
                <w:sz w:val="20"/>
                <w:szCs w:val="20"/>
                <w:lang w:eastAsia="sv-SE"/>
              </w:rPr>
            </w:pPr>
          </w:p>
        </w:tc>
        <w:tc>
          <w:tcPr>
            <w:tcW w:w="1417" w:type="dxa"/>
            <w:tcBorders>
              <w:top w:val="nil"/>
              <w:left w:val="nil"/>
              <w:bottom w:val="nil"/>
              <w:right w:val="nil"/>
            </w:tcBorders>
            <w:shd w:val="clear" w:color="auto" w:fill="auto"/>
            <w:noWrap/>
            <w:hideMark/>
          </w:tcPr>
          <w:p w:rsidRPr="00FF20B5" w:rsidR="005016AA" w:rsidP="005016AA" w:rsidRDefault="005016AA" w14:paraId="5BD339A9" w14:textId="77777777">
            <w:pPr>
              <w:spacing w:line="240" w:lineRule="auto"/>
              <w:rPr>
                <w:rFonts w:ascii="Times New Roman" w:hAnsi="Times New Roman" w:eastAsia="Times New Roman"/>
                <w:sz w:val="20"/>
                <w:szCs w:val="20"/>
                <w:lang w:eastAsia="sv-SE"/>
              </w:rPr>
            </w:pPr>
          </w:p>
        </w:tc>
      </w:tr>
      <w:tr w:rsidRPr="00FF20B5" w:rsidR="005016AA" w:rsidTr="00D55988" w14:paraId="5BD339B1"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AB" w14:textId="77777777">
            <w:pPr>
              <w:spacing w:line="240" w:lineRule="auto"/>
              <w:rPr>
                <w:rFonts w:eastAsia="Times New Roman"/>
                <w:sz w:val="20"/>
                <w:szCs w:val="20"/>
                <w:lang w:eastAsia="sv-SE"/>
              </w:rPr>
            </w:pPr>
            <w:r w:rsidRPr="00FF20B5">
              <w:rPr>
                <w:rFonts w:eastAsia="Times New Roman"/>
                <w:sz w:val="20"/>
                <w:szCs w:val="20"/>
                <w:lang w:eastAsia="sv-SE"/>
              </w:rPr>
              <w:t>1:17</w:t>
            </w:r>
          </w:p>
        </w:tc>
        <w:tc>
          <w:tcPr>
            <w:tcW w:w="3269" w:type="dxa"/>
            <w:tcBorders>
              <w:top w:val="nil"/>
              <w:left w:val="nil"/>
              <w:bottom w:val="nil"/>
              <w:right w:val="nil"/>
            </w:tcBorders>
            <w:shd w:val="clear" w:color="auto" w:fill="auto"/>
            <w:hideMark/>
          </w:tcPr>
          <w:p w:rsidRPr="00FF20B5" w:rsidR="005016AA" w:rsidP="005016AA" w:rsidRDefault="005016AA" w14:paraId="5BD339AC" w14:textId="77777777">
            <w:pPr>
              <w:spacing w:line="240" w:lineRule="auto"/>
              <w:rPr>
                <w:rFonts w:eastAsia="Times New Roman"/>
                <w:sz w:val="20"/>
                <w:szCs w:val="20"/>
                <w:lang w:eastAsia="sv-SE"/>
              </w:rPr>
            </w:pPr>
            <w:r w:rsidRPr="00FF20B5">
              <w:rPr>
                <w:rFonts w:eastAsia="Times New Roman"/>
                <w:sz w:val="20"/>
                <w:szCs w:val="20"/>
                <w:lang w:eastAsia="sv-SE"/>
              </w:rPr>
              <w:t>Skolforskningsinstitutet</w:t>
            </w:r>
          </w:p>
        </w:tc>
        <w:tc>
          <w:tcPr>
            <w:tcW w:w="1134" w:type="dxa"/>
            <w:tcBorders>
              <w:top w:val="nil"/>
              <w:left w:val="nil"/>
              <w:bottom w:val="nil"/>
              <w:right w:val="nil"/>
            </w:tcBorders>
            <w:shd w:val="clear" w:color="auto" w:fill="auto"/>
            <w:noWrap/>
            <w:hideMark/>
          </w:tcPr>
          <w:p w:rsidRPr="00FF20B5" w:rsidR="005016AA" w:rsidP="005016AA" w:rsidRDefault="005016AA" w14:paraId="5BD339AD"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9AE"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9AF"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9B0"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9B8"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B2" w14:textId="77777777">
            <w:pPr>
              <w:spacing w:line="240" w:lineRule="auto"/>
              <w:rPr>
                <w:rFonts w:eastAsia="Times New Roman"/>
                <w:sz w:val="20"/>
                <w:szCs w:val="20"/>
                <w:lang w:eastAsia="sv-SE"/>
              </w:rPr>
            </w:pPr>
            <w:r w:rsidRPr="00FF20B5">
              <w:rPr>
                <w:rFonts w:eastAsia="Times New Roman"/>
                <w:sz w:val="20"/>
                <w:szCs w:val="20"/>
                <w:lang w:eastAsia="sv-SE"/>
              </w:rPr>
              <w:t>1:19</w:t>
            </w:r>
          </w:p>
        </w:tc>
        <w:tc>
          <w:tcPr>
            <w:tcW w:w="3269" w:type="dxa"/>
            <w:tcBorders>
              <w:top w:val="nil"/>
              <w:left w:val="nil"/>
              <w:bottom w:val="nil"/>
              <w:right w:val="nil"/>
            </w:tcBorders>
            <w:shd w:val="clear" w:color="auto" w:fill="auto"/>
            <w:hideMark/>
          </w:tcPr>
          <w:p w:rsidRPr="00FF20B5" w:rsidR="005016AA" w:rsidP="005016AA" w:rsidRDefault="005016AA" w14:paraId="5BD339B3" w14:textId="77777777">
            <w:pPr>
              <w:spacing w:line="240" w:lineRule="auto"/>
              <w:rPr>
                <w:rFonts w:eastAsia="Times New Roman"/>
                <w:sz w:val="20"/>
                <w:szCs w:val="20"/>
                <w:lang w:eastAsia="sv-SE"/>
              </w:rPr>
            </w:pPr>
            <w:r w:rsidRPr="00FF20B5">
              <w:rPr>
                <w:rFonts w:eastAsia="Times New Roman"/>
                <w:sz w:val="20"/>
                <w:szCs w:val="20"/>
                <w:lang w:eastAsia="sv-SE"/>
              </w:rPr>
              <w:t>Bidrag till lärarlöner</w:t>
            </w:r>
          </w:p>
        </w:tc>
        <w:tc>
          <w:tcPr>
            <w:tcW w:w="1134" w:type="dxa"/>
            <w:tcBorders>
              <w:top w:val="nil"/>
              <w:left w:val="nil"/>
              <w:bottom w:val="nil"/>
              <w:right w:val="nil"/>
            </w:tcBorders>
            <w:shd w:val="clear" w:color="auto" w:fill="auto"/>
            <w:noWrap/>
            <w:hideMark/>
          </w:tcPr>
          <w:p w:rsidRPr="00FF20B5" w:rsidR="005016AA" w:rsidP="005016AA" w:rsidRDefault="005016AA" w14:paraId="5BD339B4" w14:textId="77777777">
            <w:pPr>
              <w:spacing w:line="240" w:lineRule="auto"/>
              <w:jc w:val="right"/>
              <w:rPr>
                <w:rFonts w:eastAsia="Times New Roman"/>
                <w:sz w:val="20"/>
                <w:szCs w:val="20"/>
                <w:lang w:eastAsia="sv-SE"/>
              </w:rPr>
            </w:pPr>
            <w:r w:rsidRPr="00FF20B5">
              <w:rPr>
                <w:rFonts w:eastAsia="Times New Roman"/>
                <w:sz w:val="20"/>
                <w:szCs w:val="20"/>
                <w:lang w:eastAsia="sv-SE"/>
              </w:rPr>
              <w:t>+212</w:t>
            </w:r>
          </w:p>
        </w:tc>
        <w:tc>
          <w:tcPr>
            <w:tcW w:w="1134" w:type="dxa"/>
            <w:tcBorders>
              <w:top w:val="nil"/>
              <w:left w:val="nil"/>
              <w:bottom w:val="nil"/>
              <w:right w:val="nil"/>
            </w:tcBorders>
            <w:shd w:val="clear" w:color="auto" w:fill="auto"/>
            <w:noWrap/>
            <w:hideMark/>
          </w:tcPr>
          <w:p w:rsidRPr="00FF20B5" w:rsidR="005016AA" w:rsidP="005016AA" w:rsidRDefault="005016AA" w14:paraId="5BD339B5" w14:textId="77777777">
            <w:pPr>
              <w:spacing w:line="240" w:lineRule="auto"/>
              <w:jc w:val="right"/>
              <w:rPr>
                <w:rFonts w:eastAsia="Times New Roman"/>
                <w:sz w:val="20"/>
                <w:szCs w:val="20"/>
                <w:lang w:eastAsia="sv-SE"/>
              </w:rPr>
            </w:pPr>
            <w:r w:rsidRPr="00FF20B5">
              <w:rPr>
                <w:rFonts w:eastAsia="Times New Roman"/>
                <w:sz w:val="20"/>
                <w:szCs w:val="20"/>
                <w:lang w:eastAsia="sv-SE"/>
              </w:rPr>
              <w:t>+352</w:t>
            </w:r>
          </w:p>
        </w:tc>
        <w:tc>
          <w:tcPr>
            <w:tcW w:w="1276" w:type="dxa"/>
            <w:tcBorders>
              <w:top w:val="nil"/>
              <w:left w:val="nil"/>
              <w:bottom w:val="nil"/>
              <w:right w:val="nil"/>
            </w:tcBorders>
            <w:shd w:val="clear" w:color="auto" w:fill="auto"/>
            <w:noWrap/>
            <w:hideMark/>
          </w:tcPr>
          <w:p w:rsidRPr="00FF20B5" w:rsidR="005016AA" w:rsidP="005016AA" w:rsidRDefault="005016AA" w14:paraId="5BD339B6" w14:textId="77777777">
            <w:pPr>
              <w:spacing w:line="240" w:lineRule="auto"/>
              <w:jc w:val="right"/>
              <w:rPr>
                <w:rFonts w:eastAsia="Times New Roman"/>
                <w:sz w:val="20"/>
                <w:szCs w:val="20"/>
                <w:lang w:eastAsia="sv-SE"/>
              </w:rPr>
            </w:pPr>
            <w:r w:rsidRPr="00FF20B5">
              <w:rPr>
                <w:rFonts w:eastAsia="Times New Roman"/>
                <w:sz w:val="20"/>
                <w:szCs w:val="20"/>
                <w:lang w:eastAsia="sv-SE"/>
              </w:rPr>
              <w:t>+540</w:t>
            </w:r>
          </w:p>
        </w:tc>
        <w:tc>
          <w:tcPr>
            <w:tcW w:w="1417" w:type="dxa"/>
            <w:tcBorders>
              <w:top w:val="nil"/>
              <w:left w:val="nil"/>
              <w:bottom w:val="nil"/>
              <w:right w:val="nil"/>
            </w:tcBorders>
            <w:shd w:val="clear" w:color="auto" w:fill="auto"/>
            <w:noWrap/>
            <w:hideMark/>
          </w:tcPr>
          <w:p w:rsidRPr="00FF20B5" w:rsidR="005016AA" w:rsidP="005016AA" w:rsidRDefault="005016AA" w14:paraId="5BD339B7" w14:textId="77777777">
            <w:pPr>
              <w:spacing w:line="240" w:lineRule="auto"/>
              <w:jc w:val="right"/>
              <w:rPr>
                <w:rFonts w:eastAsia="Times New Roman"/>
                <w:sz w:val="20"/>
                <w:szCs w:val="20"/>
                <w:lang w:eastAsia="sv-SE"/>
              </w:rPr>
            </w:pPr>
            <w:r w:rsidRPr="00FF20B5">
              <w:rPr>
                <w:rFonts w:eastAsia="Times New Roman"/>
                <w:sz w:val="20"/>
                <w:szCs w:val="20"/>
                <w:lang w:eastAsia="sv-SE"/>
              </w:rPr>
              <w:t>+548</w:t>
            </w:r>
          </w:p>
        </w:tc>
      </w:tr>
      <w:tr w:rsidRPr="00FF20B5" w:rsidR="005016AA" w:rsidTr="00D55988" w14:paraId="5BD339BF"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B9" w14:textId="77777777">
            <w:pPr>
              <w:spacing w:line="240" w:lineRule="auto"/>
              <w:rPr>
                <w:rFonts w:eastAsia="Times New Roman"/>
                <w:sz w:val="20"/>
                <w:szCs w:val="20"/>
                <w:lang w:eastAsia="sv-SE"/>
              </w:rPr>
            </w:pPr>
            <w:r w:rsidRPr="00FF20B5">
              <w:rPr>
                <w:rFonts w:eastAsia="Times New Roman"/>
                <w:sz w:val="20"/>
                <w:szCs w:val="20"/>
                <w:lang w:eastAsia="sv-SE"/>
              </w:rPr>
              <w:t>1:20</w:t>
            </w:r>
          </w:p>
        </w:tc>
        <w:tc>
          <w:tcPr>
            <w:tcW w:w="3269" w:type="dxa"/>
            <w:tcBorders>
              <w:top w:val="nil"/>
              <w:left w:val="nil"/>
              <w:bottom w:val="nil"/>
              <w:right w:val="nil"/>
            </w:tcBorders>
            <w:shd w:val="clear" w:color="auto" w:fill="auto"/>
            <w:hideMark/>
          </w:tcPr>
          <w:p w:rsidRPr="00FF20B5" w:rsidR="005016AA" w:rsidP="005016AA" w:rsidRDefault="005016AA" w14:paraId="5BD339BA" w14:textId="77777777">
            <w:pPr>
              <w:spacing w:line="240" w:lineRule="auto"/>
              <w:rPr>
                <w:rFonts w:eastAsia="Times New Roman"/>
                <w:sz w:val="20"/>
                <w:szCs w:val="20"/>
                <w:lang w:eastAsia="sv-SE"/>
              </w:rPr>
            </w:pPr>
            <w:r w:rsidRPr="00FF20B5">
              <w:rPr>
                <w:rFonts w:eastAsia="Times New Roman"/>
                <w:sz w:val="20"/>
                <w:szCs w:val="20"/>
                <w:lang w:eastAsia="sv-SE"/>
              </w:rPr>
              <w:t>Särskilda insatser inom skolområdet</w:t>
            </w:r>
          </w:p>
        </w:tc>
        <w:tc>
          <w:tcPr>
            <w:tcW w:w="1134" w:type="dxa"/>
            <w:tcBorders>
              <w:top w:val="nil"/>
              <w:left w:val="nil"/>
              <w:bottom w:val="nil"/>
              <w:right w:val="nil"/>
            </w:tcBorders>
            <w:shd w:val="clear" w:color="auto" w:fill="auto"/>
            <w:noWrap/>
            <w:hideMark/>
          </w:tcPr>
          <w:p w:rsidRPr="00FF20B5" w:rsidR="005016AA" w:rsidP="005016AA" w:rsidRDefault="005016AA" w14:paraId="5BD339BB"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9BC"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276" w:type="dxa"/>
            <w:tcBorders>
              <w:top w:val="nil"/>
              <w:left w:val="nil"/>
              <w:bottom w:val="nil"/>
              <w:right w:val="nil"/>
            </w:tcBorders>
            <w:shd w:val="clear" w:color="auto" w:fill="auto"/>
            <w:noWrap/>
            <w:hideMark/>
          </w:tcPr>
          <w:p w:rsidRPr="00FF20B5" w:rsidR="005016AA" w:rsidP="005016AA" w:rsidRDefault="005016AA" w14:paraId="5BD339BD"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9BE"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D55988" w14:paraId="5BD339C6"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C0" w14:textId="77777777">
            <w:pPr>
              <w:spacing w:line="240" w:lineRule="auto"/>
              <w:rPr>
                <w:rFonts w:eastAsia="Times New Roman"/>
                <w:sz w:val="20"/>
                <w:szCs w:val="20"/>
                <w:lang w:eastAsia="sv-SE"/>
              </w:rPr>
            </w:pPr>
            <w:r w:rsidRPr="00FF20B5">
              <w:rPr>
                <w:rFonts w:eastAsia="Times New Roman"/>
                <w:sz w:val="20"/>
                <w:szCs w:val="20"/>
                <w:lang w:eastAsia="sv-SE"/>
              </w:rPr>
              <w:t>2:1</w:t>
            </w:r>
          </w:p>
        </w:tc>
        <w:tc>
          <w:tcPr>
            <w:tcW w:w="3269" w:type="dxa"/>
            <w:tcBorders>
              <w:top w:val="nil"/>
              <w:left w:val="nil"/>
              <w:bottom w:val="nil"/>
              <w:right w:val="nil"/>
            </w:tcBorders>
            <w:shd w:val="clear" w:color="auto" w:fill="auto"/>
            <w:hideMark/>
          </w:tcPr>
          <w:p w:rsidRPr="00FF20B5" w:rsidR="005016AA" w:rsidP="005016AA" w:rsidRDefault="005016AA" w14:paraId="5BD339C1" w14:textId="77777777">
            <w:pPr>
              <w:spacing w:line="240" w:lineRule="auto"/>
              <w:rPr>
                <w:rFonts w:eastAsia="Times New Roman"/>
                <w:sz w:val="20"/>
                <w:szCs w:val="20"/>
                <w:lang w:eastAsia="sv-SE"/>
              </w:rPr>
            </w:pPr>
            <w:r w:rsidRPr="00FF20B5">
              <w:rPr>
                <w:rFonts w:eastAsia="Times New Roman"/>
                <w:sz w:val="20"/>
                <w:szCs w:val="20"/>
                <w:lang w:eastAsia="sv-SE"/>
              </w:rPr>
              <w:t>Universitetskanslersämbetet</w:t>
            </w:r>
          </w:p>
        </w:tc>
        <w:tc>
          <w:tcPr>
            <w:tcW w:w="1134" w:type="dxa"/>
            <w:tcBorders>
              <w:top w:val="nil"/>
              <w:left w:val="nil"/>
              <w:bottom w:val="nil"/>
              <w:right w:val="nil"/>
            </w:tcBorders>
            <w:shd w:val="clear" w:color="auto" w:fill="auto"/>
            <w:noWrap/>
            <w:hideMark/>
          </w:tcPr>
          <w:p w:rsidRPr="00FF20B5" w:rsidR="005016AA" w:rsidP="005016AA" w:rsidRDefault="005016AA" w14:paraId="5BD339C2"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9C3"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9C4"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9C5"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r>
      <w:tr w:rsidRPr="00FF20B5" w:rsidR="005016AA" w:rsidTr="00D55988" w14:paraId="5BD339CD"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C7" w14:textId="77777777">
            <w:pPr>
              <w:spacing w:line="240" w:lineRule="auto"/>
              <w:rPr>
                <w:rFonts w:eastAsia="Times New Roman"/>
                <w:sz w:val="20"/>
                <w:szCs w:val="20"/>
                <w:lang w:eastAsia="sv-SE"/>
              </w:rPr>
            </w:pPr>
            <w:r w:rsidRPr="00FF20B5">
              <w:rPr>
                <w:rFonts w:eastAsia="Times New Roman"/>
                <w:sz w:val="20"/>
                <w:szCs w:val="20"/>
                <w:lang w:eastAsia="sv-SE"/>
              </w:rPr>
              <w:t>2:2</w:t>
            </w:r>
          </w:p>
        </w:tc>
        <w:tc>
          <w:tcPr>
            <w:tcW w:w="3269" w:type="dxa"/>
            <w:tcBorders>
              <w:top w:val="nil"/>
              <w:left w:val="nil"/>
              <w:bottom w:val="nil"/>
              <w:right w:val="nil"/>
            </w:tcBorders>
            <w:shd w:val="clear" w:color="auto" w:fill="auto"/>
            <w:hideMark/>
          </w:tcPr>
          <w:p w:rsidRPr="00FF20B5" w:rsidR="005016AA" w:rsidP="005016AA" w:rsidRDefault="005016AA" w14:paraId="5BD339C8" w14:textId="77777777">
            <w:pPr>
              <w:spacing w:line="240" w:lineRule="auto"/>
              <w:rPr>
                <w:rFonts w:eastAsia="Times New Roman"/>
                <w:sz w:val="20"/>
                <w:szCs w:val="20"/>
                <w:lang w:eastAsia="sv-SE"/>
              </w:rPr>
            </w:pPr>
            <w:r w:rsidRPr="00FF20B5">
              <w:rPr>
                <w:rFonts w:eastAsia="Times New Roman"/>
                <w:sz w:val="20"/>
                <w:szCs w:val="20"/>
                <w:lang w:eastAsia="sv-SE"/>
              </w:rPr>
              <w:t>Universitets- och högskolerådet</w:t>
            </w:r>
          </w:p>
        </w:tc>
        <w:tc>
          <w:tcPr>
            <w:tcW w:w="1134" w:type="dxa"/>
            <w:tcBorders>
              <w:top w:val="nil"/>
              <w:left w:val="nil"/>
              <w:bottom w:val="nil"/>
              <w:right w:val="nil"/>
            </w:tcBorders>
            <w:shd w:val="clear" w:color="auto" w:fill="auto"/>
            <w:noWrap/>
            <w:hideMark/>
          </w:tcPr>
          <w:p w:rsidRPr="00FF20B5" w:rsidR="005016AA" w:rsidP="005016AA" w:rsidRDefault="005016AA" w14:paraId="5BD339C9"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9CA"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9CB"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9CC"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r>
      <w:tr w:rsidRPr="00FF20B5" w:rsidR="005016AA" w:rsidTr="00D55988" w14:paraId="5BD339D4"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9CE" w14:textId="77777777">
            <w:pPr>
              <w:spacing w:line="240" w:lineRule="auto"/>
              <w:rPr>
                <w:rFonts w:eastAsia="Times New Roman"/>
                <w:sz w:val="20"/>
                <w:szCs w:val="20"/>
                <w:lang w:eastAsia="sv-SE"/>
              </w:rPr>
            </w:pPr>
            <w:r w:rsidRPr="00FF20B5">
              <w:rPr>
                <w:rFonts w:eastAsia="Times New Roman"/>
                <w:sz w:val="20"/>
                <w:szCs w:val="20"/>
                <w:lang w:eastAsia="sv-SE"/>
              </w:rPr>
              <w:t>2:3</w:t>
            </w:r>
          </w:p>
        </w:tc>
        <w:tc>
          <w:tcPr>
            <w:tcW w:w="3269" w:type="dxa"/>
            <w:tcBorders>
              <w:top w:val="nil"/>
              <w:left w:val="nil"/>
              <w:bottom w:val="nil"/>
              <w:right w:val="nil"/>
            </w:tcBorders>
            <w:shd w:val="clear" w:color="auto" w:fill="auto"/>
            <w:hideMark/>
          </w:tcPr>
          <w:p w:rsidRPr="00FF20B5" w:rsidR="005016AA" w:rsidP="005016AA" w:rsidRDefault="005016AA" w14:paraId="5BD339CF" w14:textId="77777777">
            <w:pPr>
              <w:spacing w:line="240" w:lineRule="auto"/>
              <w:rPr>
                <w:rFonts w:eastAsia="Times New Roman"/>
                <w:sz w:val="20"/>
                <w:szCs w:val="20"/>
                <w:lang w:eastAsia="sv-SE"/>
              </w:rPr>
            </w:pPr>
            <w:r w:rsidRPr="00FF20B5">
              <w:rPr>
                <w:rFonts w:eastAsia="Times New Roman"/>
                <w:sz w:val="20"/>
                <w:szCs w:val="20"/>
                <w:lang w:eastAsia="sv-SE"/>
              </w:rPr>
              <w:t>Uppsala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9D0"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c>
          <w:tcPr>
            <w:tcW w:w="1134" w:type="dxa"/>
            <w:tcBorders>
              <w:top w:val="nil"/>
              <w:left w:val="nil"/>
              <w:bottom w:val="nil"/>
              <w:right w:val="nil"/>
            </w:tcBorders>
            <w:shd w:val="clear" w:color="auto" w:fill="auto"/>
            <w:noWrap/>
            <w:hideMark/>
          </w:tcPr>
          <w:p w:rsidRPr="00FF20B5" w:rsidR="005016AA" w:rsidP="005016AA" w:rsidRDefault="005016AA" w14:paraId="5BD339D1" w14:textId="77777777">
            <w:pPr>
              <w:spacing w:line="240" w:lineRule="auto"/>
              <w:jc w:val="right"/>
              <w:rPr>
                <w:rFonts w:eastAsia="Times New Roman"/>
                <w:sz w:val="20"/>
                <w:szCs w:val="20"/>
                <w:lang w:eastAsia="sv-SE"/>
              </w:rPr>
            </w:pPr>
            <w:r w:rsidRPr="00FF20B5">
              <w:rPr>
                <w:rFonts w:eastAsia="Times New Roman"/>
                <w:sz w:val="20"/>
                <w:szCs w:val="20"/>
                <w:lang w:eastAsia="sv-SE"/>
              </w:rPr>
              <w:t>–17</w:t>
            </w:r>
          </w:p>
        </w:tc>
        <w:tc>
          <w:tcPr>
            <w:tcW w:w="1276" w:type="dxa"/>
            <w:tcBorders>
              <w:top w:val="nil"/>
              <w:left w:val="nil"/>
              <w:bottom w:val="nil"/>
              <w:right w:val="nil"/>
            </w:tcBorders>
            <w:shd w:val="clear" w:color="auto" w:fill="auto"/>
            <w:noWrap/>
            <w:hideMark/>
          </w:tcPr>
          <w:p w:rsidRPr="00FF20B5" w:rsidR="005016AA" w:rsidP="005016AA" w:rsidRDefault="005016AA" w14:paraId="5BD339D2" w14:textId="77777777">
            <w:pPr>
              <w:spacing w:line="240" w:lineRule="auto"/>
              <w:jc w:val="right"/>
              <w:rPr>
                <w:rFonts w:eastAsia="Times New Roman"/>
                <w:sz w:val="20"/>
                <w:szCs w:val="20"/>
                <w:lang w:eastAsia="sv-SE"/>
              </w:rPr>
            </w:pPr>
            <w:r w:rsidRPr="00FF20B5">
              <w:rPr>
                <w:rFonts w:eastAsia="Times New Roman"/>
                <w:sz w:val="20"/>
                <w:szCs w:val="20"/>
                <w:lang w:eastAsia="sv-SE"/>
              </w:rPr>
              <w:t>–27</w:t>
            </w:r>
          </w:p>
        </w:tc>
        <w:tc>
          <w:tcPr>
            <w:tcW w:w="1417" w:type="dxa"/>
            <w:tcBorders>
              <w:top w:val="nil"/>
              <w:left w:val="nil"/>
              <w:bottom w:val="nil"/>
              <w:right w:val="nil"/>
            </w:tcBorders>
            <w:shd w:val="clear" w:color="auto" w:fill="auto"/>
            <w:noWrap/>
            <w:hideMark/>
          </w:tcPr>
          <w:p w:rsidRPr="00FF20B5" w:rsidR="005016AA" w:rsidP="005016AA" w:rsidRDefault="005016AA" w14:paraId="5BD339D3" w14:textId="77777777">
            <w:pPr>
              <w:spacing w:line="240" w:lineRule="auto"/>
              <w:jc w:val="right"/>
              <w:rPr>
                <w:rFonts w:eastAsia="Times New Roman"/>
                <w:sz w:val="20"/>
                <w:szCs w:val="20"/>
                <w:lang w:eastAsia="sv-SE"/>
              </w:rPr>
            </w:pPr>
            <w:r w:rsidRPr="00FF20B5">
              <w:rPr>
                <w:rFonts w:eastAsia="Times New Roman"/>
                <w:sz w:val="20"/>
                <w:szCs w:val="20"/>
                <w:lang w:eastAsia="sv-SE"/>
              </w:rPr>
              <w:t>–39</w:t>
            </w:r>
          </w:p>
        </w:tc>
      </w:tr>
      <w:tr w:rsidRPr="00FF20B5" w:rsidR="005016AA" w:rsidTr="00D55988" w14:paraId="5BD339DB"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D5" w14:textId="77777777">
            <w:pPr>
              <w:spacing w:line="240" w:lineRule="auto"/>
              <w:rPr>
                <w:rFonts w:eastAsia="Times New Roman"/>
                <w:sz w:val="20"/>
                <w:szCs w:val="20"/>
                <w:lang w:eastAsia="sv-SE"/>
              </w:rPr>
            </w:pPr>
            <w:r w:rsidRPr="00FF20B5">
              <w:rPr>
                <w:rFonts w:eastAsia="Times New Roman"/>
                <w:sz w:val="20"/>
                <w:szCs w:val="20"/>
                <w:lang w:eastAsia="sv-SE"/>
              </w:rPr>
              <w:t>2:4</w:t>
            </w:r>
          </w:p>
        </w:tc>
        <w:tc>
          <w:tcPr>
            <w:tcW w:w="3269" w:type="dxa"/>
            <w:tcBorders>
              <w:top w:val="nil"/>
              <w:left w:val="nil"/>
              <w:bottom w:val="nil"/>
              <w:right w:val="nil"/>
            </w:tcBorders>
            <w:shd w:val="clear" w:color="auto" w:fill="auto"/>
            <w:hideMark/>
          </w:tcPr>
          <w:p w:rsidRPr="00FF20B5" w:rsidR="005016AA" w:rsidP="005016AA" w:rsidRDefault="005016AA" w14:paraId="5BD339D6" w14:textId="77777777">
            <w:pPr>
              <w:spacing w:line="240" w:lineRule="auto"/>
              <w:rPr>
                <w:rFonts w:eastAsia="Times New Roman"/>
                <w:sz w:val="20"/>
                <w:szCs w:val="20"/>
                <w:lang w:eastAsia="sv-SE"/>
              </w:rPr>
            </w:pPr>
            <w:r w:rsidRPr="00FF20B5">
              <w:rPr>
                <w:rFonts w:eastAsia="Times New Roman"/>
                <w:sz w:val="20"/>
                <w:szCs w:val="20"/>
                <w:lang w:eastAsia="sv-SE"/>
              </w:rPr>
              <w:t>Uppsala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9D7"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c>
          <w:tcPr>
            <w:tcW w:w="1134" w:type="dxa"/>
            <w:tcBorders>
              <w:top w:val="nil"/>
              <w:left w:val="nil"/>
              <w:bottom w:val="nil"/>
              <w:right w:val="nil"/>
            </w:tcBorders>
            <w:shd w:val="clear" w:color="auto" w:fill="auto"/>
            <w:noWrap/>
            <w:hideMark/>
          </w:tcPr>
          <w:p w:rsidRPr="00FF20B5" w:rsidR="005016AA" w:rsidP="005016AA" w:rsidRDefault="005016AA" w14:paraId="5BD339D8" w14:textId="77777777">
            <w:pPr>
              <w:spacing w:line="240" w:lineRule="auto"/>
              <w:jc w:val="right"/>
              <w:rPr>
                <w:rFonts w:eastAsia="Times New Roman"/>
                <w:sz w:val="20"/>
                <w:szCs w:val="20"/>
                <w:lang w:eastAsia="sv-SE"/>
              </w:rPr>
            </w:pPr>
            <w:r w:rsidRPr="00FF20B5">
              <w:rPr>
                <w:rFonts w:eastAsia="Times New Roman"/>
                <w:sz w:val="20"/>
                <w:szCs w:val="20"/>
                <w:lang w:eastAsia="sv-SE"/>
              </w:rPr>
              <w:t>–21</w:t>
            </w:r>
          </w:p>
        </w:tc>
        <w:tc>
          <w:tcPr>
            <w:tcW w:w="1276" w:type="dxa"/>
            <w:tcBorders>
              <w:top w:val="nil"/>
              <w:left w:val="nil"/>
              <w:bottom w:val="nil"/>
              <w:right w:val="nil"/>
            </w:tcBorders>
            <w:shd w:val="clear" w:color="auto" w:fill="auto"/>
            <w:noWrap/>
            <w:hideMark/>
          </w:tcPr>
          <w:p w:rsidRPr="00FF20B5" w:rsidR="005016AA" w:rsidP="005016AA" w:rsidRDefault="005016AA" w14:paraId="5BD339D9" w14:textId="77777777">
            <w:pPr>
              <w:spacing w:line="240" w:lineRule="auto"/>
              <w:jc w:val="right"/>
              <w:rPr>
                <w:rFonts w:eastAsia="Times New Roman"/>
                <w:sz w:val="20"/>
                <w:szCs w:val="20"/>
                <w:lang w:eastAsia="sv-SE"/>
              </w:rPr>
            </w:pPr>
            <w:r w:rsidRPr="00FF20B5">
              <w:rPr>
                <w:rFonts w:eastAsia="Times New Roman"/>
                <w:sz w:val="20"/>
                <w:szCs w:val="20"/>
                <w:lang w:eastAsia="sv-SE"/>
              </w:rPr>
              <w:t>–34</w:t>
            </w:r>
          </w:p>
        </w:tc>
        <w:tc>
          <w:tcPr>
            <w:tcW w:w="1417" w:type="dxa"/>
            <w:tcBorders>
              <w:top w:val="nil"/>
              <w:left w:val="nil"/>
              <w:bottom w:val="nil"/>
              <w:right w:val="nil"/>
            </w:tcBorders>
            <w:shd w:val="clear" w:color="auto" w:fill="auto"/>
            <w:noWrap/>
            <w:hideMark/>
          </w:tcPr>
          <w:p w:rsidRPr="00FF20B5" w:rsidR="005016AA" w:rsidP="005016AA" w:rsidRDefault="005016AA" w14:paraId="5BD339DA" w14:textId="77777777">
            <w:pPr>
              <w:spacing w:line="240" w:lineRule="auto"/>
              <w:jc w:val="right"/>
              <w:rPr>
                <w:rFonts w:eastAsia="Times New Roman"/>
                <w:sz w:val="20"/>
                <w:szCs w:val="20"/>
                <w:lang w:eastAsia="sv-SE"/>
              </w:rPr>
            </w:pPr>
            <w:r w:rsidRPr="00FF20B5">
              <w:rPr>
                <w:rFonts w:eastAsia="Times New Roman"/>
                <w:sz w:val="20"/>
                <w:szCs w:val="20"/>
                <w:lang w:eastAsia="sv-SE"/>
              </w:rPr>
              <w:t>–48</w:t>
            </w:r>
          </w:p>
        </w:tc>
      </w:tr>
      <w:tr w:rsidRPr="00FF20B5" w:rsidR="005016AA" w:rsidTr="00D55988" w14:paraId="5BD339E2"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9DC" w14:textId="77777777">
            <w:pPr>
              <w:spacing w:line="240" w:lineRule="auto"/>
              <w:rPr>
                <w:rFonts w:eastAsia="Times New Roman"/>
                <w:sz w:val="20"/>
                <w:szCs w:val="20"/>
                <w:lang w:eastAsia="sv-SE"/>
              </w:rPr>
            </w:pPr>
            <w:r w:rsidRPr="00FF20B5">
              <w:rPr>
                <w:rFonts w:eastAsia="Times New Roman"/>
                <w:sz w:val="20"/>
                <w:szCs w:val="20"/>
                <w:lang w:eastAsia="sv-SE"/>
              </w:rPr>
              <w:t>2:5</w:t>
            </w:r>
          </w:p>
        </w:tc>
        <w:tc>
          <w:tcPr>
            <w:tcW w:w="3269" w:type="dxa"/>
            <w:tcBorders>
              <w:top w:val="nil"/>
              <w:left w:val="nil"/>
              <w:bottom w:val="nil"/>
              <w:right w:val="nil"/>
            </w:tcBorders>
            <w:shd w:val="clear" w:color="auto" w:fill="auto"/>
            <w:hideMark/>
          </w:tcPr>
          <w:p w:rsidRPr="00FF20B5" w:rsidR="005016AA" w:rsidP="005016AA" w:rsidRDefault="005016AA" w14:paraId="5BD339DD" w14:textId="77777777">
            <w:pPr>
              <w:spacing w:line="240" w:lineRule="auto"/>
              <w:rPr>
                <w:rFonts w:eastAsia="Times New Roman"/>
                <w:sz w:val="20"/>
                <w:szCs w:val="20"/>
                <w:lang w:eastAsia="sv-SE"/>
              </w:rPr>
            </w:pPr>
            <w:r w:rsidRPr="00FF20B5">
              <w:rPr>
                <w:rFonts w:eastAsia="Times New Roman"/>
                <w:sz w:val="20"/>
                <w:szCs w:val="20"/>
                <w:lang w:eastAsia="sv-SE"/>
              </w:rPr>
              <w:t>Lunds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9DE"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c>
          <w:tcPr>
            <w:tcW w:w="1134" w:type="dxa"/>
            <w:tcBorders>
              <w:top w:val="nil"/>
              <w:left w:val="nil"/>
              <w:bottom w:val="nil"/>
              <w:right w:val="nil"/>
            </w:tcBorders>
            <w:shd w:val="clear" w:color="auto" w:fill="auto"/>
            <w:noWrap/>
            <w:hideMark/>
          </w:tcPr>
          <w:p w:rsidRPr="00FF20B5" w:rsidR="005016AA" w:rsidP="005016AA" w:rsidRDefault="005016AA" w14:paraId="5BD339DF" w14:textId="77777777">
            <w:pPr>
              <w:spacing w:line="240" w:lineRule="auto"/>
              <w:jc w:val="right"/>
              <w:rPr>
                <w:rFonts w:eastAsia="Times New Roman"/>
                <w:sz w:val="20"/>
                <w:szCs w:val="20"/>
                <w:lang w:eastAsia="sv-SE"/>
              </w:rPr>
            </w:pPr>
            <w:r w:rsidRPr="00FF20B5">
              <w:rPr>
                <w:rFonts w:eastAsia="Times New Roman"/>
                <w:sz w:val="20"/>
                <w:szCs w:val="20"/>
                <w:lang w:eastAsia="sv-SE"/>
              </w:rPr>
              <w:t>–19</w:t>
            </w:r>
          </w:p>
        </w:tc>
        <w:tc>
          <w:tcPr>
            <w:tcW w:w="1276" w:type="dxa"/>
            <w:tcBorders>
              <w:top w:val="nil"/>
              <w:left w:val="nil"/>
              <w:bottom w:val="nil"/>
              <w:right w:val="nil"/>
            </w:tcBorders>
            <w:shd w:val="clear" w:color="auto" w:fill="auto"/>
            <w:noWrap/>
            <w:hideMark/>
          </w:tcPr>
          <w:p w:rsidRPr="00FF20B5" w:rsidR="005016AA" w:rsidP="005016AA" w:rsidRDefault="005016AA" w14:paraId="5BD339E0" w14:textId="77777777">
            <w:pPr>
              <w:spacing w:line="240" w:lineRule="auto"/>
              <w:jc w:val="right"/>
              <w:rPr>
                <w:rFonts w:eastAsia="Times New Roman"/>
                <w:sz w:val="20"/>
                <w:szCs w:val="20"/>
                <w:lang w:eastAsia="sv-SE"/>
              </w:rPr>
            </w:pPr>
            <w:r w:rsidRPr="00FF20B5">
              <w:rPr>
                <w:rFonts w:eastAsia="Times New Roman"/>
                <w:sz w:val="20"/>
                <w:szCs w:val="20"/>
                <w:lang w:eastAsia="sv-SE"/>
              </w:rPr>
              <w:t>–32</w:t>
            </w:r>
          </w:p>
        </w:tc>
        <w:tc>
          <w:tcPr>
            <w:tcW w:w="1417" w:type="dxa"/>
            <w:tcBorders>
              <w:top w:val="nil"/>
              <w:left w:val="nil"/>
              <w:bottom w:val="nil"/>
              <w:right w:val="nil"/>
            </w:tcBorders>
            <w:shd w:val="clear" w:color="auto" w:fill="auto"/>
            <w:noWrap/>
            <w:hideMark/>
          </w:tcPr>
          <w:p w:rsidRPr="00FF20B5" w:rsidR="005016AA" w:rsidP="005016AA" w:rsidRDefault="005016AA" w14:paraId="5BD339E1" w14:textId="77777777">
            <w:pPr>
              <w:spacing w:line="240" w:lineRule="auto"/>
              <w:jc w:val="right"/>
              <w:rPr>
                <w:rFonts w:eastAsia="Times New Roman"/>
                <w:sz w:val="20"/>
                <w:szCs w:val="20"/>
                <w:lang w:eastAsia="sv-SE"/>
              </w:rPr>
            </w:pPr>
            <w:r w:rsidRPr="00FF20B5">
              <w:rPr>
                <w:rFonts w:eastAsia="Times New Roman"/>
                <w:sz w:val="20"/>
                <w:szCs w:val="20"/>
                <w:lang w:eastAsia="sv-SE"/>
              </w:rPr>
              <w:t>–45</w:t>
            </w:r>
          </w:p>
        </w:tc>
      </w:tr>
      <w:tr w:rsidRPr="00FF20B5" w:rsidR="005016AA" w:rsidTr="00D55988" w14:paraId="5BD339E9"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9E3" w14:textId="77777777">
            <w:pPr>
              <w:spacing w:line="240" w:lineRule="auto"/>
              <w:rPr>
                <w:rFonts w:eastAsia="Times New Roman"/>
                <w:sz w:val="20"/>
                <w:szCs w:val="20"/>
                <w:lang w:eastAsia="sv-SE"/>
              </w:rPr>
            </w:pPr>
            <w:r w:rsidRPr="00FF20B5">
              <w:rPr>
                <w:rFonts w:eastAsia="Times New Roman"/>
                <w:sz w:val="20"/>
                <w:szCs w:val="20"/>
                <w:lang w:eastAsia="sv-SE"/>
              </w:rPr>
              <w:t>2:6</w:t>
            </w:r>
          </w:p>
        </w:tc>
        <w:tc>
          <w:tcPr>
            <w:tcW w:w="3269" w:type="dxa"/>
            <w:tcBorders>
              <w:top w:val="nil"/>
              <w:left w:val="nil"/>
              <w:bottom w:val="nil"/>
              <w:right w:val="nil"/>
            </w:tcBorders>
            <w:shd w:val="clear" w:color="auto" w:fill="auto"/>
            <w:hideMark/>
          </w:tcPr>
          <w:p w:rsidRPr="00FF20B5" w:rsidR="005016AA" w:rsidP="005016AA" w:rsidRDefault="005016AA" w14:paraId="5BD339E4" w14:textId="77777777">
            <w:pPr>
              <w:spacing w:line="240" w:lineRule="auto"/>
              <w:rPr>
                <w:rFonts w:eastAsia="Times New Roman"/>
                <w:sz w:val="20"/>
                <w:szCs w:val="20"/>
                <w:lang w:eastAsia="sv-SE"/>
              </w:rPr>
            </w:pPr>
            <w:r w:rsidRPr="00FF20B5">
              <w:rPr>
                <w:rFonts w:eastAsia="Times New Roman"/>
                <w:sz w:val="20"/>
                <w:szCs w:val="20"/>
                <w:lang w:eastAsia="sv-SE"/>
              </w:rPr>
              <w:t>Lunds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9E5"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1134" w:type="dxa"/>
            <w:tcBorders>
              <w:top w:val="nil"/>
              <w:left w:val="nil"/>
              <w:bottom w:val="nil"/>
              <w:right w:val="nil"/>
            </w:tcBorders>
            <w:shd w:val="clear" w:color="auto" w:fill="auto"/>
            <w:noWrap/>
            <w:hideMark/>
          </w:tcPr>
          <w:p w:rsidRPr="00FF20B5" w:rsidR="005016AA" w:rsidP="005016AA" w:rsidRDefault="005016AA" w14:paraId="5BD339E6" w14:textId="77777777">
            <w:pPr>
              <w:spacing w:line="240" w:lineRule="auto"/>
              <w:jc w:val="right"/>
              <w:rPr>
                <w:rFonts w:eastAsia="Times New Roman"/>
                <w:sz w:val="20"/>
                <w:szCs w:val="20"/>
                <w:lang w:eastAsia="sv-SE"/>
              </w:rPr>
            </w:pPr>
            <w:r w:rsidRPr="00FF20B5">
              <w:rPr>
                <w:rFonts w:eastAsia="Times New Roman"/>
                <w:sz w:val="20"/>
                <w:szCs w:val="20"/>
                <w:lang w:eastAsia="sv-SE"/>
              </w:rPr>
              <w:t>–21</w:t>
            </w:r>
          </w:p>
        </w:tc>
        <w:tc>
          <w:tcPr>
            <w:tcW w:w="1276" w:type="dxa"/>
            <w:tcBorders>
              <w:top w:val="nil"/>
              <w:left w:val="nil"/>
              <w:bottom w:val="nil"/>
              <w:right w:val="nil"/>
            </w:tcBorders>
            <w:shd w:val="clear" w:color="auto" w:fill="auto"/>
            <w:noWrap/>
            <w:hideMark/>
          </w:tcPr>
          <w:p w:rsidRPr="00FF20B5" w:rsidR="005016AA" w:rsidP="005016AA" w:rsidRDefault="005016AA" w14:paraId="5BD339E7" w14:textId="77777777">
            <w:pPr>
              <w:spacing w:line="240" w:lineRule="auto"/>
              <w:jc w:val="right"/>
              <w:rPr>
                <w:rFonts w:eastAsia="Times New Roman"/>
                <w:sz w:val="20"/>
                <w:szCs w:val="20"/>
                <w:lang w:eastAsia="sv-SE"/>
              </w:rPr>
            </w:pPr>
            <w:r w:rsidRPr="00FF20B5">
              <w:rPr>
                <w:rFonts w:eastAsia="Times New Roman"/>
                <w:sz w:val="20"/>
                <w:szCs w:val="20"/>
                <w:lang w:eastAsia="sv-SE"/>
              </w:rPr>
              <w:t>–35</w:t>
            </w:r>
          </w:p>
        </w:tc>
        <w:tc>
          <w:tcPr>
            <w:tcW w:w="1417" w:type="dxa"/>
            <w:tcBorders>
              <w:top w:val="nil"/>
              <w:left w:val="nil"/>
              <w:bottom w:val="nil"/>
              <w:right w:val="nil"/>
            </w:tcBorders>
            <w:shd w:val="clear" w:color="auto" w:fill="auto"/>
            <w:noWrap/>
            <w:hideMark/>
          </w:tcPr>
          <w:p w:rsidRPr="00FF20B5" w:rsidR="005016AA" w:rsidP="005016AA" w:rsidRDefault="005016AA" w14:paraId="5BD339E8" w14:textId="77777777">
            <w:pPr>
              <w:spacing w:line="240" w:lineRule="auto"/>
              <w:jc w:val="right"/>
              <w:rPr>
                <w:rFonts w:eastAsia="Times New Roman"/>
                <w:sz w:val="20"/>
                <w:szCs w:val="20"/>
                <w:lang w:eastAsia="sv-SE"/>
              </w:rPr>
            </w:pPr>
            <w:r w:rsidRPr="00FF20B5">
              <w:rPr>
                <w:rFonts w:eastAsia="Times New Roman"/>
                <w:sz w:val="20"/>
                <w:szCs w:val="20"/>
                <w:lang w:eastAsia="sv-SE"/>
              </w:rPr>
              <w:t>–49</w:t>
            </w:r>
          </w:p>
        </w:tc>
      </w:tr>
      <w:tr w:rsidRPr="00FF20B5" w:rsidR="005016AA" w:rsidTr="00D55988" w14:paraId="5BD339F0"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9EA" w14:textId="77777777">
            <w:pPr>
              <w:spacing w:line="240" w:lineRule="auto"/>
              <w:rPr>
                <w:rFonts w:eastAsia="Times New Roman"/>
                <w:sz w:val="20"/>
                <w:szCs w:val="20"/>
                <w:lang w:eastAsia="sv-SE"/>
              </w:rPr>
            </w:pPr>
            <w:r w:rsidRPr="00FF20B5">
              <w:rPr>
                <w:rFonts w:eastAsia="Times New Roman"/>
                <w:sz w:val="20"/>
                <w:szCs w:val="20"/>
                <w:lang w:eastAsia="sv-SE"/>
              </w:rPr>
              <w:t>2:7</w:t>
            </w:r>
          </w:p>
        </w:tc>
        <w:tc>
          <w:tcPr>
            <w:tcW w:w="3269" w:type="dxa"/>
            <w:tcBorders>
              <w:top w:val="nil"/>
              <w:left w:val="nil"/>
              <w:bottom w:val="nil"/>
              <w:right w:val="nil"/>
            </w:tcBorders>
            <w:shd w:val="clear" w:color="auto" w:fill="auto"/>
            <w:hideMark/>
          </w:tcPr>
          <w:p w:rsidRPr="00FF20B5" w:rsidR="005016AA" w:rsidP="005016AA" w:rsidRDefault="005016AA" w14:paraId="5BD339EB" w14:textId="77777777">
            <w:pPr>
              <w:spacing w:line="240" w:lineRule="auto"/>
              <w:rPr>
                <w:rFonts w:eastAsia="Times New Roman"/>
                <w:sz w:val="20"/>
                <w:szCs w:val="20"/>
                <w:lang w:eastAsia="sv-SE"/>
              </w:rPr>
            </w:pPr>
            <w:r w:rsidRPr="00FF20B5">
              <w:rPr>
                <w:rFonts w:eastAsia="Times New Roman"/>
                <w:sz w:val="20"/>
                <w:szCs w:val="20"/>
                <w:lang w:eastAsia="sv-SE"/>
              </w:rPr>
              <w:t>Göteborgs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9EC"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c>
          <w:tcPr>
            <w:tcW w:w="1134" w:type="dxa"/>
            <w:tcBorders>
              <w:top w:val="nil"/>
              <w:left w:val="nil"/>
              <w:bottom w:val="nil"/>
              <w:right w:val="nil"/>
            </w:tcBorders>
            <w:shd w:val="clear" w:color="auto" w:fill="auto"/>
            <w:noWrap/>
            <w:hideMark/>
          </w:tcPr>
          <w:p w:rsidRPr="00FF20B5" w:rsidR="005016AA" w:rsidP="005016AA" w:rsidRDefault="005016AA" w14:paraId="5BD339ED" w14:textId="77777777">
            <w:pPr>
              <w:spacing w:line="240" w:lineRule="auto"/>
              <w:jc w:val="right"/>
              <w:rPr>
                <w:rFonts w:eastAsia="Times New Roman"/>
                <w:sz w:val="20"/>
                <w:szCs w:val="20"/>
                <w:lang w:eastAsia="sv-SE"/>
              </w:rPr>
            </w:pPr>
            <w:r w:rsidRPr="00FF20B5">
              <w:rPr>
                <w:rFonts w:eastAsia="Times New Roman"/>
                <w:sz w:val="20"/>
                <w:szCs w:val="20"/>
                <w:lang w:eastAsia="sv-SE"/>
              </w:rPr>
              <w:t>–20</w:t>
            </w:r>
          </w:p>
        </w:tc>
        <w:tc>
          <w:tcPr>
            <w:tcW w:w="1276" w:type="dxa"/>
            <w:tcBorders>
              <w:top w:val="nil"/>
              <w:left w:val="nil"/>
              <w:bottom w:val="nil"/>
              <w:right w:val="nil"/>
            </w:tcBorders>
            <w:shd w:val="clear" w:color="auto" w:fill="auto"/>
            <w:noWrap/>
            <w:hideMark/>
          </w:tcPr>
          <w:p w:rsidRPr="00FF20B5" w:rsidR="005016AA" w:rsidP="005016AA" w:rsidRDefault="005016AA" w14:paraId="5BD339EE" w14:textId="77777777">
            <w:pPr>
              <w:spacing w:line="240" w:lineRule="auto"/>
              <w:jc w:val="right"/>
              <w:rPr>
                <w:rFonts w:eastAsia="Times New Roman"/>
                <w:sz w:val="20"/>
                <w:szCs w:val="20"/>
                <w:lang w:eastAsia="sv-SE"/>
              </w:rPr>
            </w:pPr>
            <w:r w:rsidRPr="00FF20B5">
              <w:rPr>
                <w:rFonts w:eastAsia="Times New Roman"/>
                <w:sz w:val="20"/>
                <w:szCs w:val="20"/>
                <w:lang w:eastAsia="sv-SE"/>
              </w:rPr>
              <w:t>–33</w:t>
            </w:r>
          </w:p>
        </w:tc>
        <w:tc>
          <w:tcPr>
            <w:tcW w:w="1417" w:type="dxa"/>
            <w:tcBorders>
              <w:top w:val="nil"/>
              <w:left w:val="nil"/>
              <w:bottom w:val="nil"/>
              <w:right w:val="nil"/>
            </w:tcBorders>
            <w:shd w:val="clear" w:color="auto" w:fill="auto"/>
            <w:noWrap/>
            <w:hideMark/>
          </w:tcPr>
          <w:p w:rsidRPr="00FF20B5" w:rsidR="005016AA" w:rsidP="005016AA" w:rsidRDefault="005016AA" w14:paraId="5BD339EF" w14:textId="77777777">
            <w:pPr>
              <w:spacing w:line="240" w:lineRule="auto"/>
              <w:jc w:val="right"/>
              <w:rPr>
                <w:rFonts w:eastAsia="Times New Roman"/>
                <w:sz w:val="20"/>
                <w:szCs w:val="20"/>
                <w:lang w:eastAsia="sv-SE"/>
              </w:rPr>
            </w:pPr>
            <w:r w:rsidRPr="00FF20B5">
              <w:rPr>
                <w:rFonts w:eastAsia="Times New Roman"/>
                <w:sz w:val="20"/>
                <w:szCs w:val="20"/>
                <w:lang w:eastAsia="sv-SE"/>
              </w:rPr>
              <w:t>–47</w:t>
            </w:r>
          </w:p>
        </w:tc>
      </w:tr>
      <w:tr w:rsidRPr="00FF20B5" w:rsidR="005016AA" w:rsidTr="00D55988" w14:paraId="5BD339F7"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9F1" w14:textId="77777777">
            <w:pPr>
              <w:spacing w:line="240" w:lineRule="auto"/>
              <w:rPr>
                <w:rFonts w:eastAsia="Times New Roman"/>
                <w:sz w:val="20"/>
                <w:szCs w:val="20"/>
                <w:lang w:eastAsia="sv-SE"/>
              </w:rPr>
            </w:pPr>
            <w:r w:rsidRPr="00FF20B5">
              <w:rPr>
                <w:rFonts w:eastAsia="Times New Roman"/>
                <w:sz w:val="20"/>
                <w:szCs w:val="20"/>
                <w:lang w:eastAsia="sv-SE"/>
              </w:rPr>
              <w:t>2:8</w:t>
            </w:r>
          </w:p>
        </w:tc>
        <w:tc>
          <w:tcPr>
            <w:tcW w:w="3269" w:type="dxa"/>
            <w:tcBorders>
              <w:top w:val="nil"/>
              <w:left w:val="nil"/>
              <w:bottom w:val="nil"/>
              <w:right w:val="nil"/>
            </w:tcBorders>
            <w:shd w:val="clear" w:color="auto" w:fill="auto"/>
            <w:hideMark/>
          </w:tcPr>
          <w:p w:rsidRPr="00FF20B5" w:rsidR="005016AA" w:rsidP="005016AA" w:rsidRDefault="005016AA" w14:paraId="5BD339F2" w14:textId="77777777">
            <w:pPr>
              <w:spacing w:line="240" w:lineRule="auto"/>
              <w:rPr>
                <w:rFonts w:eastAsia="Times New Roman"/>
                <w:sz w:val="20"/>
                <w:szCs w:val="20"/>
                <w:lang w:eastAsia="sv-SE"/>
              </w:rPr>
            </w:pPr>
            <w:r w:rsidRPr="00FF20B5">
              <w:rPr>
                <w:rFonts w:eastAsia="Times New Roman"/>
                <w:sz w:val="20"/>
                <w:szCs w:val="20"/>
                <w:lang w:eastAsia="sv-SE"/>
              </w:rPr>
              <w:t>Göteborgs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9F3"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FF20B5" w:rsidR="005016AA" w:rsidP="005016AA" w:rsidRDefault="005016AA" w14:paraId="5BD339F4" w14:textId="77777777">
            <w:pPr>
              <w:spacing w:line="240" w:lineRule="auto"/>
              <w:jc w:val="right"/>
              <w:rPr>
                <w:rFonts w:eastAsia="Times New Roman"/>
                <w:sz w:val="20"/>
                <w:szCs w:val="20"/>
                <w:lang w:eastAsia="sv-SE"/>
              </w:rPr>
            </w:pPr>
            <w:r w:rsidRPr="00FF20B5">
              <w:rPr>
                <w:rFonts w:eastAsia="Times New Roman"/>
                <w:sz w:val="20"/>
                <w:szCs w:val="20"/>
                <w:lang w:eastAsia="sv-SE"/>
              </w:rPr>
              <w:t>–15</w:t>
            </w:r>
          </w:p>
        </w:tc>
        <w:tc>
          <w:tcPr>
            <w:tcW w:w="1276" w:type="dxa"/>
            <w:tcBorders>
              <w:top w:val="nil"/>
              <w:left w:val="nil"/>
              <w:bottom w:val="nil"/>
              <w:right w:val="nil"/>
            </w:tcBorders>
            <w:shd w:val="clear" w:color="auto" w:fill="auto"/>
            <w:noWrap/>
            <w:hideMark/>
          </w:tcPr>
          <w:p w:rsidRPr="00FF20B5" w:rsidR="005016AA" w:rsidP="005016AA" w:rsidRDefault="005016AA" w14:paraId="5BD339F5"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c>
          <w:tcPr>
            <w:tcW w:w="1417" w:type="dxa"/>
            <w:tcBorders>
              <w:top w:val="nil"/>
              <w:left w:val="nil"/>
              <w:bottom w:val="nil"/>
              <w:right w:val="nil"/>
            </w:tcBorders>
            <w:shd w:val="clear" w:color="auto" w:fill="auto"/>
            <w:noWrap/>
            <w:hideMark/>
          </w:tcPr>
          <w:p w:rsidRPr="00FF20B5" w:rsidR="005016AA" w:rsidP="005016AA" w:rsidRDefault="005016AA" w14:paraId="5BD339F6" w14:textId="77777777">
            <w:pPr>
              <w:spacing w:line="240" w:lineRule="auto"/>
              <w:jc w:val="right"/>
              <w:rPr>
                <w:rFonts w:eastAsia="Times New Roman"/>
                <w:sz w:val="20"/>
                <w:szCs w:val="20"/>
                <w:lang w:eastAsia="sv-SE"/>
              </w:rPr>
            </w:pPr>
            <w:r w:rsidRPr="00FF20B5">
              <w:rPr>
                <w:rFonts w:eastAsia="Times New Roman"/>
                <w:sz w:val="20"/>
                <w:szCs w:val="20"/>
                <w:lang w:eastAsia="sv-SE"/>
              </w:rPr>
              <w:t>–35</w:t>
            </w:r>
          </w:p>
        </w:tc>
      </w:tr>
      <w:tr w:rsidRPr="00FF20B5" w:rsidR="005016AA" w:rsidTr="00D55988" w14:paraId="5BD339FE"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9F8" w14:textId="77777777">
            <w:pPr>
              <w:spacing w:line="240" w:lineRule="auto"/>
              <w:rPr>
                <w:rFonts w:eastAsia="Times New Roman"/>
                <w:sz w:val="20"/>
                <w:szCs w:val="20"/>
                <w:lang w:eastAsia="sv-SE"/>
              </w:rPr>
            </w:pPr>
            <w:r w:rsidRPr="00FF20B5">
              <w:rPr>
                <w:rFonts w:eastAsia="Times New Roman"/>
                <w:sz w:val="20"/>
                <w:szCs w:val="20"/>
                <w:lang w:eastAsia="sv-SE"/>
              </w:rPr>
              <w:t>2:9</w:t>
            </w:r>
          </w:p>
        </w:tc>
        <w:tc>
          <w:tcPr>
            <w:tcW w:w="3269" w:type="dxa"/>
            <w:tcBorders>
              <w:top w:val="nil"/>
              <w:left w:val="nil"/>
              <w:bottom w:val="nil"/>
              <w:right w:val="nil"/>
            </w:tcBorders>
            <w:shd w:val="clear" w:color="auto" w:fill="auto"/>
            <w:hideMark/>
          </w:tcPr>
          <w:p w:rsidRPr="00FF20B5" w:rsidR="005016AA" w:rsidP="005016AA" w:rsidRDefault="005016AA" w14:paraId="5BD339F9" w14:textId="77777777">
            <w:pPr>
              <w:spacing w:line="240" w:lineRule="auto"/>
              <w:rPr>
                <w:rFonts w:eastAsia="Times New Roman"/>
                <w:sz w:val="20"/>
                <w:szCs w:val="20"/>
                <w:lang w:eastAsia="sv-SE"/>
              </w:rPr>
            </w:pPr>
            <w:r w:rsidRPr="00FF20B5">
              <w:rPr>
                <w:rFonts w:eastAsia="Times New Roman"/>
                <w:sz w:val="20"/>
                <w:szCs w:val="20"/>
                <w:lang w:eastAsia="sv-SE"/>
              </w:rPr>
              <w:t>Stockholms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9FA"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FF20B5" w:rsidR="005016AA" w:rsidP="005016AA" w:rsidRDefault="005016AA" w14:paraId="5BD339FB" w14:textId="77777777">
            <w:pPr>
              <w:spacing w:line="240" w:lineRule="auto"/>
              <w:jc w:val="right"/>
              <w:rPr>
                <w:rFonts w:eastAsia="Times New Roman"/>
                <w:sz w:val="20"/>
                <w:szCs w:val="20"/>
                <w:lang w:eastAsia="sv-SE"/>
              </w:rPr>
            </w:pPr>
            <w:r w:rsidRPr="00FF20B5">
              <w:rPr>
                <w:rFonts w:eastAsia="Times New Roman"/>
                <w:sz w:val="20"/>
                <w:szCs w:val="20"/>
                <w:lang w:eastAsia="sv-SE"/>
              </w:rPr>
              <w:t>–16</w:t>
            </w:r>
          </w:p>
        </w:tc>
        <w:tc>
          <w:tcPr>
            <w:tcW w:w="1276" w:type="dxa"/>
            <w:tcBorders>
              <w:top w:val="nil"/>
              <w:left w:val="nil"/>
              <w:bottom w:val="nil"/>
              <w:right w:val="nil"/>
            </w:tcBorders>
            <w:shd w:val="clear" w:color="auto" w:fill="auto"/>
            <w:noWrap/>
            <w:hideMark/>
          </w:tcPr>
          <w:p w:rsidRPr="00FF20B5" w:rsidR="005016AA" w:rsidP="005016AA" w:rsidRDefault="005016AA" w14:paraId="5BD339FC" w14:textId="77777777">
            <w:pPr>
              <w:spacing w:line="240" w:lineRule="auto"/>
              <w:jc w:val="right"/>
              <w:rPr>
                <w:rFonts w:eastAsia="Times New Roman"/>
                <w:sz w:val="20"/>
                <w:szCs w:val="20"/>
                <w:lang w:eastAsia="sv-SE"/>
              </w:rPr>
            </w:pPr>
            <w:r w:rsidRPr="00FF20B5">
              <w:rPr>
                <w:rFonts w:eastAsia="Times New Roman"/>
                <w:sz w:val="20"/>
                <w:szCs w:val="20"/>
                <w:lang w:eastAsia="sv-SE"/>
              </w:rPr>
              <w:t>–27</w:t>
            </w:r>
          </w:p>
        </w:tc>
        <w:tc>
          <w:tcPr>
            <w:tcW w:w="1417" w:type="dxa"/>
            <w:tcBorders>
              <w:top w:val="nil"/>
              <w:left w:val="nil"/>
              <w:bottom w:val="nil"/>
              <w:right w:val="nil"/>
            </w:tcBorders>
            <w:shd w:val="clear" w:color="auto" w:fill="auto"/>
            <w:noWrap/>
            <w:hideMark/>
          </w:tcPr>
          <w:p w:rsidRPr="00FF20B5" w:rsidR="005016AA" w:rsidP="005016AA" w:rsidRDefault="005016AA" w14:paraId="5BD339FD" w14:textId="77777777">
            <w:pPr>
              <w:spacing w:line="240" w:lineRule="auto"/>
              <w:jc w:val="right"/>
              <w:rPr>
                <w:rFonts w:eastAsia="Times New Roman"/>
                <w:sz w:val="20"/>
                <w:szCs w:val="20"/>
                <w:lang w:eastAsia="sv-SE"/>
              </w:rPr>
            </w:pPr>
            <w:r w:rsidRPr="00FF20B5">
              <w:rPr>
                <w:rFonts w:eastAsia="Times New Roman"/>
                <w:sz w:val="20"/>
                <w:szCs w:val="20"/>
                <w:lang w:eastAsia="sv-SE"/>
              </w:rPr>
              <w:t>–39</w:t>
            </w:r>
          </w:p>
        </w:tc>
      </w:tr>
      <w:tr w:rsidRPr="00FF20B5" w:rsidR="005016AA" w:rsidTr="00D55988" w14:paraId="5BD33A05"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9FF" w14:textId="77777777">
            <w:pPr>
              <w:spacing w:line="240" w:lineRule="auto"/>
              <w:rPr>
                <w:rFonts w:eastAsia="Times New Roman"/>
                <w:sz w:val="20"/>
                <w:szCs w:val="20"/>
                <w:lang w:eastAsia="sv-SE"/>
              </w:rPr>
            </w:pPr>
            <w:r w:rsidRPr="00FF20B5">
              <w:rPr>
                <w:rFonts w:eastAsia="Times New Roman"/>
                <w:sz w:val="20"/>
                <w:szCs w:val="20"/>
                <w:lang w:eastAsia="sv-SE"/>
              </w:rPr>
              <w:t>2:10</w:t>
            </w:r>
          </w:p>
        </w:tc>
        <w:tc>
          <w:tcPr>
            <w:tcW w:w="3269" w:type="dxa"/>
            <w:tcBorders>
              <w:top w:val="nil"/>
              <w:left w:val="nil"/>
              <w:bottom w:val="nil"/>
              <w:right w:val="nil"/>
            </w:tcBorders>
            <w:shd w:val="clear" w:color="auto" w:fill="auto"/>
            <w:hideMark/>
          </w:tcPr>
          <w:p w:rsidRPr="00FF20B5" w:rsidR="005016AA" w:rsidP="005016AA" w:rsidRDefault="005016AA" w14:paraId="5BD33A00" w14:textId="77777777">
            <w:pPr>
              <w:spacing w:line="240" w:lineRule="auto"/>
              <w:rPr>
                <w:rFonts w:eastAsia="Times New Roman"/>
                <w:sz w:val="20"/>
                <w:szCs w:val="20"/>
                <w:lang w:eastAsia="sv-SE"/>
              </w:rPr>
            </w:pPr>
            <w:r w:rsidRPr="00FF20B5">
              <w:rPr>
                <w:rFonts w:eastAsia="Times New Roman"/>
                <w:sz w:val="20"/>
                <w:szCs w:val="20"/>
                <w:lang w:eastAsia="sv-SE"/>
              </w:rPr>
              <w:t>Stockholms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01"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FF20B5" w:rsidR="005016AA" w:rsidP="005016AA" w:rsidRDefault="005016AA" w14:paraId="5BD33A02" w14:textId="77777777">
            <w:pPr>
              <w:spacing w:line="240" w:lineRule="auto"/>
              <w:jc w:val="right"/>
              <w:rPr>
                <w:rFonts w:eastAsia="Times New Roman"/>
                <w:sz w:val="20"/>
                <w:szCs w:val="20"/>
                <w:lang w:eastAsia="sv-SE"/>
              </w:rPr>
            </w:pPr>
            <w:r w:rsidRPr="00FF20B5">
              <w:rPr>
                <w:rFonts w:eastAsia="Times New Roman"/>
                <w:sz w:val="20"/>
                <w:szCs w:val="20"/>
                <w:lang w:eastAsia="sv-SE"/>
              </w:rPr>
              <w:t>–16</w:t>
            </w:r>
          </w:p>
        </w:tc>
        <w:tc>
          <w:tcPr>
            <w:tcW w:w="1276" w:type="dxa"/>
            <w:tcBorders>
              <w:top w:val="nil"/>
              <w:left w:val="nil"/>
              <w:bottom w:val="nil"/>
              <w:right w:val="nil"/>
            </w:tcBorders>
            <w:shd w:val="clear" w:color="auto" w:fill="auto"/>
            <w:noWrap/>
            <w:hideMark/>
          </w:tcPr>
          <w:p w:rsidRPr="00FF20B5" w:rsidR="005016AA" w:rsidP="005016AA" w:rsidRDefault="005016AA" w14:paraId="5BD33A03" w14:textId="77777777">
            <w:pPr>
              <w:spacing w:line="240" w:lineRule="auto"/>
              <w:jc w:val="right"/>
              <w:rPr>
                <w:rFonts w:eastAsia="Times New Roman"/>
                <w:sz w:val="20"/>
                <w:szCs w:val="20"/>
                <w:lang w:eastAsia="sv-SE"/>
              </w:rPr>
            </w:pPr>
            <w:r w:rsidRPr="00FF20B5">
              <w:rPr>
                <w:rFonts w:eastAsia="Times New Roman"/>
                <w:sz w:val="20"/>
                <w:szCs w:val="20"/>
                <w:lang w:eastAsia="sv-SE"/>
              </w:rPr>
              <w:t>–26</w:t>
            </w:r>
          </w:p>
        </w:tc>
        <w:tc>
          <w:tcPr>
            <w:tcW w:w="1417" w:type="dxa"/>
            <w:tcBorders>
              <w:top w:val="nil"/>
              <w:left w:val="nil"/>
              <w:bottom w:val="nil"/>
              <w:right w:val="nil"/>
            </w:tcBorders>
            <w:shd w:val="clear" w:color="auto" w:fill="auto"/>
            <w:noWrap/>
            <w:hideMark/>
          </w:tcPr>
          <w:p w:rsidRPr="00FF20B5" w:rsidR="005016AA" w:rsidP="005016AA" w:rsidRDefault="005016AA" w14:paraId="5BD33A04" w14:textId="77777777">
            <w:pPr>
              <w:spacing w:line="240" w:lineRule="auto"/>
              <w:jc w:val="right"/>
              <w:rPr>
                <w:rFonts w:eastAsia="Times New Roman"/>
                <w:sz w:val="20"/>
                <w:szCs w:val="20"/>
                <w:lang w:eastAsia="sv-SE"/>
              </w:rPr>
            </w:pPr>
            <w:r w:rsidRPr="00FF20B5">
              <w:rPr>
                <w:rFonts w:eastAsia="Times New Roman"/>
                <w:sz w:val="20"/>
                <w:szCs w:val="20"/>
                <w:lang w:eastAsia="sv-SE"/>
              </w:rPr>
              <w:t>–37</w:t>
            </w:r>
          </w:p>
        </w:tc>
      </w:tr>
      <w:tr w:rsidRPr="00FF20B5" w:rsidR="005016AA" w:rsidTr="00D55988" w14:paraId="5BD33A0C"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06" w14:textId="77777777">
            <w:pPr>
              <w:spacing w:line="240" w:lineRule="auto"/>
              <w:rPr>
                <w:rFonts w:eastAsia="Times New Roman"/>
                <w:sz w:val="20"/>
                <w:szCs w:val="20"/>
                <w:lang w:eastAsia="sv-SE"/>
              </w:rPr>
            </w:pPr>
            <w:r w:rsidRPr="00FF20B5">
              <w:rPr>
                <w:rFonts w:eastAsia="Times New Roman"/>
                <w:sz w:val="20"/>
                <w:szCs w:val="20"/>
                <w:lang w:eastAsia="sv-SE"/>
              </w:rPr>
              <w:t>2:11</w:t>
            </w:r>
          </w:p>
        </w:tc>
        <w:tc>
          <w:tcPr>
            <w:tcW w:w="3269" w:type="dxa"/>
            <w:tcBorders>
              <w:top w:val="nil"/>
              <w:left w:val="nil"/>
              <w:bottom w:val="nil"/>
              <w:right w:val="nil"/>
            </w:tcBorders>
            <w:shd w:val="clear" w:color="auto" w:fill="auto"/>
            <w:hideMark/>
          </w:tcPr>
          <w:p w:rsidRPr="00FF20B5" w:rsidR="005016AA" w:rsidP="005016AA" w:rsidRDefault="005016AA" w14:paraId="5BD33A07" w14:textId="77777777">
            <w:pPr>
              <w:spacing w:line="240" w:lineRule="auto"/>
              <w:rPr>
                <w:rFonts w:eastAsia="Times New Roman"/>
                <w:sz w:val="20"/>
                <w:szCs w:val="20"/>
                <w:lang w:eastAsia="sv-SE"/>
              </w:rPr>
            </w:pPr>
            <w:r w:rsidRPr="00FF20B5">
              <w:rPr>
                <w:rFonts w:eastAsia="Times New Roman"/>
                <w:sz w:val="20"/>
                <w:szCs w:val="20"/>
                <w:lang w:eastAsia="sv-SE"/>
              </w:rPr>
              <w:t>Umeå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08"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134" w:type="dxa"/>
            <w:tcBorders>
              <w:top w:val="nil"/>
              <w:left w:val="nil"/>
              <w:bottom w:val="nil"/>
              <w:right w:val="nil"/>
            </w:tcBorders>
            <w:shd w:val="clear" w:color="auto" w:fill="auto"/>
            <w:noWrap/>
            <w:hideMark/>
          </w:tcPr>
          <w:p w:rsidRPr="00FF20B5" w:rsidR="005016AA" w:rsidP="005016AA" w:rsidRDefault="005016AA" w14:paraId="5BD33A09" w14:textId="77777777">
            <w:pPr>
              <w:spacing w:line="240" w:lineRule="auto"/>
              <w:jc w:val="right"/>
              <w:rPr>
                <w:rFonts w:eastAsia="Times New Roman"/>
                <w:sz w:val="20"/>
                <w:szCs w:val="20"/>
                <w:lang w:eastAsia="sv-SE"/>
              </w:rPr>
            </w:pPr>
            <w:r w:rsidRPr="00FF20B5">
              <w:rPr>
                <w:rFonts w:eastAsia="Times New Roman"/>
                <w:sz w:val="20"/>
                <w:szCs w:val="20"/>
                <w:lang w:eastAsia="sv-SE"/>
              </w:rPr>
              <w:t>–13</w:t>
            </w:r>
          </w:p>
        </w:tc>
        <w:tc>
          <w:tcPr>
            <w:tcW w:w="1276" w:type="dxa"/>
            <w:tcBorders>
              <w:top w:val="nil"/>
              <w:left w:val="nil"/>
              <w:bottom w:val="nil"/>
              <w:right w:val="nil"/>
            </w:tcBorders>
            <w:shd w:val="clear" w:color="auto" w:fill="auto"/>
            <w:noWrap/>
            <w:hideMark/>
          </w:tcPr>
          <w:p w:rsidRPr="00FF20B5" w:rsidR="005016AA" w:rsidP="005016AA" w:rsidRDefault="005016AA" w14:paraId="5BD33A0A" w14:textId="77777777">
            <w:pPr>
              <w:spacing w:line="240" w:lineRule="auto"/>
              <w:jc w:val="right"/>
              <w:rPr>
                <w:rFonts w:eastAsia="Times New Roman"/>
                <w:sz w:val="20"/>
                <w:szCs w:val="20"/>
                <w:lang w:eastAsia="sv-SE"/>
              </w:rPr>
            </w:pPr>
            <w:r w:rsidRPr="00FF20B5">
              <w:rPr>
                <w:rFonts w:eastAsia="Times New Roman"/>
                <w:sz w:val="20"/>
                <w:szCs w:val="20"/>
                <w:lang w:eastAsia="sv-SE"/>
              </w:rPr>
              <w:t>–22</w:t>
            </w:r>
          </w:p>
        </w:tc>
        <w:tc>
          <w:tcPr>
            <w:tcW w:w="1417" w:type="dxa"/>
            <w:tcBorders>
              <w:top w:val="nil"/>
              <w:left w:val="nil"/>
              <w:bottom w:val="nil"/>
              <w:right w:val="nil"/>
            </w:tcBorders>
            <w:shd w:val="clear" w:color="auto" w:fill="auto"/>
            <w:noWrap/>
            <w:hideMark/>
          </w:tcPr>
          <w:p w:rsidRPr="00FF20B5" w:rsidR="005016AA" w:rsidP="005016AA" w:rsidRDefault="005016AA" w14:paraId="5BD33A0B" w14:textId="77777777">
            <w:pPr>
              <w:spacing w:line="240" w:lineRule="auto"/>
              <w:jc w:val="right"/>
              <w:rPr>
                <w:rFonts w:eastAsia="Times New Roman"/>
                <w:sz w:val="20"/>
                <w:szCs w:val="20"/>
                <w:lang w:eastAsia="sv-SE"/>
              </w:rPr>
            </w:pPr>
            <w:r w:rsidRPr="00FF20B5">
              <w:rPr>
                <w:rFonts w:eastAsia="Times New Roman"/>
                <w:sz w:val="20"/>
                <w:szCs w:val="20"/>
                <w:lang w:eastAsia="sv-SE"/>
              </w:rPr>
              <w:t>–31</w:t>
            </w:r>
          </w:p>
        </w:tc>
      </w:tr>
      <w:tr w:rsidRPr="00FF20B5" w:rsidR="005016AA" w:rsidTr="00D55988" w14:paraId="5BD33A13"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A0D" w14:textId="77777777">
            <w:pPr>
              <w:spacing w:line="240" w:lineRule="auto"/>
              <w:rPr>
                <w:rFonts w:eastAsia="Times New Roman"/>
                <w:sz w:val="20"/>
                <w:szCs w:val="20"/>
                <w:lang w:eastAsia="sv-SE"/>
              </w:rPr>
            </w:pPr>
            <w:r w:rsidRPr="00FF20B5">
              <w:rPr>
                <w:rFonts w:eastAsia="Times New Roman"/>
                <w:sz w:val="20"/>
                <w:szCs w:val="20"/>
                <w:lang w:eastAsia="sv-SE"/>
              </w:rPr>
              <w:t>2:12</w:t>
            </w:r>
          </w:p>
        </w:tc>
        <w:tc>
          <w:tcPr>
            <w:tcW w:w="3269" w:type="dxa"/>
            <w:tcBorders>
              <w:top w:val="nil"/>
              <w:left w:val="nil"/>
              <w:bottom w:val="nil"/>
              <w:right w:val="nil"/>
            </w:tcBorders>
            <w:shd w:val="clear" w:color="auto" w:fill="auto"/>
            <w:hideMark/>
          </w:tcPr>
          <w:p w:rsidRPr="00FF20B5" w:rsidR="005016AA" w:rsidP="005016AA" w:rsidRDefault="005016AA" w14:paraId="5BD33A0E" w14:textId="77777777">
            <w:pPr>
              <w:spacing w:line="240" w:lineRule="auto"/>
              <w:rPr>
                <w:rFonts w:eastAsia="Times New Roman"/>
                <w:sz w:val="20"/>
                <w:szCs w:val="20"/>
                <w:lang w:eastAsia="sv-SE"/>
              </w:rPr>
            </w:pPr>
            <w:r w:rsidRPr="00FF20B5">
              <w:rPr>
                <w:rFonts w:eastAsia="Times New Roman"/>
                <w:sz w:val="20"/>
                <w:szCs w:val="20"/>
                <w:lang w:eastAsia="sv-SE"/>
              </w:rPr>
              <w:t>Umeå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0F"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FF20B5" w:rsidR="005016AA" w:rsidP="005016AA" w:rsidRDefault="005016AA" w14:paraId="5BD33A10" w14:textId="77777777">
            <w:pPr>
              <w:spacing w:line="240" w:lineRule="auto"/>
              <w:jc w:val="right"/>
              <w:rPr>
                <w:rFonts w:eastAsia="Times New Roman"/>
                <w:sz w:val="20"/>
                <w:szCs w:val="20"/>
                <w:lang w:eastAsia="sv-SE"/>
              </w:rPr>
            </w:pPr>
            <w:r w:rsidRPr="00FF20B5">
              <w:rPr>
                <w:rFonts w:eastAsia="Times New Roman"/>
                <w:sz w:val="20"/>
                <w:szCs w:val="20"/>
                <w:lang w:eastAsia="sv-SE"/>
              </w:rPr>
              <w:t>–11</w:t>
            </w:r>
          </w:p>
        </w:tc>
        <w:tc>
          <w:tcPr>
            <w:tcW w:w="1276" w:type="dxa"/>
            <w:tcBorders>
              <w:top w:val="nil"/>
              <w:left w:val="nil"/>
              <w:bottom w:val="nil"/>
              <w:right w:val="nil"/>
            </w:tcBorders>
            <w:shd w:val="clear" w:color="auto" w:fill="auto"/>
            <w:noWrap/>
            <w:hideMark/>
          </w:tcPr>
          <w:p w:rsidRPr="00FF20B5" w:rsidR="005016AA" w:rsidP="005016AA" w:rsidRDefault="005016AA" w14:paraId="5BD33A11" w14:textId="77777777">
            <w:pPr>
              <w:spacing w:line="240" w:lineRule="auto"/>
              <w:jc w:val="right"/>
              <w:rPr>
                <w:rFonts w:eastAsia="Times New Roman"/>
                <w:sz w:val="20"/>
                <w:szCs w:val="20"/>
                <w:lang w:eastAsia="sv-SE"/>
              </w:rPr>
            </w:pPr>
            <w:r w:rsidRPr="00FF20B5">
              <w:rPr>
                <w:rFonts w:eastAsia="Times New Roman"/>
                <w:sz w:val="20"/>
                <w:szCs w:val="20"/>
                <w:lang w:eastAsia="sv-SE"/>
              </w:rPr>
              <w:t>–18</w:t>
            </w:r>
          </w:p>
        </w:tc>
        <w:tc>
          <w:tcPr>
            <w:tcW w:w="1417" w:type="dxa"/>
            <w:tcBorders>
              <w:top w:val="nil"/>
              <w:left w:val="nil"/>
              <w:bottom w:val="nil"/>
              <w:right w:val="nil"/>
            </w:tcBorders>
            <w:shd w:val="clear" w:color="auto" w:fill="auto"/>
            <w:noWrap/>
            <w:hideMark/>
          </w:tcPr>
          <w:p w:rsidRPr="00FF20B5" w:rsidR="005016AA" w:rsidP="005016AA" w:rsidRDefault="005016AA" w14:paraId="5BD33A12"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r>
      <w:tr w:rsidRPr="00FF20B5" w:rsidR="005016AA" w:rsidTr="00D55988" w14:paraId="5BD33A1A"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14" w14:textId="77777777">
            <w:pPr>
              <w:spacing w:line="240" w:lineRule="auto"/>
              <w:rPr>
                <w:rFonts w:eastAsia="Times New Roman"/>
                <w:sz w:val="20"/>
                <w:szCs w:val="20"/>
                <w:lang w:eastAsia="sv-SE"/>
              </w:rPr>
            </w:pPr>
            <w:r w:rsidRPr="00FF20B5">
              <w:rPr>
                <w:rFonts w:eastAsia="Times New Roman"/>
                <w:sz w:val="20"/>
                <w:szCs w:val="20"/>
                <w:lang w:eastAsia="sv-SE"/>
              </w:rPr>
              <w:t>2:13</w:t>
            </w:r>
          </w:p>
        </w:tc>
        <w:tc>
          <w:tcPr>
            <w:tcW w:w="3269" w:type="dxa"/>
            <w:tcBorders>
              <w:top w:val="nil"/>
              <w:left w:val="nil"/>
              <w:bottom w:val="nil"/>
              <w:right w:val="nil"/>
            </w:tcBorders>
            <w:shd w:val="clear" w:color="auto" w:fill="auto"/>
            <w:hideMark/>
          </w:tcPr>
          <w:p w:rsidRPr="00FF20B5" w:rsidR="005016AA" w:rsidP="005016AA" w:rsidRDefault="005016AA" w14:paraId="5BD33A15" w14:textId="77777777">
            <w:pPr>
              <w:spacing w:line="240" w:lineRule="auto"/>
              <w:rPr>
                <w:rFonts w:eastAsia="Times New Roman"/>
                <w:sz w:val="20"/>
                <w:szCs w:val="20"/>
                <w:lang w:eastAsia="sv-SE"/>
              </w:rPr>
            </w:pPr>
            <w:r w:rsidRPr="00FF20B5">
              <w:rPr>
                <w:rFonts w:eastAsia="Times New Roman"/>
                <w:sz w:val="20"/>
                <w:szCs w:val="20"/>
                <w:lang w:eastAsia="sv-SE"/>
              </w:rPr>
              <w:t>Linköpings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16"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FF20B5" w:rsidR="005016AA" w:rsidP="005016AA" w:rsidRDefault="005016AA" w14:paraId="5BD33A17" w14:textId="77777777">
            <w:pPr>
              <w:spacing w:line="240" w:lineRule="auto"/>
              <w:jc w:val="right"/>
              <w:rPr>
                <w:rFonts w:eastAsia="Times New Roman"/>
                <w:sz w:val="20"/>
                <w:szCs w:val="20"/>
                <w:lang w:eastAsia="sv-SE"/>
              </w:rPr>
            </w:pPr>
            <w:r w:rsidRPr="00FF20B5">
              <w:rPr>
                <w:rFonts w:eastAsia="Times New Roman"/>
                <w:sz w:val="20"/>
                <w:szCs w:val="20"/>
                <w:lang w:eastAsia="sv-SE"/>
              </w:rPr>
              <w:t>–14</w:t>
            </w:r>
          </w:p>
        </w:tc>
        <w:tc>
          <w:tcPr>
            <w:tcW w:w="1276" w:type="dxa"/>
            <w:tcBorders>
              <w:top w:val="nil"/>
              <w:left w:val="nil"/>
              <w:bottom w:val="nil"/>
              <w:right w:val="nil"/>
            </w:tcBorders>
            <w:shd w:val="clear" w:color="auto" w:fill="auto"/>
            <w:noWrap/>
            <w:hideMark/>
          </w:tcPr>
          <w:p w:rsidRPr="00FF20B5" w:rsidR="005016AA" w:rsidP="005016AA" w:rsidRDefault="005016AA" w14:paraId="5BD33A18" w14:textId="77777777">
            <w:pPr>
              <w:spacing w:line="240" w:lineRule="auto"/>
              <w:jc w:val="right"/>
              <w:rPr>
                <w:rFonts w:eastAsia="Times New Roman"/>
                <w:sz w:val="20"/>
                <w:szCs w:val="20"/>
                <w:lang w:eastAsia="sv-SE"/>
              </w:rPr>
            </w:pPr>
            <w:r w:rsidRPr="00FF20B5">
              <w:rPr>
                <w:rFonts w:eastAsia="Times New Roman"/>
                <w:sz w:val="20"/>
                <w:szCs w:val="20"/>
                <w:lang w:eastAsia="sv-SE"/>
              </w:rPr>
              <w:t>–24</w:t>
            </w:r>
          </w:p>
        </w:tc>
        <w:tc>
          <w:tcPr>
            <w:tcW w:w="1417" w:type="dxa"/>
            <w:tcBorders>
              <w:top w:val="nil"/>
              <w:left w:val="nil"/>
              <w:bottom w:val="nil"/>
              <w:right w:val="nil"/>
            </w:tcBorders>
            <w:shd w:val="clear" w:color="auto" w:fill="auto"/>
            <w:noWrap/>
            <w:hideMark/>
          </w:tcPr>
          <w:p w:rsidRPr="00FF20B5" w:rsidR="005016AA" w:rsidP="005016AA" w:rsidRDefault="005016AA" w14:paraId="5BD33A19" w14:textId="77777777">
            <w:pPr>
              <w:spacing w:line="240" w:lineRule="auto"/>
              <w:jc w:val="right"/>
              <w:rPr>
                <w:rFonts w:eastAsia="Times New Roman"/>
                <w:sz w:val="20"/>
                <w:szCs w:val="20"/>
                <w:lang w:eastAsia="sv-SE"/>
              </w:rPr>
            </w:pPr>
            <w:r w:rsidRPr="00FF20B5">
              <w:rPr>
                <w:rFonts w:eastAsia="Times New Roman"/>
                <w:sz w:val="20"/>
                <w:szCs w:val="20"/>
                <w:lang w:eastAsia="sv-SE"/>
              </w:rPr>
              <w:t>–34</w:t>
            </w:r>
          </w:p>
        </w:tc>
      </w:tr>
      <w:tr w:rsidRPr="00FF20B5" w:rsidR="005016AA" w:rsidTr="00D55988" w14:paraId="5BD33A21"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1B" w14:textId="77777777">
            <w:pPr>
              <w:spacing w:line="240" w:lineRule="auto"/>
              <w:rPr>
                <w:rFonts w:eastAsia="Times New Roman"/>
                <w:sz w:val="20"/>
                <w:szCs w:val="20"/>
                <w:lang w:eastAsia="sv-SE"/>
              </w:rPr>
            </w:pPr>
            <w:r w:rsidRPr="00FF20B5">
              <w:rPr>
                <w:rFonts w:eastAsia="Times New Roman"/>
                <w:sz w:val="20"/>
                <w:szCs w:val="20"/>
                <w:lang w:eastAsia="sv-SE"/>
              </w:rPr>
              <w:t>2:14</w:t>
            </w:r>
          </w:p>
        </w:tc>
        <w:tc>
          <w:tcPr>
            <w:tcW w:w="3269" w:type="dxa"/>
            <w:tcBorders>
              <w:top w:val="nil"/>
              <w:left w:val="nil"/>
              <w:bottom w:val="nil"/>
              <w:right w:val="nil"/>
            </w:tcBorders>
            <w:shd w:val="clear" w:color="auto" w:fill="auto"/>
            <w:hideMark/>
          </w:tcPr>
          <w:p w:rsidRPr="00FF20B5" w:rsidR="005016AA" w:rsidP="005016AA" w:rsidRDefault="005016AA" w14:paraId="5BD33A1C" w14:textId="77777777">
            <w:pPr>
              <w:spacing w:line="240" w:lineRule="auto"/>
              <w:rPr>
                <w:rFonts w:eastAsia="Times New Roman"/>
                <w:sz w:val="20"/>
                <w:szCs w:val="20"/>
                <w:lang w:eastAsia="sv-SE"/>
              </w:rPr>
            </w:pPr>
            <w:r w:rsidRPr="00FF20B5">
              <w:rPr>
                <w:rFonts w:eastAsia="Times New Roman"/>
                <w:sz w:val="20"/>
                <w:szCs w:val="20"/>
                <w:lang w:eastAsia="sv-SE"/>
              </w:rPr>
              <w:t>Linköpings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1D"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5016AA" w14:paraId="5BD33A1E"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c>
          <w:tcPr>
            <w:tcW w:w="1276" w:type="dxa"/>
            <w:tcBorders>
              <w:top w:val="nil"/>
              <w:left w:val="nil"/>
              <w:bottom w:val="nil"/>
              <w:right w:val="nil"/>
            </w:tcBorders>
            <w:shd w:val="clear" w:color="auto" w:fill="auto"/>
            <w:noWrap/>
            <w:hideMark/>
          </w:tcPr>
          <w:p w:rsidRPr="00FF20B5" w:rsidR="005016AA" w:rsidP="005016AA" w:rsidRDefault="005016AA" w14:paraId="5BD33A1F" w14:textId="77777777">
            <w:pPr>
              <w:spacing w:line="240" w:lineRule="auto"/>
              <w:jc w:val="right"/>
              <w:rPr>
                <w:rFonts w:eastAsia="Times New Roman"/>
                <w:sz w:val="20"/>
                <w:szCs w:val="20"/>
                <w:lang w:eastAsia="sv-SE"/>
              </w:rPr>
            </w:pPr>
            <w:r w:rsidRPr="00FF20B5">
              <w:rPr>
                <w:rFonts w:eastAsia="Times New Roman"/>
                <w:sz w:val="20"/>
                <w:szCs w:val="20"/>
                <w:lang w:eastAsia="sv-SE"/>
              </w:rPr>
              <w:t>–14</w:t>
            </w:r>
          </w:p>
        </w:tc>
        <w:tc>
          <w:tcPr>
            <w:tcW w:w="1417" w:type="dxa"/>
            <w:tcBorders>
              <w:top w:val="nil"/>
              <w:left w:val="nil"/>
              <w:bottom w:val="nil"/>
              <w:right w:val="nil"/>
            </w:tcBorders>
            <w:shd w:val="clear" w:color="auto" w:fill="auto"/>
            <w:noWrap/>
            <w:hideMark/>
          </w:tcPr>
          <w:p w:rsidRPr="00FF20B5" w:rsidR="005016AA" w:rsidP="005016AA" w:rsidRDefault="005016AA" w14:paraId="5BD33A20" w14:textId="77777777">
            <w:pPr>
              <w:spacing w:line="240" w:lineRule="auto"/>
              <w:jc w:val="right"/>
              <w:rPr>
                <w:rFonts w:eastAsia="Times New Roman"/>
                <w:sz w:val="20"/>
                <w:szCs w:val="20"/>
                <w:lang w:eastAsia="sv-SE"/>
              </w:rPr>
            </w:pPr>
            <w:r w:rsidRPr="00FF20B5">
              <w:rPr>
                <w:rFonts w:eastAsia="Times New Roman"/>
                <w:sz w:val="20"/>
                <w:szCs w:val="20"/>
                <w:lang w:eastAsia="sv-SE"/>
              </w:rPr>
              <w:t>–20</w:t>
            </w:r>
          </w:p>
        </w:tc>
      </w:tr>
      <w:tr w:rsidRPr="00FF20B5" w:rsidR="005016AA" w:rsidTr="00D55988" w14:paraId="5BD33A28"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22" w14:textId="77777777">
            <w:pPr>
              <w:spacing w:line="240" w:lineRule="auto"/>
              <w:rPr>
                <w:rFonts w:eastAsia="Times New Roman"/>
                <w:sz w:val="20"/>
                <w:szCs w:val="20"/>
                <w:lang w:eastAsia="sv-SE"/>
              </w:rPr>
            </w:pPr>
            <w:r w:rsidRPr="00FF20B5">
              <w:rPr>
                <w:rFonts w:eastAsia="Times New Roman"/>
                <w:sz w:val="20"/>
                <w:szCs w:val="20"/>
                <w:lang w:eastAsia="sv-SE"/>
              </w:rPr>
              <w:t>2:15</w:t>
            </w:r>
          </w:p>
        </w:tc>
        <w:tc>
          <w:tcPr>
            <w:tcW w:w="3269" w:type="dxa"/>
            <w:tcBorders>
              <w:top w:val="nil"/>
              <w:left w:val="nil"/>
              <w:bottom w:val="nil"/>
              <w:right w:val="nil"/>
            </w:tcBorders>
            <w:shd w:val="clear" w:color="auto" w:fill="auto"/>
            <w:hideMark/>
          </w:tcPr>
          <w:p w:rsidRPr="00FF20B5" w:rsidR="005016AA" w:rsidP="005016AA" w:rsidRDefault="005016AA" w14:paraId="5BD33A23" w14:textId="77777777">
            <w:pPr>
              <w:spacing w:line="240" w:lineRule="auto"/>
              <w:rPr>
                <w:rFonts w:eastAsia="Times New Roman"/>
                <w:sz w:val="20"/>
                <w:szCs w:val="20"/>
                <w:lang w:eastAsia="sv-SE"/>
              </w:rPr>
            </w:pPr>
            <w:r w:rsidRPr="00FF20B5">
              <w:rPr>
                <w:rFonts w:eastAsia="Times New Roman"/>
                <w:sz w:val="20"/>
                <w:szCs w:val="20"/>
                <w:lang w:eastAsia="sv-SE"/>
              </w:rPr>
              <w:t>Karolinska institutet: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24"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5016AA" w:rsidP="005016AA" w:rsidRDefault="005016AA" w14:paraId="5BD33A25"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276" w:type="dxa"/>
            <w:tcBorders>
              <w:top w:val="nil"/>
              <w:left w:val="nil"/>
              <w:bottom w:val="nil"/>
              <w:right w:val="nil"/>
            </w:tcBorders>
            <w:shd w:val="clear" w:color="auto" w:fill="auto"/>
            <w:noWrap/>
            <w:hideMark/>
          </w:tcPr>
          <w:p w:rsidRPr="00FF20B5" w:rsidR="005016AA" w:rsidP="005016AA" w:rsidRDefault="005016AA" w14:paraId="5BD33A26" w14:textId="77777777">
            <w:pPr>
              <w:spacing w:line="240" w:lineRule="auto"/>
              <w:jc w:val="right"/>
              <w:rPr>
                <w:rFonts w:eastAsia="Times New Roman"/>
                <w:sz w:val="20"/>
                <w:szCs w:val="20"/>
                <w:lang w:eastAsia="sv-SE"/>
              </w:rPr>
            </w:pPr>
            <w:r w:rsidRPr="00FF20B5">
              <w:rPr>
                <w:rFonts w:eastAsia="Times New Roman"/>
                <w:sz w:val="20"/>
                <w:szCs w:val="20"/>
                <w:lang w:eastAsia="sv-SE"/>
              </w:rPr>
              <w:t>–11</w:t>
            </w:r>
          </w:p>
        </w:tc>
        <w:tc>
          <w:tcPr>
            <w:tcW w:w="1417" w:type="dxa"/>
            <w:tcBorders>
              <w:top w:val="nil"/>
              <w:left w:val="nil"/>
              <w:bottom w:val="nil"/>
              <w:right w:val="nil"/>
            </w:tcBorders>
            <w:shd w:val="clear" w:color="auto" w:fill="auto"/>
            <w:noWrap/>
            <w:hideMark/>
          </w:tcPr>
          <w:p w:rsidRPr="00FF20B5" w:rsidR="005016AA" w:rsidP="005016AA" w:rsidRDefault="005016AA" w14:paraId="5BD33A27" w14:textId="77777777">
            <w:pPr>
              <w:spacing w:line="240" w:lineRule="auto"/>
              <w:jc w:val="right"/>
              <w:rPr>
                <w:rFonts w:eastAsia="Times New Roman"/>
                <w:sz w:val="20"/>
                <w:szCs w:val="20"/>
                <w:lang w:eastAsia="sv-SE"/>
              </w:rPr>
            </w:pPr>
            <w:r w:rsidRPr="00FF20B5">
              <w:rPr>
                <w:rFonts w:eastAsia="Times New Roman"/>
                <w:sz w:val="20"/>
                <w:szCs w:val="20"/>
                <w:lang w:eastAsia="sv-SE"/>
              </w:rPr>
              <w:t>–16</w:t>
            </w:r>
          </w:p>
        </w:tc>
      </w:tr>
      <w:tr w:rsidRPr="00FF20B5" w:rsidR="005016AA" w:rsidTr="00D55988" w14:paraId="5BD33A2F"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29" w14:textId="77777777">
            <w:pPr>
              <w:spacing w:line="240" w:lineRule="auto"/>
              <w:rPr>
                <w:rFonts w:eastAsia="Times New Roman"/>
                <w:sz w:val="20"/>
                <w:szCs w:val="20"/>
                <w:lang w:eastAsia="sv-SE"/>
              </w:rPr>
            </w:pPr>
            <w:r w:rsidRPr="00FF20B5">
              <w:rPr>
                <w:rFonts w:eastAsia="Times New Roman"/>
                <w:sz w:val="20"/>
                <w:szCs w:val="20"/>
                <w:lang w:eastAsia="sv-SE"/>
              </w:rPr>
              <w:t>2:16</w:t>
            </w:r>
          </w:p>
        </w:tc>
        <w:tc>
          <w:tcPr>
            <w:tcW w:w="3269" w:type="dxa"/>
            <w:tcBorders>
              <w:top w:val="nil"/>
              <w:left w:val="nil"/>
              <w:bottom w:val="nil"/>
              <w:right w:val="nil"/>
            </w:tcBorders>
            <w:shd w:val="clear" w:color="auto" w:fill="auto"/>
            <w:hideMark/>
          </w:tcPr>
          <w:p w:rsidRPr="00FF20B5" w:rsidR="005016AA" w:rsidP="005016AA" w:rsidRDefault="005016AA" w14:paraId="5BD33A2A" w14:textId="77777777">
            <w:pPr>
              <w:spacing w:line="240" w:lineRule="auto"/>
              <w:rPr>
                <w:rFonts w:eastAsia="Times New Roman"/>
                <w:sz w:val="20"/>
                <w:szCs w:val="20"/>
                <w:lang w:eastAsia="sv-SE"/>
              </w:rPr>
            </w:pPr>
            <w:r w:rsidRPr="00FF20B5">
              <w:rPr>
                <w:rFonts w:eastAsia="Times New Roman"/>
                <w:sz w:val="20"/>
                <w:szCs w:val="20"/>
                <w:lang w:eastAsia="sv-SE"/>
              </w:rPr>
              <w:t>Karolinska institutet: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2B"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FF20B5" w:rsidR="005016AA" w:rsidP="005016AA" w:rsidRDefault="005016AA" w14:paraId="5BD33A2C" w14:textId="77777777">
            <w:pPr>
              <w:spacing w:line="240" w:lineRule="auto"/>
              <w:jc w:val="right"/>
              <w:rPr>
                <w:rFonts w:eastAsia="Times New Roman"/>
                <w:sz w:val="20"/>
                <w:szCs w:val="20"/>
                <w:lang w:eastAsia="sv-SE"/>
              </w:rPr>
            </w:pPr>
            <w:r w:rsidRPr="00FF20B5">
              <w:rPr>
                <w:rFonts w:eastAsia="Times New Roman"/>
                <w:sz w:val="20"/>
                <w:szCs w:val="20"/>
                <w:lang w:eastAsia="sv-SE"/>
              </w:rPr>
              <w:t>–15</w:t>
            </w:r>
          </w:p>
        </w:tc>
        <w:tc>
          <w:tcPr>
            <w:tcW w:w="1276" w:type="dxa"/>
            <w:tcBorders>
              <w:top w:val="nil"/>
              <w:left w:val="nil"/>
              <w:bottom w:val="nil"/>
              <w:right w:val="nil"/>
            </w:tcBorders>
            <w:shd w:val="clear" w:color="auto" w:fill="auto"/>
            <w:noWrap/>
            <w:hideMark/>
          </w:tcPr>
          <w:p w:rsidRPr="00FF20B5" w:rsidR="005016AA" w:rsidP="005016AA" w:rsidRDefault="005016AA" w14:paraId="5BD33A2D"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c>
          <w:tcPr>
            <w:tcW w:w="1417" w:type="dxa"/>
            <w:tcBorders>
              <w:top w:val="nil"/>
              <w:left w:val="nil"/>
              <w:bottom w:val="nil"/>
              <w:right w:val="nil"/>
            </w:tcBorders>
            <w:shd w:val="clear" w:color="auto" w:fill="auto"/>
            <w:noWrap/>
            <w:hideMark/>
          </w:tcPr>
          <w:p w:rsidRPr="00FF20B5" w:rsidR="005016AA" w:rsidP="005016AA" w:rsidRDefault="005016AA" w14:paraId="5BD33A2E" w14:textId="77777777">
            <w:pPr>
              <w:spacing w:line="240" w:lineRule="auto"/>
              <w:jc w:val="right"/>
              <w:rPr>
                <w:rFonts w:eastAsia="Times New Roman"/>
                <w:sz w:val="20"/>
                <w:szCs w:val="20"/>
                <w:lang w:eastAsia="sv-SE"/>
              </w:rPr>
            </w:pPr>
            <w:r w:rsidRPr="00FF20B5">
              <w:rPr>
                <w:rFonts w:eastAsia="Times New Roman"/>
                <w:sz w:val="20"/>
                <w:szCs w:val="20"/>
                <w:lang w:eastAsia="sv-SE"/>
              </w:rPr>
              <w:t>–35</w:t>
            </w:r>
          </w:p>
        </w:tc>
      </w:tr>
      <w:tr w:rsidRPr="00FF20B5" w:rsidR="005016AA" w:rsidTr="00D55988" w14:paraId="5BD33A36"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30" w14:textId="77777777">
            <w:pPr>
              <w:spacing w:line="240" w:lineRule="auto"/>
              <w:rPr>
                <w:rFonts w:eastAsia="Times New Roman"/>
                <w:sz w:val="20"/>
                <w:szCs w:val="20"/>
                <w:lang w:eastAsia="sv-SE"/>
              </w:rPr>
            </w:pPr>
            <w:r w:rsidRPr="00FF20B5">
              <w:rPr>
                <w:rFonts w:eastAsia="Times New Roman"/>
                <w:sz w:val="20"/>
                <w:szCs w:val="20"/>
                <w:lang w:eastAsia="sv-SE"/>
              </w:rPr>
              <w:t>2:17</w:t>
            </w:r>
          </w:p>
        </w:tc>
        <w:tc>
          <w:tcPr>
            <w:tcW w:w="3269" w:type="dxa"/>
            <w:tcBorders>
              <w:top w:val="nil"/>
              <w:left w:val="nil"/>
              <w:bottom w:val="nil"/>
              <w:right w:val="nil"/>
            </w:tcBorders>
            <w:shd w:val="clear" w:color="auto" w:fill="auto"/>
            <w:hideMark/>
          </w:tcPr>
          <w:p w:rsidRPr="00FF20B5" w:rsidR="005016AA" w:rsidP="005016AA" w:rsidRDefault="005016AA" w14:paraId="5BD33A31" w14:textId="77777777">
            <w:pPr>
              <w:spacing w:line="240" w:lineRule="auto"/>
              <w:rPr>
                <w:rFonts w:eastAsia="Times New Roman"/>
                <w:sz w:val="20"/>
                <w:szCs w:val="20"/>
                <w:lang w:eastAsia="sv-SE"/>
              </w:rPr>
            </w:pPr>
            <w:r w:rsidRPr="00FF20B5">
              <w:rPr>
                <w:rFonts w:eastAsia="Times New Roman"/>
                <w:sz w:val="20"/>
                <w:szCs w:val="20"/>
                <w:lang w:eastAsia="sv-SE"/>
              </w:rPr>
              <w:t>Kungl. Tekniska högskolan: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32"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FF20B5" w:rsidR="005016AA" w:rsidP="005016AA" w:rsidRDefault="005016AA" w14:paraId="5BD33A33" w14:textId="77777777">
            <w:pPr>
              <w:spacing w:line="240" w:lineRule="auto"/>
              <w:jc w:val="right"/>
              <w:rPr>
                <w:rFonts w:eastAsia="Times New Roman"/>
                <w:sz w:val="20"/>
                <w:szCs w:val="20"/>
                <w:lang w:eastAsia="sv-SE"/>
              </w:rPr>
            </w:pPr>
            <w:r w:rsidRPr="00FF20B5">
              <w:rPr>
                <w:rFonts w:eastAsia="Times New Roman"/>
                <w:sz w:val="20"/>
                <w:szCs w:val="20"/>
                <w:lang w:eastAsia="sv-SE"/>
              </w:rPr>
              <w:t>–11</w:t>
            </w:r>
          </w:p>
        </w:tc>
        <w:tc>
          <w:tcPr>
            <w:tcW w:w="1276" w:type="dxa"/>
            <w:tcBorders>
              <w:top w:val="nil"/>
              <w:left w:val="nil"/>
              <w:bottom w:val="nil"/>
              <w:right w:val="nil"/>
            </w:tcBorders>
            <w:shd w:val="clear" w:color="auto" w:fill="auto"/>
            <w:noWrap/>
            <w:hideMark/>
          </w:tcPr>
          <w:p w:rsidRPr="00FF20B5" w:rsidR="005016AA" w:rsidP="005016AA" w:rsidRDefault="005016AA" w14:paraId="5BD33A34" w14:textId="77777777">
            <w:pPr>
              <w:spacing w:line="240" w:lineRule="auto"/>
              <w:jc w:val="right"/>
              <w:rPr>
                <w:rFonts w:eastAsia="Times New Roman"/>
                <w:sz w:val="20"/>
                <w:szCs w:val="20"/>
                <w:lang w:eastAsia="sv-SE"/>
              </w:rPr>
            </w:pPr>
            <w:r w:rsidRPr="00FF20B5">
              <w:rPr>
                <w:rFonts w:eastAsia="Times New Roman"/>
                <w:sz w:val="20"/>
                <w:szCs w:val="20"/>
                <w:lang w:eastAsia="sv-SE"/>
              </w:rPr>
              <w:t>–17</w:t>
            </w:r>
          </w:p>
        </w:tc>
        <w:tc>
          <w:tcPr>
            <w:tcW w:w="1417" w:type="dxa"/>
            <w:tcBorders>
              <w:top w:val="nil"/>
              <w:left w:val="nil"/>
              <w:bottom w:val="nil"/>
              <w:right w:val="nil"/>
            </w:tcBorders>
            <w:shd w:val="clear" w:color="auto" w:fill="auto"/>
            <w:noWrap/>
            <w:hideMark/>
          </w:tcPr>
          <w:p w:rsidRPr="00FF20B5" w:rsidR="005016AA" w:rsidP="005016AA" w:rsidRDefault="005016AA" w14:paraId="5BD33A35"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r>
      <w:tr w:rsidRPr="00FF20B5" w:rsidR="005016AA" w:rsidTr="00D55988" w14:paraId="5BD33A3D"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37" w14:textId="77777777">
            <w:pPr>
              <w:spacing w:line="240" w:lineRule="auto"/>
              <w:rPr>
                <w:rFonts w:eastAsia="Times New Roman"/>
                <w:sz w:val="20"/>
                <w:szCs w:val="20"/>
                <w:lang w:eastAsia="sv-SE"/>
              </w:rPr>
            </w:pPr>
            <w:r w:rsidRPr="00FF20B5">
              <w:rPr>
                <w:rFonts w:eastAsia="Times New Roman"/>
                <w:sz w:val="20"/>
                <w:szCs w:val="20"/>
                <w:lang w:eastAsia="sv-SE"/>
              </w:rPr>
              <w:t>2:18</w:t>
            </w:r>
          </w:p>
        </w:tc>
        <w:tc>
          <w:tcPr>
            <w:tcW w:w="3269" w:type="dxa"/>
            <w:tcBorders>
              <w:top w:val="nil"/>
              <w:left w:val="nil"/>
              <w:bottom w:val="nil"/>
              <w:right w:val="nil"/>
            </w:tcBorders>
            <w:shd w:val="clear" w:color="auto" w:fill="auto"/>
            <w:hideMark/>
          </w:tcPr>
          <w:p w:rsidRPr="00FF20B5" w:rsidR="005016AA" w:rsidP="005016AA" w:rsidRDefault="005016AA" w14:paraId="5BD33A38" w14:textId="77777777">
            <w:pPr>
              <w:spacing w:line="240" w:lineRule="auto"/>
              <w:rPr>
                <w:rFonts w:eastAsia="Times New Roman"/>
                <w:sz w:val="20"/>
                <w:szCs w:val="20"/>
                <w:lang w:eastAsia="sv-SE"/>
              </w:rPr>
            </w:pPr>
            <w:r w:rsidRPr="00FF20B5">
              <w:rPr>
                <w:rFonts w:eastAsia="Times New Roman"/>
                <w:sz w:val="20"/>
                <w:szCs w:val="20"/>
                <w:lang w:eastAsia="sv-SE"/>
              </w:rPr>
              <w:t>Kungl. Tekniska högskolan: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39"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FF20B5" w:rsidR="005016AA" w:rsidP="005016AA" w:rsidRDefault="005016AA" w14:paraId="5BD33A3A" w14:textId="77777777">
            <w:pPr>
              <w:spacing w:line="240" w:lineRule="auto"/>
              <w:jc w:val="right"/>
              <w:rPr>
                <w:rFonts w:eastAsia="Times New Roman"/>
                <w:sz w:val="20"/>
                <w:szCs w:val="20"/>
                <w:lang w:eastAsia="sv-SE"/>
              </w:rPr>
            </w:pPr>
            <w:r w:rsidRPr="00FF20B5">
              <w:rPr>
                <w:rFonts w:eastAsia="Times New Roman"/>
                <w:sz w:val="20"/>
                <w:szCs w:val="20"/>
                <w:lang w:eastAsia="sv-SE"/>
              </w:rPr>
              <w:t>–15</w:t>
            </w:r>
          </w:p>
        </w:tc>
        <w:tc>
          <w:tcPr>
            <w:tcW w:w="1276" w:type="dxa"/>
            <w:tcBorders>
              <w:top w:val="nil"/>
              <w:left w:val="nil"/>
              <w:bottom w:val="nil"/>
              <w:right w:val="nil"/>
            </w:tcBorders>
            <w:shd w:val="clear" w:color="auto" w:fill="auto"/>
            <w:noWrap/>
            <w:hideMark/>
          </w:tcPr>
          <w:p w:rsidRPr="00FF20B5" w:rsidR="005016AA" w:rsidP="005016AA" w:rsidRDefault="005016AA" w14:paraId="5BD33A3B" w14:textId="77777777">
            <w:pPr>
              <w:spacing w:line="240" w:lineRule="auto"/>
              <w:jc w:val="right"/>
              <w:rPr>
                <w:rFonts w:eastAsia="Times New Roman"/>
                <w:sz w:val="20"/>
                <w:szCs w:val="20"/>
                <w:lang w:eastAsia="sv-SE"/>
              </w:rPr>
            </w:pPr>
            <w:r w:rsidRPr="00FF20B5">
              <w:rPr>
                <w:rFonts w:eastAsia="Times New Roman"/>
                <w:sz w:val="20"/>
                <w:szCs w:val="20"/>
                <w:lang w:eastAsia="sv-SE"/>
              </w:rPr>
              <w:t>–24</w:t>
            </w:r>
          </w:p>
        </w:tc>
        <w:tc>
          <w:tcPr>
            <w:tcW w:w="1417" w:type="dxa"/>
            <w:tcBorders>
              <w:top w:val="nil"/>
              <w:left w:val="nil"/>
              <w:bottom w:val="nil"/>
              <w:right w:val="nil"/>
            </w:tcBorders>
            <w:shd w:val="clear" w:color="auto" w:fill="auto"/>
            <w:noWrap/>
            <w:hideMark/>
          </w:tcPr>
          <w:p w:rsidRPr="00FF20B5" w:rsidR="005016AA" w:rsidP="005016AA" w:rsidRDefault="005016AA" w14:paraId="5BD33A3C" w14:textId="77777777">
            <w:pPr>
              <w:spacing w:line="240" w:lineRule="auto"/>
              <w:jc w:val="right"/>
              <w:rPr>
                <w:rFonts w:eastAsia="Times New Roman"/>
                <w:sz w:val="20"/>
                <w:szCs w:val="20"/>
                <w:lang w:eastAsia="sv-SE"/>
              </w:rPr>
            </w:pPr>
            <w:r w:rsidRPr="00FF20B5">
              <w:rPr>
                <w:rFonts w:eastAsia="Times New Roman"/>
                <w:sz w:val="20"/>
                <w:szCs w:val="20"/>
                <w:lang w:eastAsia="sv-SE"/>
              </w:rPr>
              <w:t>–35</w:t>
            </w:r>
          </w:p>
        </w:tc>
      </w:tr>
      <w:tr w:rsidRPr="00FF20B5" w:rsidR="005016AA" w:rsidTr="00D55988" w14:paraId="5BD33A44"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3E" w14:textId="77777777">
            <w:pPr>
              <w:spacing w:line="240" w:lineRule="auto"/>
              <w:rPr>
                <w:rFonts w:eastAsia="Times New Roman"/>
                <w:sz w:val="20"/>
                <w:szCs w:val="20"/>
                <w:lang w:eastAsia="sv-SE"/>
              </w:rPr>
            </w:pPr>
            <w:r w:rsidRPr="00FF20B5">
              <w:rPr>
                <w:rFonts w:eastAsia="Times New Roman"/>
                <w:sz w:val="20"/>
                <w:szCs w:val="20"/>
                <w:lang w:eastAsia="sv-SE"/>
              </w:rPr>
              <w:t>2:19</w:t>
            </w:r>
          </w:p>
        </w:tc>
        <w:tc>
          <w:tcPr>
            <w:tcW w:w="3269" w:type="dxa"/>
            <w:tcBorders>
              <w:top w:val="nil"/>
              <w:left w:val="nil"/>
              <w:bottom w:val="nil"/>
              <w:right w:val="nil"/>
            </w:tcBorders>
            <w:shd w:val="clear" w:color="auto" w:fill="auto"/>
            <w:hideMark/>
          </w:tcPr>
          <w:p w:rsidRPr="00FF20B5" w:rsidR="005016AA" w:rsidP="005016AA" w:rsidRDefault="005016AA" w14:paraId="5BD33A3F" w14:textId="77777777">
            <w:pPr>
              <w:spacing w:line="240" w:lineRule="auto"/>
              <w:rPr>
                <w:rFonts w:eastAsia="Times New Roman"/>
                <w:sz w:val="20"/>
                <w:szCs w:val="20"/>
                <w:lang w:eastAsia="sv-SE"/>
              </w:rPr>
            </w:pPr>
            <w:r w:rsidRPr="00FF20B5">
              <w:rPr>
                <w:rFonts w:eastAsia="Times New Roman"/>
                <w:sz w:val="20"/>
                <w:szCs w:val="20"/>
                <w:lang w:eastAsia="sv-SE"/>
              </w:rPr>
              <w:t>Luleå tekniska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40"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5016AA" w:rsidP="005016AA" w:rsidRDefault="005016AA" w14:paraId="5BD33A41"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276" w:type="dxa"/>
            <w:tcBorders>
              <w:top w:val="nil"/>
              <w:left w:val="nil"/>
              <w:bottom w:val="nil"/>
              <w:right w:val="nil"/>
            </w:tcBorders>
            <w:shd w:val="clear" w:color="auto" w:fill="auto"/>
            <w:noWrap/>
            <w:hideMark/>
          </w:tcPr>
          <w:p w:rsidRPr="00FF20B5" w:rsidR="005016AA" w:rsidP="005016AA" w:rsidRDefault="005016AA" w14:paraId="5BD33A42"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1417" w:type="dxa"/>
            <w:tcBorders>
              <w:top w:val="nil"/>
              <w:left w:val="nil"/>
              <w:bottom w:val="nil"/>
              <w:right w:val="nil"/>
            </w:tcBorders>
            <w:shd w:val="clear" w:color="auto" w:fill="auto"/>
            <w:noWrap/>
            <w:hideMark/>
          </w:tcPr>
          <w:p w:rsidRPr="00FF20B5" w:rsidR="005016AA" w:rsidP="005016AA" w:rsidRDefault="005016AA" w14:paraId="5BD33A43" w14:textId="77777777">
            <w:pPr>
              <w:spacing w:line="240" w:lineRule="auto"/>
              <w:jc w:val="right"/>
              <w:rPr>
                <w:rFonts w:eastAsia="Times New Roman"/>
                <w:sz w:val="20"/>
                <w:szCs w:val="20"/>
                <w:lang w:eastAsia="sv-SE"/>
              </w:rPr>
            </w:pPr>
            <w:r w:rsidRPr="00FF20B5">
              <w:rPr>
                <w:rFonts w:eastAsia="Times New Roman"/>
                <w:sz w:val="20"/>
                <w:szCs w:val="20"/>
                <w:lang w:eastAsia="sv-SE"/>
              </w:rPr>
              <w:t>–15</w:t>
            </w:r>
          </w:p>
        </w:tc>
      </w:tr>
      <w:tr w:rsidRPr="00FF20B5" w:rsidR="005016AA" w:rsidTr="00D55988" w14:paraId="5BD33A4B"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45" w14:textId="77777777">
            <w:pPr>
              <w:spacing w:line="240" w:lineRule="auto"/>
              <w:rPr>
                <w:rFonts w:eastAsia="Times New Roman"/>
                <w:sz w:val="20"/>
                <w:szCs w:val="20"/>
                <w:lang w:eastAsia="sv-SE"/>
              </w:rPr>
            </w:pPr>
            <w:r w:rsidRPr="00FF20B5">
              <w:rPr>
                <w:rFonts w:eastAsia="Times New Roman"/>
                <w:sz w:val="20"/>
                <w:szCs w:val="20"/>
                <w:lang w:eastAsia="sv-SE"/>
              </w:rPr>
              <w:t>2:20</w:t>
            </w:r>
          </w:p>
        </w:tc>
        <w:tc>
          <w:tcPr>
            <w:tcW w:w="3269" w:type="dxa"/>
            <w:tcBorders>
              <w:top w:val="nil"/>
              <w:left w:val="nil"/>
              <w:bottom w:val="nil"/>
              <w:right w:val="nil"/>
            </w:tcBorders>
            <w:shd w:val="clear" w:color="auto" w:fill="auto"/>
            <w:hideMark/>
          </w:tcPr>
          <w:p w:rsidRPr="00FF20B5" w:rsidR="005016AA" w:rsidP="005016AA" w:rsidRDefault="005016AA" w14:paraId="5BD33A46" w14:textId="77777777">
            <w:pPr>
              <w:spacing w:line="240" w:lineRule="auto"/>
              <w:rPr>
                <w:rFonts w:eastAsia="Times New Roman"/>
                <w:sz w:val="20"/>
                <w:szCs w:val="20"/>
                <w:lang w:eastAsia="sv-SE"/>
              </w:rPr>
            </w:pPr>
            <w:r w:rsidRPr="00FF20B5">
              <w:rPr>
                <w:rFonts w:eastAsia="Times New Roman"/>
                <w:sz w:val="20"/>
                <w:szCs w:val="20"/>
                <w:lang w:eastAsia="sv-SE"/>
              </w:rPr>
              <w:t>Luleå tekniska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47"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A48"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276" w:type="dxa"/>
            <w:tcBorders>
              <w:top w:val="nil"/>
              <w:left w:val="nil"/>
              <w:bottom w:val="nil"/>
              <w:right w:val="nil"/>
            </w:tcBorders>
            <w:shd w:val="clear" w:color="auto" w:fill="auto"/>
            <w:noWrap/>
            <w:hideMark/>
          </w:tcPr>
          <w:p w:rsidRPr="00FF20B5" w:rsidR="005016AA" w:rsidP="005016AA" w:rsidRDefault="005016AA" w14:paraId="5BD33A49"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417" w:type="dxa"/>
            <w:tcBorders>
              <w:top w:val="nil"/>
              <w:left w:val="nil"/>
              <w:bottom w:val="nil"/>
              <w:right w:val="nil"/>
            </w:tcBorders>
            <w:shd w:val="clear" w:color="auto" w:fill="auto"/>
            <w:noWrap/>
            <w:hideMark/>
          </w:tcPr>
          <w:p w:rsidRPr="00FF20B5" w:rsidR="005016AA" w:rsidP="005016AA" w:rsidRDefault="005016AA" w14:paraId="5BD33A4A"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r>
      <w:tr w:rsidRPr="00FF20B5" w:rsidR="005016AA" w:rsidTr="00D55988" w14:paraId="5BD33A52"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4C" w14:textId="77777777">
            <w:pPr>
              <w:spacing w:line="240" w:lineRule="auto"/>
              <w:rPr>
                <w:rFonts w:eastAsia="Times New Roman"/>
                <w:sz w:val="20"/>
                <w:szCs w:val="20"/>
                <w:lang w:eastAsia="sv-SE"/>
              </w:rPr>
            </w:pPr>
            <w:r w:rsidRPr="00FF20B5">
              <w:rPr>
                <w:rFonts w:eastAsia="Times New Roman"/>
                <w:sz w:val="20"/>
                <w:szCs w:val="20"/>
                <w:lang w:eastAsia="sv-SE"/>
              </w:rPr>
              <w:t>2:21</w:t>
            </w:r>
          </w:p>
        </w:tc>
        <w:tc>
          <w:tcPr>
            <w:tcW w:w="3269" w:type="dxa"/>
            <w:tcBorders>
              <w:top w:val="nil"/>
              <w:left w:val="nil"/>
              <w:bottom w:val="nil"/>
              <w:right w:val="nil"/>
            </w:tcBorders>
            <w:shd w:val="clear" w:color="auto" w:fill="auto"/>
            <w:hideMark/>
          </w:tcPr>
          <w:p w:rsidRPr="00FF20B5" w:rsidR="005016AA" w:rsidP="005016AA" w:rsidRDefault="005016AA" w14:paraId="5BD33A4D" w14:textId="77777777">
            <w:pPr>
              <w:spacing w:line="240" w:lineRule="auto"/>
              <w:rPr>
                <w:rFonts w:eastAsia="Times New Roman"/>
                <w:sz w:val="20"/>
                <w:szCs w:val="20"/>
                <w:lang w:eastAsia="sv-SE"/>
              </w:rPr>
            </w:pPr>
            <w:r w:rsidRPr="00FF20B5">
              <w:rPr>
                <w:rFonts w:eastAsia="Times New Roman"/>
                <w:sz w:val="20"/>
                <w:szCs w:val="20"/>
                <w:lang w:eastAsia="sv-SE"/>
              </w:rPr>
              <w:t>Karlstads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4E"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5016AA" w:rsidP="005016AA" w:rsidRDefault="005016AA" w14:paraId="5BD33A4F"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276" w:type="dxa"/>
            <w:tcBorders>
              <w:top w:val="nil"/>
              <w:left w:val="nil"/>
              <w:bottom w:val="nil"/>
              <w:right w:val="nil"/>
            </w:tcBorders>
            <w:shd w:val="clear" w:color="auto" w:fill="auto"/>
            <w:noWrap/>
            <w:hideMark/>
          </w:tcPr>
          <w:p w:rsidRPr="00FF20B5" w:rsidR="005016AA" w:rsidP="005016AA" w:rsidRDefault="005016AA" w14:paraId="5BD33A50"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1417" w:type="dxa"/>
            <w:tcBorders>
              <w:top w:val="nil"/>
              <w:left w:val="nil"/>
              <w:bottom w:val="nil"/>
              <w:right w:val="nil"/>
            </w:tcBorders>
            <w:shd w:val="clear" w:color="auto" w:fill="auto"/>
            <w:noWrap/>
            <w:hideMark/>
          </w:tcPr>
          <w:p w:rsidRPr="00FF20B5" w:rsidR="005016AA" w:rsidP="005016AA" w:rsidRDefault="005016AA" w14:paraId="5BD33A51" w14:textId="77777777">
            <w:pPr>
              <w:spacing w:line="240" w:lineRule="auto"/>
              <w:jc w:val="right"/>
              <w:rPr>
                <w:rFonts w:eastAsia="Times New Roman"/>
                <w:sz w:val="20"/>
                <w:szCs w:val="20"/>
                <w:lang w:eastAsia="sv-SE"/>
              </w:rPr>
            </w:pPr>
            <w:r w:rsidRPr="00FF20B5">
              <w:rPr>
                <w:rFonts w:eastAsia="Times New Roman"/>
                <w:sz w:val="20"/>
                <w:szCs w:val="20"/>
                <w:lang w:eastAsia="sv-SE"/>
              </w:rPr>
              <w:t>–15</w:t>
            </w:r>
          </w:p>
        </w:tc>
      </w:tr>
      <w:tr w:rsidRPr="00FF20B5" w:rsidR="005016AA" w:rsidTr="00D55988" w14:paraId="5BD33A59"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53" w14:textId="77777777">
            <w:pPr>
              <w:spacing w:line="240" w:lineRule="auto"/>
              <w:rPr>
                <w:rFonts w:eastAsia="Times New Roman"/>
                <w:sz w:val="20"/>
                <w:szCs w:val="20"/>
                <w:lang w:eastAsia="sv-SE"/>
              </w:rPr>
            </w:pPr>
            <w:r w:rsidRPr="00FF20B5">
              <w:rPr>
                <w:rFonts w:eastAsia="Times New Roman"/>
                <w:sz w:val="20"/>
                <w:szCs w:val="20"/>
                <w:lang w:eastAsia="sv-SE"/>
              </w:rPr>
              <w:t>2:22</w:t>
            </w:r>
          </w:p>
        </w:tc>
        <w:tc>
          <w:tcPr>
            <w:tcW w:w="3269" w:type="dxa"/>
            <w:tcBorders>
              <w:top w:val="nil"/>
              <w:left w:val="nil"/>
              <w:bottom w:val="nil"/>
              <w:right w:val="nil"/>
            </w:tcBorders>
            <w:shd w:val="clear" w:color="auto" w:fill="auto"/>
            <w:hideMark/>
          </w:tcPr>
          <w:p w:rsidRPr="00FF20B5" w:rsidR="005016AA" w:rsidP="005016AA" w:rsidRDefault="005016AA" w14:paraId="5BD33A54" w14:textId="77777777">
            <w:pPr>
              <w:spacing w:line="240" w:lineRule="auto"/>
              <w:rPr>
                <w:rFonts w:eastAsia="Times New Roman"/>
                <w:sz w:val="20"/>
                <w:szCs w:val="20"/>
                <w:lang w:eastAsia="sv-SE"/>
              </w:rPr>
            </w:pPr>
            <w:r w:rsidRPr="00FF20B5">
              <w:rPr>
                <w:rFonts w:eastAsia="Times New Roman"/>
                <w:sz w:val="20"/>
                <w:szCs w:val="20"/>
                <w:lang w:eastAsia="sv-SE"/>
              </w:rPr>
              <w:t>Karlstads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55"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A56"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276" w:type="dxa"/>
            <w:tcBorders>
              <w:top w:val="nil"/>
              <w:left w:val="nil"/>
              <w:bottom w:val="nil"/>
              <w:right w:val="nil"/>
            </w:tcBorders>
            <w:shd w:val="clear" w:color="auto" w:fill="auto"/>
            <w:noWrap/>
            <w:hideMark/>
          </w:tcPr>
          <w:p w:rsidRPr="00FF20B5" w:rsidR="005016AA" w:rsidP="005016AA" w:rsidRDefault="005016AA" w14:paraId="5BD33A57"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417" w:type="dxa"/>
            <w:tcBorders>
              <w:top w:val="nil"/>
              <w:left w:val="nil"/>
              <w:bottom w:val="nil"/>
              <w:right w:val="nil"/>
            </w:tcBorders>
            <w:shd w:val="clear" w:color="auto" w:fill="auto"/>
            <w:noWrap/>
            <w:hideMark/>
          </w:tcPr>
          <w:p w:rsidRPr="00FF20B5" w:rsidR="005016AA" w:rsidP="005016AA" w:rsidRDefault="005016AA" w14:paraId="5BD33A58"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r>
      <w:tr w:rsidRPr="00FF20B5" w:rsidR="005016AA" w:rsidTr="00D55988" w14:paraId="5BD33A60"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5A" w14:textId="77777777">
            <w:pPr>
              <w:spacing w:line="240" w:lineRule="auto"/>
              <w:rPr>
                <w:rFonts w:eastAsia="Times New Roman"/>
                <w:sz w:val="20"/>
                <w:szCs w:val="20"/>
                <w:lang w:eastAsia="sv-SE"/>
              </w:rPr>
            </w:pPr>
            <w:r w:rsidRPr="00FF20B5">
              <w:rPr>
                <w:rFonts w:eastAsia="Times New Roman"/>
                <w:sz w:val="20"/>
                <w:szCs w:val="20"/>
                <w:lang w:eastAsia="sv-SE"/>
              </w:rPr>
              <w:t>2:23</w:t>
            </w:r>
          </w:p>
        </w:tc>
        <w:tc>
          <w:tcPr>
            <w:tcW w:w="3269" w:type="dxa"/>
            <w:tcBorders>
              <w:top w:val="nil"/>
              <w:left w:val="nil"/>
              <w:bottom w:val="nil"/>
              <w:right w:val="nil"/>
            </w:tcBorders>
            <w:shd w:val="clear" w:color="auto" w:fill="auto"/>
            <w:hideMark/>
          </w:tcPr>
          <w:p w:rsidRPr="00FF20B5" w:rsidR="005016AA" w:rsidP="005016AA" w:rsidRDefault="005016AA" w14:paraId="5BD33A5B" w14:textId="77777777">
            <w:pPr>
              <w:spacing w:line="240" w:lineRule="auto"/>
              <w:rPr>
                <w:rFonts w:eastAsia="Times New Roman"/>
                <w:sz w:val="20"/>
                <w:szCs w:val="20"/>
                <w:lang w:eastAsia="sv-SE"/>
              </w:rPr>
            </w:pPr>
            <w:r w:rsidRPr="00FF20B5">
              <w:rPr>
                <w:rFonts w:eastAsia="Times New Roman"/>
                <w:sz w:val="20"/>
                <w:szCs w:val="20"/>
                <w:lang w:eastAsia="sv-SE"/>
              </w:rPr>
              <w:t>Linnéuniversitetet: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5C"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FF20B5" w:rsidR="005016AA" w:rsidP="005016AA" w:rsidRDefault="005016AA" w14:paraId="5BD33A5D"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1276" w:type="dxa"/>
            <w:tcBorders>
              <w:top w:val="nil"/>
              <w:left w:val="nil"/>
              <w:bottom w:val="nil"/>
              <w:right w:val="nil"/>
            </w:tcBorders>
            <w:shd w:val="clear" w:color="auto" w:fill="auto"/>
            <w:noWrap/>
            <w:hideMark/>
          </w:tcPr>
          <w:p w:rsidRPr="00FF20B5" w:rsidR="005016AA" w:rsidP="005016AA" w:rsidRDefault="005016AA" w14:paraId="5BD33A5E" w14:textId="77777777">
            <w:pPr>
              <w:spacing w:line="240" w:lineRule="auto"/>
              <w:jc w:val="right"/>
              <w:rPr>
                <w:rFonts w:eastAsia="Times New Roman"/>
                <w:sz w:val="20"/>
                <w:szCs w:val="20"/>
                <w:lang w:eastAsia="sv-SE"/>
              </w:rPr>
            </w:pPr>
            <w:r w:rsidRPr="00FF20B5">
              <w:rPr>
                <w:rFonts w:eastAsia="Times New Roman"/>
                <w:sz w:val="20"/>
                <w:szCs w:val="20"/>
                <w:lang w:eastAsia="sv-SE"/>
              </w:rPr>
              <w:t>–17</w:t>
            </w:r>
          </w:p>
        </w:tc>
        <w:tc>
          <w:tcPr>
            <w:tcW w:w="1417" w:type="dxa"/>
            <w:tcBorders>
              <w:top w:val="nil"/>
              <w:left w:val="nil"/>
              <w:bottom w:val="nil"/>
              <w:right w:val="nil"/>
            </w:tcBorders>
            <w:shd w:val="clear" w:color="auto" w:fill="auto"/>
            <w:noWrap/>
            <w:hideMark/>
          </w:tcPr>
          <w:p w:rsidRPr="00FF20B5" w:rsidR="005016AA" w:rsidP="005016AA" w:rsidRDefault="005016AA" w14:paraId="5BD33A5F" w14:textId="77777777">
            <w:pPr>
              <w:spacing w:line="240" w:lineRule="auto"/>
              <w:jc w:val="right"/>
              <w:rPr>
                <w:rFonts w:eastAsia="Times New Roman"/>
                <w:sz w:val="20"/>
                <w:szCs w:val="20"/>
                <w:lang w:eastAsia="sv-SE"/>
              </w:rPr>
            </w:pPr>
            <w:r w:rsidRPr="00FF20B5">
              <w:rPr>
                <w:rFonts w:eastAsia="Times New Roman"/>
                <w:sz w:val="20"/>
                <w:szCs w:val="20"/>
                <w:lang w:eastAsia="sv-SE"/>
              </w:rPr>
              <w:t>–24</w:t>
            </w:r>
          </w:p>
        </w:tc>
      </w:tr>
      <w:tr w:rsidRPr="00FF20B5" w:rsidR="005016AA" w:rsidTr="00D55988" w14:paraId="5BD33A67"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A61" w14:textId="77777777">
            <w:pPr>
              <w:spacing w:line="240" w:lineRule="auto"/>
              <w:rPr>
                <w:rFonts w:eastAsia="Times New Roman"/>
                <w:sz w:val="20"/>
                <w:szCs w:val="20"/>
                <w:lang w:eastAsia="sv-SE"/>
              </w:rPr>
            </w:pPr>
            <w:r w:rsidRPr="00FF20B5">
              <w:rPr>
                <w:rFonts w:eastAsia="Times New Roman"/>
                <w:sz w:val="20"/>
                <w:szCs w:val="20"/>
                <w:lang w:eastAsia="sv-SE"/>
              </w:rPr>
              <w:t>2:24</w:t>
            </w:r>
          </w:p>
        </w:tc>
        <w:tc>
          <w:tcPr>
            <w:tcW w:w="3269" w:type="dxa"/>
            <w:tcBorders>
              <w:top w:val="nil"/>
              <w:left w:val="nil"/>
              <w:bottom w:val="nil"/>
              <w:right w:val="nil"/>
            </w:tcBorders>
            <w:shd w:val="clear" w:color="auto" w:fill="auto"/>
            <w:hideMark/>
          </w:tcPr>
          <w:p w:rsidRPr="00FF20B5" w:rsidR="005016AA" w:rsidP="005016AA" w:rsidRDefault="005016AA" w14:paraId="5BD33A62" w14:textId="77777777">
            <w:pPr>
              <w:spacing w:line="240" w:lineRule="auto"/>
              <w:rPr>
                <w:rFonts w:eastAsia="Times New Roman"/>
                <w:sz w:val="20"/>
                <w:szCs w:val="20"/>
                <w:lang w:eastAsia="sv-SE"/>
              </w:rPr>
            </w:pPr>
            <w:r w:rsidRPr="00FF20B5">
              <w:rPr>
                <w:rFonts w:eastAsia="Times New Roman"/>
                <w:sz w:val="20"/>
                <w:szCs w:val="20"/>
                <w:lang w:eastAsia="sv-SE"/>
              </w:rPr>
              <w:t>Linnéuniversitetet: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63"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A64"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276" w:type="dxa"/>
            <w:tcBorders>
              <w:top w:val="nil"/>
              <w:left w:val="nil"/>
              <w:bottom w:val="nil"/>
              <w:right w:val="nil"/>
            </w:tcBorders>
            <w:shd w:val="clear" w:color="auto" w:fill="auto"/>
            <w:noWrap/>
            <w:hideMark/>
          </w:tcPr>
          <w:p w:rsidRPr="00FF20B5" w:rsidR="005016AA" w:rsidP="005016AA" w:rsidRDefault="005016AA" w14:paraId="5BD33A65"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417" w:type="dxa"/>
            <w:tcBorders>
              <w:top w:val="nil"/>
              <w:left w:val="nil"/>
              <w:bottom w:val="nil"/>
              <w:right w:val="nil"/>
            </w:tcBorders>
            <w:shd w:val="clear" w:color="auto" w:fill="auto"/>
            <w:noWrap/>
            <w:hideMark/>
          </w:tcPr>
          <w:p w:rsidRPr="00FF20B5" w:rsidR="005016AA" w:rsidP="005016AA" w:rsidRDefault="005016AA" w14:paraId="5BD33A66"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r>
      <w:tr w:rsidRPr="00FF20B5" w:rsidR="005016AA" w:rsidTr="00D55988" w14:paraId="5BD33A6E"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68" w14:textId="77777777">
            <w:pPr>
              <w:spacing w:line="240" w:lineRule="auto"/>
              <w:rPr>
                <w:rFonts w:eastAsia="Times New Roman"/>
                <w:sz w:val="20"/>
                <w:szCs w:val="20"/>
                <w:lang w:eastAsia="sv-SE"/>
              </w:rPr>
            </w:pPr>
            <w:r w:rsidRPr="00FF20B5">
              <w:rPr>
                <w:rFonts w:eastAsia="Times New Roman"/>
                <w:sz w:val="20"/>
                <w:szCs w:val="20"/>
                <w:lang w:eastAsia="sv-SE"/>
              </w:rPr>
              <w:t>2:25</w:t>
            </w:r>
          </w:p>
        </w:tc>
        <w:tc>
          <w:tcPr>
            <w:tcW w:w="3269" w:type="dxa"/>
            <w:tcBorders>
              <w:top w:val="nil"/>
              <w:left w:val="nil"/>
              <w:bottom w:val="nil"/>
              <w:right w:val="nil"/>
            </w:tcBorders>
            <w:shd w:val="clear" w:color="auto" w:fill="auto"/>
            <w:hideMark/>
          </w:tcPr>
          <w:p w:rsidRPr="00FF20B5" w:rsidR="005016AA" w:rsidP="005016AA" w:rsidRDefault="005016AA" w14:paraId="5BD33A69" w14:textId="77777777">
            <w:pPr>
              <w:spacing w:line="240" w:lineRule="auto"/>
              <w:rPr>
                <w:rFonts w:eastAsia="Times New Roman"/>
                <w:sz w:val="20"/>
                <w:szCs w:val="20"/>
                <w:lang w:eastAsia="sv-SE"/>
              </w:rPr>
            </w:pPr>
            <w:r w:rsidRPr="00FF20B5">
              <w:rPr>
                <w:rFonts w:eastAsia="Times New Roman"/>
                <w:sz w:val="20"/>
                <w:szCs w:val="20"/>
                <w:lang w:eastAsia="sv-SE"/>
              </w:rPr>
              <w:t>Örebro universitet: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6A"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5016AA" w:rsidP="005016AA" w:rsidRDefault="005016AA" w14:paraId="5BD33A6B"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c>
          <w:tcPr>
            <w:tcW w:w="1276" w:type="dxa"/>
            <w:tcBorders>
              <w:top w:val="nil"/>
              <w:left w:val="nil"/>
              <w:bottom w:val="nil"/>
              <w:right w:val="nil"/>
            </w:tcBorders>
            <w:shd w:val="clear" w:color="auto" w:fill="auto"/>
            <w:noWrap/>
            <w:hideMark/>
          </w:tcPr>
          <w:p w:rsidRPr="00FF20B5" w:rsidR="005016AA" w:rsidP="005016AA" w:rsidRDefault="005016AA" w14:paraId="5BD33A6C" w14:textId="77777777">
            <w:pPr>
              <w:spacing w:line="240" w:lineRule="auto"/>
              <w:jc w:val="right"/>
              <w:rPr>
                <w:rFonts w:eastAsia="Times New Roman"/>
                <w:sz w:val="20"/>
                <w:szCs w:val="20"/>
                <w:lang w:eastAsia="sv-SE"/>
              </w:rPr>
            </w:pPr>
            <w:r w:rsidRPr="00FF20B5">
              <w:rPr>
                <w:rFonts w:eastAsia="Times New Roman"/>
                <w:sz w:val="20"/>
                <w:szCs w:val="20"/>
                <w:lang w:eastAsia="sv-SE"/>
              </w:rPr>
              <w:t>–12</w:t>
            </w:r>
          </w:p>
        </w:tc>
        <w:tc>
          <w:tcPr>
            <w:tcW w:w="1417" w:type="dxa"/>
            <w:tcBorders>
              <w:top w:val="nil"/>
              <w:left w:val="nil"/>
              <w:bottom w:val="nil"/>
              <w:right w:val="nil"/>
            </w:tcBorders>
            <w:shd w:val="clear" w:color="auto" w:fill="auto"/>
            <w:noWrap/>
            <w:hideMark/>
          </w:tcPr>
          <w:p w:rsidRPr="00FF20B5" w:rsidR="005016AA" w:rsidP="005016AA" w:rsidRDefault="005016AA" w14:paraId="5BD33A6D" w14:textId="77777777">
            <w:pPr>
              <w:spacing w:line="240" w:lineRule="auto"/>
              <w:jc w:val="right"/>
              <w:rPr>
                <w:rFonts w:eastAsia="Times New Roman"/>
                <w:sz w:val="20"/>
                <w:szCs w:val="20"/>
                <w:lang w:eastAsia="sv-SE"/>
              </w:rPr>
            </w:pPr>
            <w:r w:rsidRPr="00FF20B5">
              <w:rPr>
                <w:rFonts w:eastAsia="Times New Roman"/>
                <w:sz w:val="20"/>
                <w:szCs w:val="20"/>
                <w:lang w:eastAsia="sv-SE"/>
              </w:rPr>
              <w:t>–18</w:t>
            </w:r>
          </w:p>
        </w:tc>
      </w:tr>
      <w:tr w:rsidRPr="00FF20B5" w:rsidR="005016AA" w:rsidTr="00D55988" w14:paraId="5BD33A75"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A6F" w14:textId="77777777">
            <w:pPr>
              <w:spacing w:line="240" w:lineRule="auto"/>
              <w:rPr>
                <w:rFonts w:eastAsia="Times New Roman"/>
                <w:sz w:val="20"/>
                <w:szCs w:val="20"/>
                <w:lang w:eastAsia="sv-SE"/>
              </w:rPr>
            </w:pPr>
            <w:r w:rsidRPr="00FF20B5">
              <w:rPr>
                <w:rFonts w:eastAsia="Times New Roman"/>
                <w:sz w:val="20"/>
                <w:szCs w:val="20"/>
                <w:lang w:eastAsia="sv-SE"/>
              </w:rPr>
              <w:t>2:26</w:t>
            </w:r>
          </w:p>
        </w:tc>
        <w:tc>
          <w:tcPr>
            <w:tcW w:w="3269" w:type="dxa"/>
            <w:tcBorders>
              <w:top w:val="nil"/>
              <w:left w:val="nil"/>
              <w:bottom w:val="nil"/>
              <w:right w:val="nil"/>
            </w:tcBorders>
            <w:shd w:val="clear" w:color="auto" w:fill="auto"/>
            <w:hideMark/>
          </w:tcPr>
          <w:p w:rsidRPr="00FF20B5" w:rsidR="005016AA" w:rsidP="005016AA" w:rsidRDefault="005016AA" w14:paraId="5BD33A70" w14:textId="77777777">
            <w:pPr>
              <w:spacing w:line="240" w:lineRule="auto"/>
              <w:rPr>
                <w:rFonts w:eastAsia="Times New Roman"/>
                <w:sz w:val="20"/>
                <w:szCs w:val="20"/>
                <w:lang w:eastAsia="sv-SE"/>
              </w:rPr>
            </w:pPr>
            <w:r w:rsidRPr="00FF20B5">
              <w:rPr>
                <w:rFonts w:eastAsia="Times New Roman"/>
                <w:sz w:val="20"/>
                <w:szCs w:val="20"/>
                <w:lang w:eastAsia="sv-SE"/>
              </w:rPr>
              <w:t>Örebro universitet: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71"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A72"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276" w:type="dxa"/>
            <w:tcBorders>
              <w:top w:val="nil"/>
              <w:left w:val="nil"/>
              <w:bottom w:val="nil"/>
              <w:right w:val="nil"/>
            </w:tcBorders>
            <w:shd w:val="clear" w:color="auto" w:fill="auto"/>
            <w:noWrap/>
            <w:hideMark/>
          </w:tcPr>
          <w:p w:rsidRPr="00FF20B5" w:rsidR="005016AA" w:rsidP="005016AA" w:rsidRDefault="005016AA" w14:paraId="5BD33A73"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417" w:type="dxa"/>
            <w:tcBorders>
              <w:top w:val="nil"/>
              <w:left w:val="nil"/>
              <w:bottom w:val="nil"/>
              <w:right w:val="nil"/>
            </w:tcBorders>
            <w:shd w:val="clear" w:color="auto" w:fill="auto"/>
            <w:noWrap/>
            <w:hideMark/>
          </w:tcPr>
          <w:p w:rsidRPr="00FF20B5" w:rsidR="005016AA" w:rsidP="005016AA" w:rsidRDefault="005016AA" w14:paraId="5BD33A74"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r>
      <w:tr w:rsidRPr="00FF20B5" w:rsidR="005016AA" w:rsidTr="00D55988" w14:paraId="5BD33A7C"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76" w14:textId="77777777">
            <w:pPr>
              <w:spacing w:line="240" w:lineRule="auto"/>
              <w:rPr>
                <w:rFonts w:eastAsia="Times New Roman"/>
                <w:sz w:val="20"/>
                <w:szCs w:val="20"/>
                <w:lang w:eastAsia="sv-SE"/>
              </w:rPr>
            </w:pPr>
            <w:r w:rsidRPr="00FF20B5">
              <w:rPr>
                <w:rFonts w:eastAsia="Times New Roman"/>
                <w:sz w:val="20"/>
                <w:szCs w:val="20"/>
                <w:lang w:eastAsia="sv-SE"/>
              </w:rPr>
              <w:t>2:27</w:t>
            </w:r>
          </w:p>
        </w:tc>
        <w:tc>
          <w:tcPr>
            <w:tcW w:w="3269" w:type="dxa"/>
            <w:tcBorders>
              <w:top w:val="nil"/>
              <w:left w:val="nil"/>
              <w:bottom w:val="nil"/>
              <w:right w:val="nil"/>
            </w:tcBorders>
            <w:shd w:val="clear" w:color="auto" w:fill="auto"/>
            <w:hideMark/>
          </w:tcPr>
          <w:p w:rsidRPr="00FF20B5" w:rsidR="005016AA" w:rsidP="005016AA" w:rsidRDefault="005016AA" w14:paraId="5BD33A77" w14:textId="77777777">
            <w:pPr>
              <w:spacing w:line="240" w:lineRule="auto"/>
              <w:rPr>
                <w:rFonts w:eastAsia="Times New Roman"/>
                <w:sz w:val="20"/>
                <w:szCs w:val="20"/>
                <w:lang w:eastAsia="sv-SE"/>
              </w:rPr>
            </w:pPr>
            <w:r w:rsidRPr="00FF20B5">
              <w:rPr>
                <w:rFonts w:eastAsia="Times New Roman"/>
                <w:sz w:val="20"/>
                <w:szCs w:val="20"/>
                <w:lang w:eastAsia="sv-SE"/>
              </w:rPr>
              <w:t>Mittuniversitetet: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78"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A79"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276" w:type="dxa"/>
            <w:tcBorders>
              <w:top w:val="nil"/>
              <w:left w:val="nil"/>
              <w:bottom w:val="nil"/>
              <w:right w:val="nil"/>
            </w:tcBorders>
            <w:shd w:val="clear" w:color="auto" w:fill="auto"/>
            <w:noWrap/>
            <w:hideMark/>
          </w:tcPr>
          <w:p w:rsidRPr="00FF20B5" w:rsidR="005016AA" w:rsidP="005016AA" w:rsidRDefault="005016AA" w14:paraId="5BD33A7A"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c>
          <w:tcPr>
            <w:tcW w:w="1417" w:type="dxa"/>
            <w:tcBorders>
              <w:top w:val="nil"/>
              <w:left w:val="nil"/>
              <w:bottom w:val="nil"/>
              <w:right w:val="nil"/>
            </w:tcBorders>
            <w:shd w:val="clear" w:color="auto" w:fill="auto"/>
            <w:noWrap/>
            <w:hideMark/>
          </w:tcPr>
          <w:p w:rsidRPr="00FF20B5" w:rsidR="005016AA" w:rsidP="005016AA" w:rsidRDefault="005016AA" w14:paraId="5BD33A7B" w14:textId="77777777">
            <w:pPr>
              <w:spacing w:line="240" w:lineRule="auto"/>
              <w:jc w:val="right"/>
              <w:rPr>
                <w:rFonts w:eastAsia="Times New Roman"/>
                <w:sz w:val="20"/>
                <w:szCs w:val="20"/>
                <w:lang w:eastAsia="sv-SE"/>
              </w:rPr>
            </w:pPr>
            <w:r w:rsidRPr="00FF20B5">
              <w:rPr>
                <w:rFonts w:eastAsia="Times New Roman"/>
                <w:sz w:val="20"/>
                <w:szCs w:val="20"/>
                <w:lang w:eastAsia="sv-SE"/>
              </w:rPr>
              <w:t>–12</w:t>
            </w:r>
          </w:p>
        </w:tc>
      </w:tr>
      <w:tr w:rsidRPr="00FF20B5" w:rsidR="005016AA" w:rsidTr="00D55988" w14:paraId="5BD33A83"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A7D" w14:textId="77777777">
            <w:pPr>
              <w:spacing w:line="240" w:lineRule="auto"/>
              <w:rPr>
                <w:rFonts w:eastAsia="Times New Roman"/>
                <w:sz w:val="20"/>
                <w:szCs w:val="20"/>
                <w:lang w:eastAsia="sv-SE"/>
              </w:rPr>
            </w:pPr>
            <w:r w:rsidRPr="00FF20B5">
              <w:rPr>
                <w:rFonts w:eastAsia="Times New Roman"/>
                <w:sz w:val="20"/>
                <w:szCs w:val="20"/>
                <w:lang w:eastAsia="sv-SE"/>
              </w:rPr>
              <w:t>2:28</w:t>
            </w:r>
          </w:p>
        </w:tc>
        <w:tc>
          <w:tcPr>
            <w:tcW w:w="3269" w:type="dxa"/>
            <w:tcBorders>
              <w:top w:val="nil"/>
              <w:left w:val="nil"/>
              <w:bottom w:val="nil"/>
              <w:right w:val="nil"/>
            </w:tcBorders>
            <w:shd w:val="clear" w:color="auto" w:fill="auto"/>
            <w:hideMark/>
          </w:tcPr>
          <w:p w:rsidRPr="00FF20B5" w:rsidR="005016AA" w:rsidP="005016AA" w:rsidRDefault="005016AA" w14:paraId="5BD33A7E" w14:textId="77777777">
            <w:pPr>
              <w:spacing w:line="240" w:lineRule="auto"/>
              <w:rPr>
                <w:rFonts w:eastAsia="Times New Roman"/>
                <w:sz w:val="20"/>
                <w:szCs w:val="20"/>
                <w:lang w:eastAsia="sv-SE"/>
              </w:rPr>
            </w:pPr>
            <w:r w:rsidRPr="00FF20B5">
              <w:rPr>
                <w:rFonts w:eastAsia="Times New Roman"/>
                <w:sz w:val="20"/>
                <w:szCs w:val="20"/>
                <w:lang w:eastAsia="sv-SE"/>
              </w:rPr>
              <w:t>Mittuniversitetet: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7F"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A80"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276" w:type="dxa"/>
            <w:tcBorders>
              <w:top w:val="nil"/>
              <w:left w:val="nil"/>
              <w:bottom w:val="nil"/>
              <w:right w:val="nil"/>
            </w:tcBorders>
            <w:shd w:val="clear" w:color="auto" w:fill="auto"/>
            <w:noWrap/>
            <w:hideMark/>
          </w:tcPr>
          <w:p w:rsidRPr="00FF20B5" w:rsidR="005016AA" w:rsidP="005016AA" w:rsidRDefault="005016AA" w14:paraId="5BD33A81"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417" w:type="dxa"/>
            <w:tcBorders>
              <w:top w:val="nil"/>
              <w:left w:val="nil"/>
              <w:bottom w:val="nil"/>
              <w:right w:val="nil"/>
            </w:tcBorders>
            <w:shd w:val="clear" w:color="auto" w:fill="auto"/>
            <w:noWrap/>
            <w:hideMark/>
          </w:tcPr>
          <w:p w:rsidRPr="00FF20B5" w:rsidR="005016AA" w:rsidP="005016AA" w:rsidRDefault="005016AA" w14:paraId="5BD33A82"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r>
      <w:tr w:rsidRPr="00FF20B5" w:rsidR="005016AA" w:rsidTr="00D55988" w14:paraId="5BD33A8A"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84" w14:textId="77777777">
            <w:pPr>
              <w:spacing w:line="240" w:lineRule="auto"/>
              <w:rPr>
                <w:rFonts w:eastAsia="Times New Roman"/>
                <w:sz w:val="20"/>
                <w:szCs w:val="20"/>
                <w:lang w:eastAsia="sv-SE"/>
              </w:rPr>
            </w:pPr>
            <w:r w:rsidRPr="00FF20B5">
              <w:rPr>
                <w:rFonts w:eastAsia="Times New Roman"/>
                <w:sz w:val="20"/>
                <w:szCs w:val="20"/>
                <w:lang w:eastAsia="sv-SE"/>
              </w:rPr>
              <w:t>2:29</w:t>
            </w:r>
          </w:p>
        </w:tc>
        <w:tc>
          <w:tcPr>
            <w:tcW w:w="3269" w:type="dxa"/>
            <w:tcBorders>
              <w:top w:val="nil"/>
              <w:left w:val="nil"/>
              <w:bottom w:val="nil"/>
              <w:right w:val="nil"/>
            </w:tcBorders>
            <w:shd w:val="clear" w:color="auto" w:fill="auto"/>
            <w:hideMark/>
          </w:tcPr>
          <w:p w:rsidRPr="00FF20B5" w:rsidR="005016AA" w:rsidP="005016AA" w:rsidRDefault="005016AA" w14:paraId="5BD33A85" w14:textId="77777777">
            <w:pPr>
              <w:spacing w:line="240" w:lineRule="auto"/>
              <w:rPr>
                <w:rFonts w:eastAsia="Times New Roman"/>
                <w:sz w:val="20"/>
                <w:szCs w:val="20"/>
                <w:lang w:eastAsia="sv-SE"/>
              </w:rPr>
            </w:pPr>
            <w:r w:rsidRPr="00FF20B5">
              <w:rPr>
                <w:rFonts w:eastAsia="Times New Roman"/>
                <w:sz w:val="20"/>
                <w:szCs w:val="20"/>
                <w:lang w:eastAsia="sv-SE"/>
              </w:rPr>
              <w:t>Blekinge tekniska högskola: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86"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A87"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276" w:type="dxa"/>
            <w:tcBorders>
              <w:top w:val="nil"/>
              <w:left w:val="nil"/>
              <w:bottom w:val="nil"/>
              <w:right w:val="nil"/>
            </w:tcBorders>
            <w:shd w:val="clear" w:color="auto" w:fill="auto"/>
            <w:noWrap/>
            <w:hideMark/>
          </w:tcPr>
          <w:p w:rsidRPr="00FF20B5" w:rsidR="005016AA" w:rsidP="005016AA" w:rsidRDefault="005016AA" w14:paraId="5BD33A88"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417" w:type="dxa"/>
            <w:tcBorders>
              <w:top w:val="nil"/>
              <w:left w:val="nil"/>
              <w:bottom w:val="nil"/>
              <w:right w:val="nil"/>
            </w:tcBorders>
            <w:shd w:val="clear" w:color="auto" w:fill="auto"/>
            <w:noWrap/>
            <w:hideMark/>
          </w:tcPr>
          <w:p w:rsidRPr="00FF20B5" w:rsidR="005016AA" w:rsidP="005016AA" w:rsidRDefault="005016AA" w14:paraId="5BD33A89"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r>
      <w:tr w:rsidRPr="00FF20B5" w:rsidR="005016AA" w:rsidTr="00D55988" w14:paraId="5BD33A91"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8B" w14:textId="77777777">
            <w:pPr>
              <w:spacing w:line="240" w:lineRule="auto"/>
              <w:rPr>
                <w:rFonts w:eastAsia="Times New Roman"/>
                <w:sz w:val="20"/>
                <w:szCs w:val="20"/>
                <w:lang w:eastAsia="sv-SE"/>
              </w:rPr>
            </w:pPr>
            <w:r w:rsidRPr="00FF20B5">
              <w:rPr>
                <w:rFonts w:eastAsia="Times New Roman"/>
                <w:sz w:val="20"/>
                <w:szCs w:val="20"/>
                <w:lang w:eastAsia="sv-SE"/>
              </w:rPr>
              <w:t>2:30</w:t>
            </w:r>
          </w:p>
        </w:tc>
        <w:tc>
          <w:tcPr>
            <w:tcW w:w="3269" w:type="dxa"/>
            <w:tcBorders>
              <w:top w:val="nil"/>
              <w:left w:val="nil"/>
              <w:bottom w:val="nil"/>
              <w:right w:val="nil"/>
            </w:tcBorders>
            <w:shd w:val="clear" w:color="auto" w:fill="auto"/>
            <w:hideMark/>
          </w:tcPr>
          <w:p w:rsidRPr="00FF20B5" w:rsidR="005016AA" w:rsidP="005016AA" w:rsidRDefault="005016AA" w14:paraId="5BD33A8C" w14:textId="77777777">
            <w:pPr>
              <w:spacing w:line="240" w:lineRule="auto"/>
              <w:rPr>
                <w:rFonts w:eastAsia="Times New Roman"/>
                <w:sz w:val="20"/>
                <w:szCs w:val="20"/>
                <w:lang w:eastAsia="sv-SE"/>
              </w:rPr>
            </w:pPr>
            <w:r w:rsidRPr="00FF20B5">
              <w:rPr>
                <w:rFonts w:eastAsia="Times New Roman"/>
                <w:sz w:val="20"/>
                <w:szCs w:val="20"/>
                <w:lang w:eastAsia="sv-SE"/>
              </w:rPr>
              <w:t>Blekinge tekniska högskola: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8D"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8E"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A8F"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A90"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D55988" w14:paraId="5BD33A98"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92" w14:textId="77777777">
            <w:pPr>
              <w:spacing w:line="240" w:lineRule="auto"/>
              <w:rPr>
                <w:rFonts w:eastAsia="Times New Roman"/>
                <w:sz w:val="20"/>
                <w:szCs w:val="20"/>
                <w:lang w:eastAsia="sv-SE"/>
              </w:rPr>
            </w:pPr>
            <w:r w:rsidRPr="00FF20B5">
              <w:rPr>
                <w:rFonts w:eastAsia="Times New Roman"/>
                <w:sz w:val="20"/>
                <w:szCs w:val="20"/>
                <w:lang w:eastAsia="sv-SE"/>
              </w:rPr>
              <w:t>2:31</w:t>
            </w:r>
          </w:p>
        </w:tc>
        <w:tc>
          <w:tcPr>
            <w:tcW w:w="3269" w:type="dxa"/>
            <w:tcBorders>
              <w:top w:val="nil"/>
              <w:left w:val="nil"/>
              <w:bottom w:val="nil"/>
              <w:right w:val="nil"/>
            </w:tcBorders>
            <w:shd w:val="clear" w:color="auto" w:fill="auto"/>
            <w:hideMark/>
          </w:tcPr>
          <w:p w:rsidRPr="00FF20B5" w:rsidR="005016AA" w:rsidP="005016AA" w:rsidRDefault="005016AA" w14:paraId="5BD33A93" w14:textId="77777777">
            <w:pPr>
              <w:spacing w:line="240" w:lineRule="auto"/>
              <w:rPr>
                <w:rFonts w:eastAsia="Times New Roman"/>
                <w:sz w:val="20"/>
                <w:szCs w:val="20"/>
                <w:lang w:eastAsia="sv-SE"/>
              </w:rPr>
            </w:pPr>
            <w:r w:rsidRPr="00FF20B5">
              <w:rPr>
                <w:rFonts w:eastAsia="Times New Roman"/>
                <w:sz w:val="20"/>
                <w:szCs w:val="20"/>
                <w:lang w:eastAsia="sv-SE"/>
              </w:rPr>
              <w:t>Malmö högskola: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94"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5016AA" w14:paraId="5BD33A95"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c>
          <w:tcPr>
            <w:tcW w:w="1276" w:type="dxa"/>
            <w:tcBorders>
              <w:top w:val="nil"/>
              <w:left w:val="nil"/>
              <w:bottom w:val="nil"/>
              <w:right w:val="nil"/>
            </w:tcBorders>
            <w:shd w:val="clear" w:color="auto" w:fill="auto"/>
            <w:noWrap/>
            <w:hideMark/>
          </w:tcPr>
          <w:p w:rsidRPr="00FF20B5" w:rsidR="005016AA" w:rsidP="005016AA" w:rsidRDefault="005016AA" w14:paraId="5BD33A96" w14:textId="77777777">
            <w:pPr>
              <w:spacing w:line="240" w:lineRule="auto"/>
              <w:jc w:val="right"/>
              <w:rPr>
                <w:rFonts w:eastAsia="Times New Roman"/>
                <w:sz w:val="20"/>
                <w:szCs w:val="20"/>
                <w:lang w:eastAsia="sv-SE"/>
              </w:rPr>
            </w:pPr>
            <w:r w:rsidRPr="00FF20B5">
              <w:rPr>
                <w:rFonts w:eastAsia="Times New Roman"/>
                <w:sz w:val="20"/>
                <w:szCs w:val="20"/>
                <w:lang w:eastAsia="sv-SE"/>
              </w:rPr>
              <w:t>–14</w:t>
            </w:r>
          </w:p>
        </w:tc>
        <w:tc>
          <w:tcPr>
            <w:tcW w:w="1417" w:type="dxa"/>
            <w:tcBorders>
              <w:top w:val="nil"/>
              <w:left w:val="nil"/>
              <w:bottom w:val="nil"/>
              <w:right w:val="nil"/>
            </w:tcBorders>
            <w:shd w:val="clear" w:color="auto" w:fill="auto"/>
            <w:noWrap/>
            <w:hideMark/>
          </w:tcPr>
          <w:p w:rsidRPr="00FF20B5" w:rsidR="005016AA" w:rsidP="005016AA" w:rsidRDefault="005016AA" w14:paraId="5BD33A97" w14:textId="77777777">
            <w:pPr>
              <w:spacing w:line="240" w:lineRule="auto"/>
              <w:jc w:val="right"/>
              <w:rPr>
                <w:rFonts w:eastAsia="Times New Roman"/>
                <w:sz w:val="20"/>
                <w:szCs w:val="20"/>
                <w:lang w:eastAsia="sv-SE"/>
              </w:rPr>
            </w:pPr>
            <w:r w:rsidRPr="00FF20B5">
              <w:rPr>
                <w:rFonts w:eastAsia="Times New Roman"/>
                <w:sz w:val="20"/>
                <w:szCs w:val="20"/>
                <w:lang w:eastAsia="sv-SE"/>
              </w:rPr>
              <w:t>–20</w:t>
            </w:r>
          </w:p>
        </w:tc>
      </w:tr>
      <w:tr w:rsidRPr="00FF20B5" w:rsidR="005016AA" w:rsidTr="00D55988" w14:paraId="5BD33A9F"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A99" w14:textId="77777777">
            <w:pPr>
              <w:spacing w:line="240" w:lineRule="auto"/>
              <w:rPr>
                <w:rFonts w:eastAsia="Times New Roman"/>
                <w:sz w:val="20"/>
                <w:szCs w:val="20"/>
                <w:lang w:eastAsia="sv-SE"/>
              </w:rPr>
            </w:pPr>
            <w:r w:rsidRPr="00FF20B5">
              <w:rPr>
                <w:rFonts w:eastAsia="Times New Roman"/>
                <w:sz w:val="20"/>
                <w:szCs w:val="20"/>
                <w:lang w:eastAsia="sv-SE"/>
              </w:rPr>
              <w:t>2:32</w:t>
            </w:r>
          </w:p>
        </w:tc>
        <w:tc>
          <w:tcPr>
            <w:tcW w:w="3269" w:type="dxa"/>
            <w:tcBorders>
              <w:top w:val="nil"/>
              <w:left w:val="nil"/>
              <w:bottom w:val="nil"/>
              <w:right w:val="nil"/>
            </w:tcBorders>
            <w:shd w:val="clear" w:color="auto" w:fill="auto"/>
            <w:hideMark/>
          </w:tcPr>
          <w:p w:rsidRPr="00FF20B5" w:rsidR="005016AA" w:rsidP="005016AA" w:rsidRDefault="005016AA" w14:paraId="5BD33A9A" w14:textId="77777777">
            <w:pPr>
              <w:spacing w:line="240" w:lineRule="auto"/>
              <w:rPr>
                <w:rFonts w:eastAsia="Times New Roman"/>
                <w:sz w:val="20"/>
                <w:szCs w:val="20"/>
                <w:lang w:eastAsia="sv-SE"/>
              </w:rPr>
            </w:pPr>
            <w:r w:rsidRPr="00FF20B5">
              <w:rPr>
                <w:rFonts w:eastAsia="Times New Roman"/>
                <w:sz w:val="20"/>
                <w:szCs w:val="20"/>
                <w:lang w:eastAsia="sv-SE"/>
              </w:rPr>
              <w:t>Malmö högskola: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9B"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A9C"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A9D"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A9E"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r>
      <w:tr w:rsidRPr="00FF20B5" w:rsidR="005016AA" w:rsidTr="00D55988" w14:paraId="5BD33AA6"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A0" w14:textId="77777777">
            <w:pPr>
              <w:spacing w:line="240" w:lineRule="auto"/>
              <w:rPr>
                <w:rFonts w:eastAsia="Times New Roman"/>
                <w:sz w:val="20"/>
                <w:szCs w:val="20"/>
                <w:lang w:eastAsia="sv-SE"/>
              </w:rPr>
            </w:pPr>
            <w:r w:rsidRPr="00FF20B5">
              <w:rPr>
                <w:rFonts w:eastAsia="Times New Roman"/>
                <w:sz w:val="20"/>
                <w:szCs w:val="20"/>
                <w:lang w:eastAsia="sv-SE"/>
              </w:rPr>
              <w:t>2:33</w:t>
            </w:r>
          </w:p>
        </w:tc>
        <w:tc>
          <w:tcPr>
            <w:tcW w:w="3269" w:type="dxa"/>
            <w:tcBorders>
              <w:top w:val="nil"/>
              <w:left w:val="nil"/>
              <w:bottom w:val="nil"/>
              <w:right w:val="nil"/>
            </w:tcBorders>
            <w:shd w:val="clear" w:color="auto" w:fill="auto"/>
            <w:hideMark/>
          </w:tcPr>
          <w:p w:rsidRPr="00FF20B5" w:rsidR="005016AA" w:rsidP="005016AA" w:rsidRDefault="005016AA" w14:paraId="5BD33AA1" w14:textId="77777777">
            <w:pPr>
              <w:spacing w:line="240" w:lineRule="auto"/>
              <w:rPr>
                <w:rFonts w:eastAsia="Times New Roman"/>
                <w:sz w:val="20"/>
                <w:szCs w:val="20"/>
                <w:lang w:eastAsia="sv-SE"/>
              </w:rPr>
            </w:pPr>
            <w:r w:rsidRPr="00FF20B5">
              <w:rPr>
                <w:rFonts w:eastAsia="Times New Roman"/>
                <w:sz w:val="20"/>
                <w:szCs w:val="20"/>
                <w:lang w:eastAsia="sv-SE"/>
              </w:rPr>
              <w:t>Mälardalens högskola: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A2"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5016AA" w:rsidP="005016AA" w:rsidRDefault="005016AA" w14:paraId="5BD33AA3"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276" w:type="dxa"/>
            <w:tcBorders>
              <w:top w:val="nil"/>
              <w:left w:val="nil"/>
              <w:bottom w:val="nil"/>
              <w:right w:val="nil"/>
            </w:tcBorders>
            <w:shd w:val="clear" w:color="auto" w:fill="auto"/>
            <w:noWrap/>
            <w:hideMark/>
          </w:tcPr>
          <w:p w:rsidRPr="00FF20B5" w:rsidR="005016AA" w:rsidP="005016AA" w:rsidRDefault="005016AA" w14:paraId="5BD33AA4"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c>
          <w:tcPr>
            <w:tcW w:w="1417" w:type="dxa"/>
            <w:tcBorders>
              <w:top w:val="nil"/>
              <w:left w:val="nil"/>
              <w:bottom w:val="nil"/>
              <w:right w:val="nil"/>
            </w:tcBorders>
            <w:shd w:val="clear" w:color="auto" w:fill="auto"/>
            <w:noWrap/>
            <w:hideMark/>
          </w:tcPr>
          <w:p w:rsidRPr="00FF20B5" w:rsidR="005016AA" w:rsidP="005016AA" w:rsidRDefault="005016AA" w14:paraId="5BD33AA5" w14:textId="77777777">
            <w:pPr>
              <w:spacing w:line="240" w:lineRule="auto"/>
              <w:jc w:val="right"/>
              <w:rPr>
                <w:rFonts w:eastAsia="Times New Roman"/>
                <w:sz w:val="20"/>
                <w:szCs w:val="20"/>
                <w:lang w:eastAsia="sv-SE"/>
              </w:rPr>
            </w:pPr>
            <w:r w:rsidRPr="00FF20B5">
              <w:rPr>
                <w:rFonts w:eastAsia="Times New Roman"/>
                <w:sz w:val="20"/>
                <w:szCs w:val="20"/>
                <w:lang w:eastAsia="sv-SE"/>
              </w:rPr>
              <w:t>–13</w:t>
            </w:r>
          </w:p>
        </w:tc>
      </w:tr>
      <w:tr w:rsidRPr="00FF20B5" w:rsidR="005016AA" w:rsidTr="00D55988" w14:paraId="5BD33AAD"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A7" w14:textId="77777777">
            <w:pPr>
              <w:spacing w:line="240" w:lineRule="auto"/>
              <w:rPr>
                <w:rFonts w:eastAsia="Times New Roman"/>
                <w:sz w:val="20"/>
                <w:szCs w:val="20"/>
                <w:lang w:eastAsia="sv-SE"/>
              </w:rPr>
            </w:pPr>
            <w:r w:rsidRPr="00FF20B5">
              <w:rPr>
                <w:rFonts w:eastAsia="Times New Roman"/>
                <w:sz w:val="20"/>
                <w:szCs w:val="20"/>
                <w:lang w:eastAsia="sv-SE"/>
              </w:rPr>
              <w:t>2:34</w:t>
            </w:r>
          </w:p>
        </w:tc>
        <w:tc>
          <w:tcPr>
            <w:tcW w:w="3269" w:type="dxa"/>
            <w:tcBorders>
              <w:top w:val="nil"/>
              <w:left w:val="nil"/>
              <w:bottom w:val="nil"/>
              <w:right w:val="nil"/>
            </w:tcBorders>
            <w:shd w:val="clear" w:color="auto" w:fill="auto"/>
            <w:hideMark/>
          </w:tcPr>
          <w:p w:rsidRPr="00FF20B5" w:rsidR="005016AA" w:rsidP="005016AA" w:rsidRDefault="005016AA" w14:paraId="5BD33AA8" w14:textId="77777777">
            <w:pPr>
              <w:spacing w:line="240" w:lineRule="auto"/>
              <w:rPr>
                <w:rFonts w:eastAsia="Times New Roman"/>
                <w:sz w:val="20"/>
                <w:szCs w:val="20"/>
                <w:lang w:eastAsia="sv-SE"/>
              </w:rPr>
            </w:pPr>
            <w:r w:rsidRPr="00FF20B5">
              <w:rPr>
                <w:rFonts w:eastAsia="Times New Roman"/>
                <w:sz w:val="20"/>
                <w:szCs w:val="20"/>
                <w:lang w:eastAsia="sv-SE"/>
              </w:rPr>
              <w:t>Mälardalens högskola: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A9"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AA"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AAB"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AAC"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D55988" w14:paraId="5BD33AB4"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AE" w14:textId="77777777">
            <w:pPr>
              <w:spacing w:line="240" w:lineRule="auto"/>
              <w:rPr>
                <w:rFonts w:eastAsia="Times New Roman"/>
                <w:sz w:val="20"/>
                <w:szCs w:val="20"/>
                <w:lang w:eastAsia="sv-SE"/>
              </w:rPr>
            </w:pPr>
            <w:r w:rsidRPr="00FF20B5">
              <w:rPr>
                <w:rFonts w:eastAsia="Times New Roman"/>
                <w:sz w:val="20"/>
                <w:szCs w:val="20"/>
                <w:lang w:eastAsia="sv-SE"/>
              </w:rPr>
              <w:t>2:35</w:t>
            </w:r>
          </w:p>
        </w:tc>
        <w:tc>
          <w:tcPr>
            <w:tcW w:w="3269" w:type="dxa"/>
            <w:tcBorders>
              <w:top w:val="nil"/>
              <w:left w:val="nil"/>
              <w:bottom w:val="nil"/>
              <w:right w:val="nil"/>
            </w:tcBorders>
            <w:shd w:val="clear" w:color="auto" w:fill="auto"/>
            <w:hideMark/>
          </w:tcPr>
          <w:p w:rsidRPr="00FF20B5" w:rsidR="005016AA" w:rsidP="005016AA" w:rsidRDefault="005016AA" w14:paraId="5BD33AAF" w14:textId="77777777">
            <w:pPr>
              <w:spacing w:line="240" w:lineRule="auto"/>
              <w:rPr>
                <w:rFonts w:eastAsia="Times New Roman"/>
                <w:sz w:val="20"/>
                <w:szCs w:val="20"/>
                <w:lang w:eastAsia="sv-SE"/>
              </w:rPr>
            </w:pPr>
            <w:r w:rsidRPr="00FF20B5">
              <w:rPr>
                <w:rFonts w:eastAsia="Times New Roman"/>
                <w:sz w:val="20"/>
                <w:szCs w:val="20"/>
                <w:lang w:eastAsia="sv-SE"/>
              </w:rPr>
              <w:t>Stockholms konstnärliga högskola: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B0"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AB1"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276" w:type="dxa"/>
            <w:tcBorders>
              <w:top w:val="nil"/>
              <w:left w:val="nil"/>
              <w:bottom w:val="nil"/>
              <w:right w:val="nil"/>
            </w:tcBorders>
            <w:shd w:val="clear" w:color="auto" w:fill="auto"/>
            <w:noWrap/>
            <w:hideMark/>
          </w:tcPr>
          <w:p w:rsidRPr="00FF20B5" w:rsidR="005016AA" w:rsidP="005016AA" w:rsidRDefault="005016AA" w14:paraId="5BD33AB2"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417" w:type="dxa"/>
            <w:tcBorders>
              <w:top w:val="nil"/>
              <w:left w:val="nil"/>
              <w:bottom w:val="nil"/>
              <w:right w:val="nil"/>
            </w:tcBorders>
            <w:shd w:val="clear" w:color="auto" w:fill="auto"/>
            <w:noWrap/>
            <w:hideMark/>
          </w:tcPr>
          <w:p w:rsidRPr="00FF20B5" w:rsidR="005016AA" w:rsidP="005016AA" w:rsidRDefault="005016AA" w14:paraId="5BD33AB3"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r>
      <w:tr w:rsidRPr="00FF20B5" w:rsidR="005016AA" w:rsidTr="00D55988" w14:paraId="5BD33ABB"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B5" w14:textId="77777777">
            <w:pPr>
              <w:spacing w:line="240" w:lineRule="auto"/>
              <w:rPr>
                <w:rFonts w:eastAsia="Times New Roman"/>
                <w:sz w:val="20"/>
                <w:szCs w:val="20"/>
                <w:lang w:eastAsia="sv-SE"/>
              </w:rPr>
            </w:pPr>
            <w:r w:rsidRPr="00FF20B5">
              <w:rPr>
                <w:rFonts w:eastAsia="Times New Roman"/>
                <w:sz w:val="20"/>
                <w:szCs w:val="20"/>
                <w:lang w:eastAsia="sv-SE"/>
              </w:rPr>
              <w:t>2:36</w:t>
            </w:r>
          </w:p>
        </w:tc>
        <w:tc>
          <w:tcPr>
            <w:tcW w:w="3269" w:type="dxa"/>
            <w:tcBorders>
              <w:top w:val="nil"/>
              <w:left w:val="nil"/>
              <w:bottom w:val="nil"/>
              <w:right w:val="nil"/>
            </w:tcBorders>
            <w:shd w:val="clear" w:color="auto" w:fill="auto"/>
            <w:hideMark/>
          </w:tcPr>
          <w:p w:rsidRPr="00FF20B5" w:rsidR="005016AA" w:rsidP="005016AA" w:rsidRDefault="005016AA" w14:paraId="5BD33AB6" w14:textId="77777777">
            <w:pPr>
              <w:spacing w:line="240" w:lineRule="auto"/>
              <w:rPr>
                <w:rFonts w:eastAsia="Times New Roman"/>
                <w:sz w:val="20"/>
                <w:szCs w:val="20"/>
                <w:lang w:eastAsia="sv-SE"/>
              </w:rPr>
            </w:pPr>
            <w:r w:rsidRPr="00FF20B5">
              <w:rPr>
                <w:rFonts w:eastAsia="Times New Roman"/>
                <w:sz w:val="20"/>
                <w:szCs w:val="20"/>
                <w:lang w:eastAsia="sv-SE"/>
              </w:rPr>
              <w:t>Stockholms konstnärliga högskola: Konstnärlig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B7"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B8"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AB9"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ABA"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AC2"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BC" w14:textId="77777777">
            <w:pPr>
              <w:spacing w:line="240" w:lineRule="auto"/>
              <w:rPr>
                <w:rFonts w:eastAsia="Times New Roman"/>
                <w:sz w:val="20"/>
                <w:szCs w:val="20"/>
                <w:lang w:eastAsia="sv-SE"/>
              </w:rPr>
            </w:pPr>
            <w:r w:rsidRPr="00FF20B5">
              <w:rPr>
                <w:rFonts w:eastAsia="Times New Roman"/>
                <w:sz w:val="20"/>
                <w:szCs w:val="20"/>
                <w:lang w:eastAsia="sv-SE"/>
              </w:rPr>
              <w:t>2:37</w:t>
            </w:r>
          </w:p>
        </w:tc>
        <w:tc>
          <w:tcPr>
            <w:tcW w:w="3269" w:type="dxa"/>
            <w:tcBorders>
              <w:top w:val="nil"/>
              <w:left w:val="nil"/>
              <w:bottom w:val="nil"/>
              <w:right w:val="nil"/>
            </w:tcBorders>
            <w:shd w:val="clear" w:color="auto" w:fill="auto"/>
            <w:hideMark/>
          </w:tcPr>
          <w:p w:rsidRPr="00FF20B5" w:rsidR="005016AA" w:rsidP="005016AA" w:rsidRDefault="005016AA" w14:paraId="5BD33ABD" w14:textId="77777777">
            <w:pPr>
              <w:spacing w:line="240" w:lineRule="auto"/>
              <w:rPr>
                <w:rFonts w:eastAsia="Times New Roman"/>
                <w:sz w:val="20"/>
                <w:szCs w:val="20"/>
                <w:lang w:eastAsia="sv-SE"/>
              </w:rPr>
            </w:pPr>
            <w:r w:rsidRPr="00FF20B5">
              <w:rPr>
                <w:rFonts w:eastAsia="Times New Roman"/>
                <w:sz w:val="20"/>
                <w:szCs w:val="20"/>
                <w:lang w:eastAsia="sv-SE"/>
              </w:rPr>
              <w:t>Gymnastik- och idrottshögskolan: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BE"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BF"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AC0"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AC1"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D55988" w14:paraId="5BD33AC9"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C3" w14:textId="77777777">
            <w:pPr>
              <w:spacing w:line="240" w:lineRule="auto"/>
              <w:rPr>
                <w:rFonts w:eastAsia="Times New Roman"/>
                <w:sz w:val="20"/>
                <w:szCs w:val="20"/>
                <w:lang w:eastAsia="sv-SE"/>
              </w:rPr>
            </w:pPr>
            <w:r w:rsidRPr="00FF20B5">
              <w:rPr>
                <w:rFonts w:eastAsia="Times New Roman"/>
                <w:sz w:val="20"/>
                <w:szCs w:val="20"/>
                <w:lang w:eastAsia="sv-SE"/>
              </w:rPr>
              <w:t>2:38</w:t>
            </w:r>
          </w:p>
        </w:tc>
        <w:tc>
          <w:tcPr>
            <w:tcW w:w="3269" w:type="dxa"/>
            <w:tcBorders>
              <w:top w:val="nil"/>
              <w:left w:val="nil"/>
              <w:bottom w:val="nil"/>
              <w:right w:val="nil"/>
            </w:tcBorders>
            <w:shd w:val="clear" w:color="auto" w:fill="auto"/>
            <w:hideMark/>
          </w:tcPr>
          <w:p w:rsidRPr="00FF20B5" w:rsidR="005016AA" w:rsidP="005016AA" w:rsidRDefault="005016AA" w14:paraId="5BD33AC4" w14:textId="77777777">
            <w:pPr>
              <w:spacing w:line="240" w:lineRule="auto"/>
              <w:rPr>
                <w:rFonts w:eastAsia="Times New Roman"/>
                <w:sz w:val="20"/>
                <w:szCs w:val="20"/>
                <w:lang w:eastAsia="sv-SE"/>
              </w:rPr>
            </w:pPr>
            <w:r w:rsidRPr="00FF20B5">
              <w:rPr>
                <w:rFonts w:eastAsia="Times New Roman"/>
                <w:sz w:val="20"/>
                <w:szCs w:val="20"/>
                <w:lang w:eastAsia="sv-SE"/>
              </w:rPr>
              <w:t>Gymnastik- och idrottshögskolan: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C5"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C6"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AC7"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AC8"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AD0"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CA" w14:textId="77777777">
            <w:pPr>
              <w:spacing w:line="240" w:lineRule="auto"/>
              <w:rPr>
                <w:rFonts w:eastAsia="Times New Roman"/>
                <w:sz w:val="20"/>
                <w:szCs w:val="20"/>
                <w:lang w:eastAsia="sv-SE"/>
              </w:rPr>
            </w:pPr>
            <w:r w:rsidRPr="00FF20B5">
              <w:rPr>
                <w:rFonts w:eastAsia="Times New Roman"/>
                <w:sz w:val="20"/>
                <w:szCs w:val="20"/>
                <w:lang w:eastAsia="sv-SE"/>
              </w:rPr>
              <w:t>2:39</w:t>
            </w:r>
          </w:p>
        </w:tc>
        <w:tc>
          <w:tcPr>
            <w:tcW w:w="3269" w:type="dxa"/>
            <w:tcBorders>
              <w:top w:val="nil"/>
              <w:left w:val="nil"/>
              <w:bottom w:val="nil"/>
              <w:right w:val="nil"/>
            </w:tcBorders>
            <w:shd w:val="clear" w:color="auto" w:fill="auto"/>
            <w:hideMark/>
          </w:tcPr>
          <w:p w:rsidRPr="00FF20B5" w:rsidR="005016AA" w:rsidP="005016AA" w:rsidRDefault="005016AA" w14:paraId="5BD33ACB" w14:textId="77777777">
            <w:pPr>
              <w:spacing w:line="240" w:lineRule="auto"/>
              <w:rPr>
                <w:rFonts w:eastAsia="Times New Roman"/>
                <w:sz w:val="20"/>
                <w:szCs w:val="20"/>
                <w:lang w:eastAsia="sv-SE"/>
              </w:rPr>
            </w:pPr>
            <w:r w:rsidRPr="00FF20B5">
              <w:rPr>
                <w:rFonts w:eastAsia="Times New Roman"/>
                <w:sz w:val="20"/>
                <w:szCs w:val="20"/>
                <w:lang w:eastAsia="sv-SE"/>
              </w:rPr>
              <w:t>Högskolan i Borås: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CC"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ACD"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276" w:type="dxa"/>
            <w:tcBorders>
              <w:top w:val="nil"/>
              <w:left w:val="nil"/>
              <w:bottom w:val="nil"/>
              <w:right w:val="nil"/>
            </w:tcBorders>
            <w:shd w:val="clear" w:color="auto" w:fill="auto"/>
            <w:noWrap/>
            <w:hideMark/>
          </w:tcPr>
          <w:p w:rsidRPr="00FF20B5" w:rsidR="005016AA" w:rsidP="005016AA" w:rsidRDefault="005016AA" w14:paraId="5BD33ACE"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c>
          <w:tcPr>
            <w:tcW w:w="1417" w:type="dxa"/>
            <w:tcBorders>
              <w:top w:val="nil"/>
              <w:left w:val="nil"/>
              <w:bottom w:val="nil"/>
              <w:right w:val="nil"/>
            </w:tcBorders>
            <w:shd w:val="clear" w:color="auto" w:fill="auto"/>
            <w:noWrap/>
            <w:hideMark/>
          </w:tcPr>
          <w:p w:rsidRPr="00FF20B5" w:rsidR="005016AA" w:rsidP="005016AA" w:rsidRDefault="005016AA" w14:paraId="5BD33ACF" w14:textId="77777777">
            <w:pPr>
              <w:spacing w:line="240" w:lineRule="auto"/>
              <w:jc w:val="right"/>
              <w:rPr>
                <w:rFonts w:eastAsia="Times New Roman"/>
                <w:sz w:val="20"/>
                <w:szCs w:val="20"/>
                <w:lang w:eastAsia="sv-SE"/>
              </w:rPr>
            </w:pPr>
            <w:r w:rsidRPr="00FF20B5">
              <w:rPr>
                <w:rFonts w:eastAsia="Times New Roman"/>
                <w:sz w:val="20"/>
                <w:szCs w:val="20"/>
                <w:lang w:eastAsia="sv-SE"/>
              </w:rPr>
              <w:t>–11</w:t>
            </w:r>
          </w:p>
        </w:tc>
      </w:tr>
      <w:tr w:rsidRPr="00FF20B5" w:rsidR="005016AA" w:rsidTr="00D55988" w14:paraId="5BD33AD7"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AD1" w14:textId="77777777">
            <w:pPr>
              <w:spacing w:line="240" w:lineRule="auto"/>
              <w:rPr>
                <w:rFonts w:eastAsia="Times New Roman"/>
                <w:sz w:val="20"/>
                <w:szCs w:val="20"/>
                <w:lang w:eastAsia="sv-SE"/>
              </w:rPr>
            </w:pPr>
            <w:r w:rsidRPr="00FF20B5">
              <w:rPr>
                <w:rFonts w:eastAsia="Times New Roman"/>
                <w:sz w:val="20"/>
                <w:szCs w:val="20"/>
                <w:lang w:eastAsia="sv-SE"/>
              </w:rPr>
              <w:t>2:40</w:t>
            </w:r>
          </w:p>
        </w:tc>
        <w:tc>
          <w:tcPr>
            <w:tcW w:w="3269" w:type="dxa"/>
            <w:tcBorders>
              <w:top w:val="nil"/>
              <w:left w:val="nil"/>
              <w:bottom w:val="nil"/>
              <w:right w:val="nil"/>
            </w:tcBorders>
            <w:shd w:val="clear" w:color="auto" w:fill="auto"/>
            <w:hideMark/>
          </w:tcPr>
          <w:p w:rsidRPr="00FF20B5" w:rsidR="005016AA" w:rsidP="005016AA" w:rsidRDefault="005016AA" w14:paraId="5BD33AD2" w14:textId="77777777">
            <w:pPr>
              <w:spacing w:line="240" w:lineRule="auto"/>
              <w:rPr>
                <w:rFonts w:eastAsia="Times New Roman"/>
                <w:sz w:val="20"/>
                <w:szCs w:val="20"/>
                <w:lang w:eastAsia="sv-SE"/>
              </w:rPr>
            </w:pPr>
            <w:r w:rsidRPr="00FF20B5">
              <w:rPr>
                <w:rFonts w:eastAsia="Times New Roman"/>
                <w:sz w:val="20"/>
                <w:szCs w:val="20"/>
                <w:lang w:eastAsia="sv-SE"/>
              </w:rPr>
              <w:t>Högskolan i Borås: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D3"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D4"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AD5"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AD6"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D55988" w14:paraId="5BD33ADE"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D8" w14:textId="77777777">
            <w:pPr>
              <w:spacing w:line="240" w:lineRule="auto"/>
              <w:rPr>
                <w:rFonts w:eastAsia="Times New Roman"/>
                <w:sz w:val="20"/>
                <w:szCs w:val="20"/>
                <w:lang w:eastAsia="sv-SE"/>
              </w:rPr>
            </w:pPr>
            <w:r w:rsidRPr="00FF20B5">
              <w:rPr>
                <w:rFonts w:eastAsia="Times New Roman"/>
                <w:sz w:val="20"/>
                <w:szCs w:val="20"/>
                <w:lang w:eastAsia="sv-SE"/>
              </w:rPr>
              <w:t>2:41</w:t>
            </w:r>
          </w:p>
        </w:tc>
        <w:tc>
          <w:tcPr>
            <w:tcW w:w="3269" w:type="dxa"/>
            <w:tcBorders>
              <w:top w:val="nil"/>
              <w:left w:val="nil"/>
              <w:bottom w:val="nil"/>
              <w:right w:val="nil"/>
            </w:tcBorders>
            <w:shd w:val="clear" w:color="auto" w:fill="auto"/>
            <w:hideMark/>
          </w:tcPr>
          <w:p w:rsidRPr="00FF20B5" w:rsidR="005016AA" w:rsidP="005016AA" w:rsidRDefault="005016AA" w14:paraId="5BD33AD9" w14:textId="77777777">
            <w:pPr>
              <w:spacing w:line="240" w:lineRule="auto"/>
              <w:rPr>
                <w:rFonts w:eastAsia="Times New Roman"/>
                <w:sz w:val="20"/>
                <w:szCs w:val="20"/>
                <w:lang w:eastAsia="sv-SE"/>
              </w:rPr>
            </w:pPr>
            <w:r w:rsidRPr="00FF20B5">
              <w:rPr>
                <w:rFonts w:eastAsia="Times New Roman"/>
                <w:sz w:val="20"/>
                <w:szCs w:val="20"/>
                <w:lang w:eastAsia="sv-SE"/>
              </w:rPr>
              <w:t>Högskolan Dalarna: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DA"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ADB"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276" w:type="dxa"/>
            <w:tcBorders>
              <w:top w:val="nil"/>
              <w:left w:val="nil"/>
              <w:bottom w:val="nil"/>
              <w:right w:val="nil"/>
            </w:tcBorders>
            <w:shd w:val="clear" w:color="auto" w:fill="auto"/>
            <w:noWrap/>
            <w:hideMark/>
          </w:tcPr>
          <w:p w:rsidRPr="00FF20B5" w:rsidR="005016AA" w:rsidP="005016AA" w:rsidRDefault="005016AA" w14:paraId="5BD33ADC"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417" w:type="dxa"/>
            <w:tcBorders>
              <w:top w:val="nil"/>
              <w:left w:val="nil"/>
              <w:bottom w:val="nil"/>
              <w:right w:val="nil"/>
            </w:tcBorders>
            <w:shd w:val="clear" w:color="auto" w:fill="auto"/>
            <w:noWrap/>
            <w:hideMark/>
          </w:tcPr>
          <w:p w:rsidRPr="00FF20B5" w:rsidR="005016AA" w:rsidP="005016AA" w:rsidRDefault="005016AA" w14:paraId="5BD33ADD"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r>
      <w:tr w:rsidRPr="00FF20B5" w:rsidR="005016AA" w:rsidTr="00D55988" w14:paraId="5BD33AE5"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ADF" w14:textId="77777777">
            <w:pPr>
              <w:spacing w:line="240" w:lineRule="auto"/>
              <w:rPr>
                <w:rFonts w:eastAsia="Times New Roman"/>
                <w:sz w:val="20"/>
                <w:szCs w:val="20"/>
                <w:lang w:eastAsia="sv-SE"/>
              </w:rPr>
            </w:pPr>
            <w:r w:rsidRPr="00FF20B5">
              <w:rPr>
                <w:rFonts w:eastAsia="Times New Roman"/>
                <w:sz w:val="20"/>
                <w:szCs w:val="20"/>
                <w:lang w:eastAsia="sv-SE"/>
              </w:rPr>
              <w:t>2:42</w:t>
            </w:r>
          </w:p>
        </w:tc>
        <w:tc>
          <w:tcPr>
            <w:tcW w:w="3269" w:type="dxa"/>
            <w:tcBorders>
              <w:top w:val="nil"/>
              <w:left w:val="nil"/>
              <w:bottom w:val="nil"/>
              <w:right w:val="nil"/>
            </w:tcBorders>
            <w:shd w:val="clear" w:color="auto" w:fill="auto"/>
            <w:hideMark/>
          </w:tcPr>
          <w:p w:rsidRPr="00FF20B5" w:rsidR="005016AA" w:rsidP="005016AA" w:rsidRDefault="005016AA" w14:paraId="5BD33AE0" w14:textId="77777777">
            <w:pPr>
              <w:spacing w:line="240" w:lineRule="auto"/>
              <w:rPr>
                <w:rFonts w:eastAsia="Times New Roman"/>
                <w:sz w:val="20"/>
                <w:szCs w:val="20"/>
                <w:lang w:eastAsia="sv-SE"/>
              </w:rPr>
            </w:pPr>
            <w:r w:rsidRPr="00FF20B5">
              <w:rPr>
                <w:rFonts w:eastAsia="Times New Roman"/>
                <w:sz w:val="20"/>
                <w:szCs w:val="20"/>
                <w:lang w:eastAsia="sv-SE"/>
              </w:rPr>
              <w:t>Högskolan Dalarna: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E1"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E2"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AE3"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AE4"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AEC"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E6" w14:textId="77777777">
            <w:pPr>
              <w:spacing w:line="240" w:lineRule="auto"/>
              <w:rPr>
                <w:rFonts w:eastAsia="Times New Roman"/>
                <w:sz w:val="20"/>
                <w:szCs w:val="20"/>
                <w:lang w:eastAsia="sv-SE"/>
              </w:rPr>
            </w:pPr>
            <w:r w:rsidRPr="00FF20B5">
              <w:rPr>
                <w:rFonts w:eastAsia="Times New Roman"/>
                <w:sz w:val="20"/>
                <w:szCs w:val="20"/>
                <w:lang w:eastAsia="sv-SE"/>
              </w:rPr>
              <w:t>2:43</w:t>
            </w:r>
          </w:p>
        </w:tc>
        <w:tc>
          <w:tcPr>
            <w:tcW w:w="3269" w:type="dxa"/>
            <w:tcBorders>
              <w:top w:val="nil"/>
              <w:left w:val="nil"/>
              <w:bottom w:val="nil"/>
              <w:right w:val="nil"/>
            </w:tcBorders>
            <w:shd w:val="clear" w:color="auto" w:fill="auto"/>
            <w:hideMark/>
          </w:tcPr>
          <w:p w:rsidRPr="00FF20B5" w:rsidR="005016AA" w:rsidP="005016AA" w:rsidRDefault="005016AA" w14:paraId="5BD33AE7" w14:textId="77777777">
            <w:pPr>
              <w:spacing w:line="240" w:lineRule="auto"/>
              <w:rPr>
                <w:rFonts w:eastAsia="Times New Roman"/>
                <w:sz w:val="20"/>
                <w:szCs w:val="20"/>
                <w:lang w:eastAsia="sv-SE"/>
              </w:rPr>
            </w:pPr>
            <w:r w:rsidRPr="00FF20B5">
              <w:rPr>
                <w:rFonts w:eastAsia="Times New Roman"/>
                <w:sz w:val="20"/>
                <w:szCs w:val="20"/>
                <w:lang w:eastAsia="sv-SE"/>
              </w:rPr>
              <w:t>Högskolan i Gävle: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E8"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AE9"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276" w:type="dxa"/>
            <w:tcBorders>
              <w:top w:val="nil"/>
              <w:left w:val="nil"/>
              <w:bottom w:val="nil"/>
              <w:right w:val="nil"/>
            </w:tcBorders>
            <w:shd w:val="clear" w:color="auto" w:fill="auto"/>
            <w:noWrap/>
            <w:hideMark/>
          </w:tcPr>
          <w:p w:rsidRPr="00FF20B5" w:rsidR="005016AA" w:rsidP="005016AA" w:rsidRDefault="005016AA" w14:paraId="5BD33AEA"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417" w:type="dxa"/>
            <w:tcBorders>
              <w:top w:val="nil"/>
              <w:left w:val="nil"/>
              <w:bottom w:val="nil"/>
              <w:right w:val="nil"/>
            </w:tcBorders>
            <w:shd w:val="clear" w:color="auto" w:fill="auto"/>
            <w:noWrap/>
            <w:hideMark/>
          </w:tcPr>
          <w:p w:rsidRPr="00FF20B5" w:rsidR="005016AA" w:rsidP="005016AA" w:rsidRDefault="005016AA" w14:paraId="5BD33AEB"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r>
      <w:tr w:rsidRPr="00FF20B5" w:rsidR="005016AA" w:rsidTr="00D55988" w14:paraId="5BD33AF3"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AED" w14:textId="77777777">
            <w:pPr>
              <w:spacing w:line="240" w:lineRule="auto"/>
              <w:rPr>
                <w:rFonts w:eastAsia="Times New Roman"/>
                <w:sz w:val="20"/>
                <w:szCs w:val="20"/>
                <w:lang w:eastAsia="sv-SE"/>
              </w:rPr>
            </w:pPr>
            <w:r w:rsidRPr="00FF20B5">
              <w:rPr>
                <w:rFonts w:eastAsia="Times New Roman"/>
                <w:sz w:val="20"/>
                <w:szCs w:val="20"/>
                <w:lang w:eastAsia="sv-SE"/>
              </w:rPr>
              <w:t>2:44</w:t>
            </w:r>
          </w:p>
        </w:tc>
        <w:tc>
          <w:tcPr>
            <w:tcW w:w="3269" w:type="dxa"/>
            <w:tcBorders>
              <w:top w:val="nil"/>
              <w:left w:val="nil"/>
              <w:bottom w:val="nil"/>
              <w:right w:val="nil"/>
            </w:tcBorders>
            <w:shd w:val="clear" w:color="auto" w:fill="auto"/>
            <w:hideMark/>
          </w:tcPr>
          <w:p w:rsidRPr="00FF20B5" w:rsidR="005016AA" w:rsidP="005016AA" w:rsidRDefault="005016AA" w14:paraId="5BD33AEE" w14:textId="77777777">
            <w:pPr>
              <w:spacing w:line="240" w:lineRule="auto"/>
              <w:rPr>
                <w:rFonts w:eastAsia="Times New Roman"/>
                <w:sz w:val="20"/>
                <w:szCs w:val="20"/>
                <w:lang w:eastAsia="sv-SE"/>
              </w:rPr>
            </w:pPr>
            <w:r w:rsidRPr="00FF20B5">
              <w:rPr>
                <w:rFonts w:eastAsia="Times New Roman"/>
                <w:sz w:val="20"/>
                <w:szCs w:val="20"/>
                <w:lang w:eastAsia="sv-SE"/>
              </w:rPr>
              <w:t>Högskolan i Gävle: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EF"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F0"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AF1"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AF2"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r>
      <w:tr w:rsidRPr="00FF20B5" w:rsidR="005016AA" w:rsidTr="00D55988" w14:paraId="5BD33AFA"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F4" w14:textId="77777777">
            <w:pPr>
              <w:spacing w:line="240" w:lineRule="auto"/>
              <w:rPr>
                <w:rFonts w:eastAsia="Times New Roman"/>
                <w:sz w:val="20"/>
                <w:szCs w:val="20"/>
                <w:lang w:eastAsia="sv-SE"/>
              </w:rPr>
            </w:pPr>
            <w:r w:rsidRPr="00FF20B5">
              <w:rPr>
                <w:rFonts w:eastAsia="Times New Roman"/>
                <w:sz w:val="20"/>
                <w:szCs w:val="20"/>
                <w:lang w:eastAsia="sv-SE"/>
              </w:rPr>
              <w:t>2:45</w:t>
            </w:r>
          </w:p>
        </w:tc>
        <w:tc>
          <w:tcPr>
            <w:tcW w:w="3269" w:type="dxa"/>
            <w:tcBorders>
              <w:top w:val="nil"/>
              <w:left w:val="nil"/>
              <w:bottom w:val="nil"/>
              <w:right w:val="nil"/>
            </w:tcBorders>
            <w:shd w:val="clear" w:color="auto" w:fill="auto"/>
            <w:hideMark/>
          </w:tcPr>
          <w:p w:rsidRPr="00FF20B5" w:rsidR="005016AA" w:rsidP="005016AA" w:rsidRDefault="005016AA" w14:paraId="5BD33AF5" w14:textId="77777777">
            <w:pPr>
              <w:spacing w:line="240" w:lineRule="auto"/>
              <w:rPr>
                <w:rFonts w:eastAsia="Times New Roman"/>
                <w:sz w:val="20"/>
                <w:szCs w:val="20"/>
                <w:lang w:eastAsia="sv-SE"/>
              </w:rPr>
            </w:pPr>
            <w:r w:rsidRPr="00FF20B5">
              <w:rPr>
                <w:rFonts w:eastAsia="Times New Roman"/>
                <w:sz w:val="20"/>
                <w:szCs w:val="20"/>
                <w:lang w:eastAsia="sv-SE"/>
              </w:rPr>
              <w:t>Högskolan i Halmstad: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AF6"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AF7"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276" w:type="dxa"/>
            <w:tcBorders>
              <w:top w:val="nil"/>
              <w:left w:val="nil"/>
              <w:bottom w:val="nil"/>
              <w:right w:val="nil"/>
            </w:tcBorders>
            <w:shd w:val="clear" w:color="auto" w:fill="auto"/>
            <w:noWrap/>
            <w:hideMark/>
          </w:tcPr>
          <w:p w:rsidRPr="00FF20B5" w:rsidR="005016AA" w:rsidP="005016AA" w:rsidRDefault="005016AA" w14:paraId="5BD33AF8"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417" w:type="dxa"/>
            <w:tcBorders>
              <w:top w:val="nil"/>
              <w:left w:val="nil"/>
              <w:bottom w:val="nil"/>
              <w:right w:val="nil"/>
            </w:tcBorders>
            <w:shd w:val="clear" w:color="auto" w:fill="auto"/>
            <w:noWrap/>
            <w:hideMark/>
          </w:tcPr>
          <w:p w:rsidRPr="00FF20B5" w:rsidR="005016AA" w:rsidP="005016AA" w:rsidRDefault="005016AA" w14:paraId="5BD33AF9"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r>
      <w:tr w:rsidRPr="00FF20B5" w:rsidR="005016AA" w:rsidTr="00D55988" w14:paraId="5BD33B01"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AFB" w14:textId="77777777">
            <w:pPr>
              <w:spacing w:line="240" w:lineRule="auto"/>
              <w:rPr>
                <w:rFonts w:eastAsia="Times New Roman"/>
                <w:sz w:val="20"/>
                <w:szCs w:val="20"/>
                <w:lang w:eastAsia="sv-SE"/>
              </w:rPr>
            </w:pPr>
            <w:r w:rsidRPr="00FF20B5">
              <w:rPr>
                <w:rFonts w:eastAsia="Times New Roman"/>
                <w:sz w:val="20"/>
                <w:szCs w:val="20"/>
                <w:lang w:eastAsia="sv-SE"/>
              </w:rPr>
              <w:t>2:46</w:t>
            </w:r>
          </w:p>
        </w:tc>
        <w:tc>
          <w:tcPr>
            <w:tcW w:w="3269" w:type="dxa"/>
            <w:tcBorders>
              <w:top w:val="nil"/>
              <w:left w:val="nil"/>
              <w:bottom w:val="nil"/>
              <w:right w:val="nil"/>
            </w:tcBorders>
            <w:shd w:val="clear" w:color="auto" w:fill="auto"/>
            <w:hideMark/>
          </w:tcPr>
          <w:p w:rsidRPr="00FF20B5" w:rsidR="005016AA" w:rsidP="005016AA" w:rsidRDefault="005016AA" w14:paraId="5BD33AFC" w14:textId="77777777">
            <w:pPr>
              <w:spacing w:line="240" w:lineRule="auto"/>
              <w:rPr>
                <w:rFonts w:eastAsia="Times New Roman"/>
                <w:sz w:val="20"/>
                <w:szCs w:val="20"/>
                <w:lang w:eastAsia="sv-SE"/>
              </w:rPr>
            </w:pPr>
            <w:r w:rsidRPr="00FF20B5">
              <w:rPr>
                <w:rFonts w:eastAsia="Times New Roman"/>
                <w:sz w:val="20"/>
                <w:szCs w:val="20"/>
                <w:lang w:eastAsia="sv-SE"/>
              </w:rPr>
              <w:t>Högskolan i Halmstad: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AFD"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AFE"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AFF"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00"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08"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02" w14:textId="77777777">
            <w:pPr>
              <w:spacing w:line="240" w:lineRule="auto"/>
              <w:rPr>
                <w:rFonts w:eastAsia="Times New Roman"/>
                <w:sz w:val="20"/>
                <w:szCs w:val="20"/>
                <w:lang w:eastAsia="sv-SE"/>
              </w:rPr>
            </w:pPr>
            <w:r w:rsidRPr="00FF20B5">
              <w:rPr>
                <w:rFonts w:eastAsia="Times New Roman"/>
                <w:sz w:val="20"/>
                <w:szCs w:val="20"/>
                <w:lang w:eastAsia="sv-SE"/>
              </w:rPr>
              <w:t>2:47</w:t>
            </w:r>
          </w:p>
        </w:tc>
        <w:tc>
          <w:tcPr>
            <w:tcW w:w="3269" w:type="dxa"/>
            <w:tcBorders>
              <w:top w:val="nil"/>
              <w:left w:val="nil"/>
              <w:bottom w:val="nil"/>
              <w:right w:val="nil"/>
            </w:tcBorders>
            <w:shd w:val="clear" w:color="auto" w:fill="auto"/>
            <w:hideMark/>
          </w:tcPr>
          <w:p w:rsidRPr="00FF20B5" w:rsidR="005016AA" w:rsidP="005016AA" w:rsidRDefault="005016AA" w14:paraId="5BD33B03" w14:textId="77777777">
            <w:pPr>
              <w:spacing w:line="240" w:lineRule="auto"/>
              <w:rPr>
                <w:rFonts w:eastAsia="Times New Roman"/>
                <w:sz w:val="20"/>
                <w:szCs w:val="20"/>
                <w:lang w:eastAsia="sv-SE"/>
              </w:rPr>
            </w:pPr>
            <w:r w:rsidRPr="00FF20B5">
              <w:rPr>
                <w:rFonts w:eastAsia="Times New Roman"/>
                <w:sz w:val="20"/>
                <w:szCs w:val="20"/>
                <w:lang w:eastAsia="sv-SE"/>
              </w:rPr>
              <w:t>Högskolan Kristianstad: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B04"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B05"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276" w:type="dxa"/>
            <w:tcBorders>
              <w:top w:val="nil"/>
              <w:left w:val="nil"/>
              <w:bottom w:val="nil"/>
              <w:right w:val="nil"/>
            </w:tcBorders>
            <w:shd w:val="clear" w:color="auto" w:fill="auto"/>
            <w:noWrap/>
            <w:hideMark/>
          </w:tcPr>
          <w:p w:rsidRPr="00FF20B5" w:rsidR="005016AA" w:rsidP="005016AA" w:rsidRDefault="005016AA" w14:paraId="5BD33B06"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417" w:type="dxa"/>
            <w:tcBorders>
              <w:top w:val="nil"/>
              <w:left w:val="nil"/>
              <w:bottom w:val="nil"/>
              <w:right w:val="nil"/>
            </w:tcBorders>
            <w:shd w:val="clear" w:color="auto" w:fill="auto"/>
            <w:noWrap/>
            <w:hideMark/>
          </w:tcPr>
          <w:p w:rsidRPr="00FF20B5" w:rsidR="005016AA" w:rsidP="005016AA" w:rsidRDefault="005016AA" w14:paraId="5BD33B07"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r>
      <w:tr w:rsidRPr="00FF20B5" w:rsidR="005016AA" w:rsidTr="00D55988" w14:paraId="5BD33B0F"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09" w14:textId="77777777">
            <w:pPr>
              <w:spacing w:line="240" w:lineRule="auto"/>
              <w:rPr>
                <w:rFonts w:eastAsia="Times New Roman"/>
                <w:sz w:val="20"/>
                <w:szCs w:val="20"/>
                <w:lang w:eastAsia="sv-SE"/>
              </w:rPr>
            </w:pPr>
            <w:r w:rsidRPr="00FF20B5">
              <w:rPr>
                <w:rFonts w:eastAsia="Times New Roman"/>
                <w:sz w:val="20"/>
                <w:szCs w:val="20"/>
                <w:lang w:eastAsia="sv-SE"/>
              </w:rPr>
              <w:t>2:48</w:t>
            </w:r>
          </w:p>
        </w:tc>
        <w:tc>
          <w:tcPr>
            <w:tcW w:w="3269" w:type="dxa"/>
            <w:tcBorders>
              <w:top w:val="nil"/>
              <w:left w:val="nil"/>
              <w:bottom w:val="nil"/>
              <w:right w:val="nil"/>
            </w:tcBorders>
            <w:shd w:val="clear" w:color="auto" w:fill="auto"/>
            <w:hideMark/>
          </w:tcPr>
          <w:p w:rsidRPr="00FF20B5" w:rsidR="005016AA" w:rsidP="005016AA" w:rsidRDefault="005016AA" w14:paraId="5BD33B0A" w14:textId="77777777">
            <w:pPr>
              <w:spacing w:line="240" w:lineRule="auto"/>
              <w:rPr>
                <w:rFonts w:eastAsia="Times New Roman"/>
                <w:sz w:val="20"/>
                <w:szCs w:val="20"/>
                <w:lang w:eastAsia="sv-SE"/>
              </w:rPr>
            </w:pPr>
            <w:r w:rsidRPr="00FF20B5">
              <w:rPr>
                <w:rFonts w:eastAsia="Times New Roman"/>
                <w:sz w:val="20"/>
                <w:szCs w:val="20"/>
                <w:lang w:eastAsia="sv-SE"/>
              </w:rPr>
              <w:t>Högskolan Kristianstad: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B0B"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0C"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B0D"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0E"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16"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10" w14:textId="77777777">
            <w:pPr>
              <w:spacing w:line="240" w:lineRule="auto"/>
              <w:rPr>
                <w:rFonts w:eastAsia="Times New Roman"/>
                <w:sz w:val="20"/>
                <w:szCs w:val="20"/>
                <w:lang w:eastAsia="sv-SE"/>
              </w:rPr>
            </w:pPr>
            <w:r w:rsidRPr="00FF20B5">
              <w:rPr>
                <w:rFonts w:eastAsia="Times New Roman"/>
                <w:sz w:val="20"/>
                <w:szCs w:val="20"/>
                <w:lang w:eastAsia="sv-SE"/>
              </w:rPr>
              <w:t>2:49</w:t>
            </w:r>
          </w:p>
        </w:tc>
        <w:tc>
          <w:tcPr>
            <w:tcW w:w="3269" w:type="dxa"/>
            <w:tcBorders>
              <w:top w:val="nil"/>
              <w:left w:val="nil"/>
              <w:bottom w:val="nil"/>
              <w:right w:val="nil"/>
            </w:tcBorders>
            <w:shd w:val="clear" w:color="auto" w:fill="auto"/>
            <w:hideMark/>
          </w:tcPr>
          <w:p w:rsidRPr="00FF20B5" w:rsidR="005016AA" w:rsidP="005016AA" w:rsidRDefault="005016AA" w14:paraId="5BD33B11" w14:textId="77777777">
            <w:pPr>
              <w:spacing w:line="240" w:lineRule="auto"/>
              <w:rPr>
                <w:rFonts w:eastAsia="Times New Roman"/>
                <w:sz w:val="20"/>
                <w:szCs w:val="20"/>
                <w:lang w:eastAsia="sv-SE"/>
              </w:rPr>
            </w:pPr>
            <w:r w:rsidRPr="00FF20B5">
              <w:rPr>
                <w:rFonts w:eastAsia="Times New Roman"/>
                <w:sz w:val="20"/>
                <w:szCs w:val="20"/>
                <w:lang w:eastAsia="sv-SE"/>
              </w:rPr>
              <w:t>Högskolan i Skövde: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B12"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B13"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276" w:type="dxa"/>
            <w:tcBorders>
              <w:top w:val="nil"/>
              <w:left w:val="nil"/>
              <w:bottom w:val="nil"/>
              <w:right w:val="nil"/>
            </w:tcBorders>
            <w:shd w:val="clear" w:color="auto" w:fill="auto"/>
            <w:noWrap/>
            <w:hideMark/>
          </w:tcPr>
          <w:p w:rsidRPr="00FF20B5" w:rsidR="005016AA" w:rsidP="005016AA" w:rsidRDefault="005016AA" w14:paraId="5BD33B14"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417" w:type="dxa"/>
            <w:tcBorders>
              <w:top w:val="nil"/>
              <w:left w:val="nil"/>
              <w:bottom w:val="nil"/>
              <w:right w:val="nil"/>
            </w:tcBorders>
            <w:shd w:val="clear" w:color="auto" w:fill="auto"/>
            <w:noWrap/>
            <w:hideMark/>
          </w:tcPr>
          <w:p w:rsidRPr="00FF20B5" w:rsidR="005016AA" w:rsidP="005016AA" w:rsidRDefault="005016AA" w14:paraId="5BD33B15"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r>
      <w:tr w:rsidRPr="00FF20B5" w:rsidR="005016AA" w:rsidTr="00D55988" w14:paraId="5BD33B1D"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17" w14:textId="77777777">
            <w:pPr>
              <w:spacing w:line="240" w:lineRule="auto"/>
              <w:rPr>
                <w:rFonts w:eastAsia="Times New Roman"/>
                <w:sz w:val="20"/>
                <w:szCs w:val="20"/>
                <w:lang w:eastAsia="sv-SE"/>
              </w:rPr>
            </w:pPr>
            <w:r w:rsidRPr="00FF20B5">
              <w:rPr>
                <w:rFonts w:eastAsia="Times New Roman"/>
                <w:sz w:val="20"/>
                <w:szCs w:val="20"/>
                <w:lang w:eastAsia="sv-SE"/>
              </w:rPr>
              <w:t>2:50</w:t>
            </w:r>
          </w:p>
        </w:tc>
        <w:tc>
          <w:tcPr>
            <w:tcW w:w="3269" w:type="dxa"/>
            <w:tcBorders>
              <w:top w:val="nil"/>
              <w:left w:val="nil"/>
              <w:bottom w:val="nil"/>
              <w:right w:val="nil"/>
            </w:tcBorders>
            <w:shd w:val="clear" w:color="auto" w:fill="auto"/>
            <w:hideMark/>
          </w:tcPr>
          <w:p w:rsidRPr="00FF20B5" w:rsidR="005016AA" w:rsidP="005016AA" w:rsidRDefault="005016AA" w14:paraId="5BD33B18" w14:textId="77777777">
            <w:pPr>
              <w:spacing w:line="240" w:lineRule="auto"/>
              <w:rPr>
                <w:rFonts w:eastAsia="Times New Roman"/>
                <w:sz w:val="20"/>
                <w:szCs w:val="20"/>
                <w:lang w:eastAsia="sv-SE"/>
              </w:rPr>
            </w:pPr>
            <w:r w:rsidRPr="00FF20B5">
              <w:rPr>
                <w:rFonts w:eastAsia="Times New Roman"/>
                <w:sz w:val="20"/>
                <w:szCs w:val="20"/>
                <w:lang w:eastAsia="sv-SE"/>
              </w:rPr>
              <w:t>Högskolan i Skövde: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B19"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1A"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1B"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1C"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24"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1E" w14:textId="77777777">
            <w:pPr>
              <w:spacing w:line="240" w:lineRule="auto"/>
              <w:rPr>
                <w:rFonts w:eastAsia="Times New Roman"/>
                <w:sz w:val="20"/>
                <w:szCs w:val="20"/>
                <w:lang w:eastAsia="sv-SE"/>
              </w:rPr>
            </w:pPr>
            <w:r w:rsidRPr="00FF20B5">
              <w:rPr>
                <w:rFonts w:eastAsia="Times New Roman"/>
                <w:sz w:val="20"/>
                <w:szCs w:val="20"/>
                <w:lang w:eastAsia="sv-SE"/>
              </w:rPr>
              <w:t>2:51</w:t>
            </w:r>
          </w:p>
        </w:tc>
        <w:tc>
          <w:tcPr>
            <w:tcW w:w="3269" w:type="dxa"/>
            <w:tcBorders>
              <w:top w:val="nil"/>
              <w:left w:val="nil"/>
              <w:bottom w:val="nil"/>
              <w:right w:val="nil"/>
            </w:tcBorders>
            <w:shd w:val="clear" w:color="auto" w:fill="auto"/>
            <w:hideMark/>
          </w:tcPr>
          <w:p w:rsidRPr="00FF20B5" w:rsidR="005016AA" w:rsidP="005016AA" w:rsidRDefault="005016AA" w14:paraId="5BD33B1F" w14:textId="77777777">
            <w:pPr>
              <w:spacing w:line="240" w:lineRule="auto"/>
              <w:rPr>
                <w:rFonts w:eastAsia="Times New Roman"/>
                <w:sz w:val="20"/>
                <w:szCs w:val="20"/>
                <w:lang w:eastAsia="sv-SE"/>
              </w:rPr>
            </w:pPr>
            <w:r w:rsidRPr="00FF20B5">
              <w:rPr>
                <w:rFonts w:eastAsia="Times New Roman"/>
                <w:sz w:val="20"/>
                <w:szCs w:val="20"/>
                <w:lang w:eastAsia="sv-SE"/>
              </w:rPr>
              <w:t>Högskolan Väst: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B20"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B21"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276" w:type="dxa"/>
            <w:tcBorders>
              <w:top w:val="nil"/>
              <w:left w:val="nil"/>
              <w:bottom w:val="nil"/>
              <w:right w:val="nil"/>
            </w:tcBorders>
            <w:shd w:val="clear" w:color="auto" w:fill="auto"/>
            <w:noWrap/>
            <w:hideMark/>
          </w:tcPr>
          <w:p w:rsidRPr="00FF20B5" w:rsidR="005016AA" w:rsidP="005016AA" w:rsidRDefault="005016AA" w14:paraId="5BD33B22"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417" w:type="dxa"/>
            <w:tcBorders>
              <w:top w:val="nil"/>
              <w:left w:val="nil"/>
              <w:bottom w:val="nil"/>
              <w:right w:val="nil"/>
            </w:tcBorders>
            <w:shd w:val="clear" w:color="auto" w:fill="auto"/>
            <w:noWrap/>
            <w:hideMark/>
          </w:tcPr>
          <w:p w:rsidRPr="00FF20B5" w:rsidR="005016AA" w:rsidP="005016AA" w:rsidRDefault="005016AA" w14:paraId="5BD33B23"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r>
      <w:tr w:rsidRPr="00FF20B5" w:rsidR="005016AA" w:rsidTr="00D55988" w14:paraId="5BD33B2B"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25" w14:textId="77777777">
            <w:pPr>
              <w:spacing w:line="240" w:lineRule="auto"/>
              <w:rPr>
                <w:rFonts w:eastAsia="Times New Roman"/>
                <w:sz w:val="20"/>
                <w:szCs w:val="20"/>
                <w:lang w:eastAsia="sv-SE"/>
              </w:rPr>
            </w:pPr>
            <w:r w:rsidRPr="00FF20B5">
              <w:rPr>
                <w:rFonts w:eastAsia="Times New Roman"/>
                <w:sz w:val="20"/>
                <w:szCs w:val="20"/>
                <w:lang w:eastAsia="sv-SE"/>
              </w:rPr>
              <w:t>2:52</w:t>
            </w:r>
          </w:p>
        </w:tc>
        <w:tc>
          <w:tcPr>
            <w:tcW w:w="3269" w:type="dxa"/>
            <w:tcBorders>
              <w:top w:val="nil"/>
              <w:left w:val="nil"/>
              <w:bottom w:val="nil"/>
              <w:right w:val="nil"/>
            </w:tcBorders>
            <w:shd w:val="clear" w:color="auto" w:fill="auto"/>
            <w:hideMark/>
          </w:tcPr>
          <w:p w:rsidRPr="00FF20B5" w:rsidR="005016AA" w:rsidP="005016AA" w:rsidRDefault="005016AA" w14:paraId="5BD33B26" w14:textId="77777777">
            <w:pPr>
              <w:spacing w:line="240" w:lineRule="auto"/>
              <w:rPr>
                <w:rFonts w:eastAsia="Times New Roman"/>
                <w:sz w:val="20"/>
                <w:szCs w:val="20"/>
                <w:lang w:eastAsia="sv-SE"/>
              </w:rPr>
            </w:pPr>
            <w:r w:rsidRPr="00FF20B5">
              <w:rPr>
                <w:rFonts w:eastAsia="Times New Roman"/>
                <w:sz w:val="20"/>
                <w:szCs w:val="20"/>
                <w:lang w:eastAsia="sv-SE"/>
              </w:rPr>
              <w:t>Högskolan Väst: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B27"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28"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29"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2A"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32"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2C" w14:textId="77777777">
            <w:pPr>
              <w:spacing w:line="240" w:lineRule="auto"/>
              <w:rPr>
                <w:rFonts w:eastAsia="Times New Roman"/>
                <w:sz w:val="20"/>
                <w:szCs w:val="20"/>
                <w:lang w:eastAsia="sv-SE"/>
              </w:rPr>
            </w:pPr>
            <w:r w:rsidRPr="00FF20B5">
              <w:rPr>
                <w:rFonts w:eastAsia="Times New Roman"/>
                <w:sz w:val="20"/>
                <w:szCs w:val="20"/>
                <w:lang w:eastAsia="sv-SE"/>
              </w:rPr>
              <w:t>2:53</w:t>
            </w:r>
          </w:p>
        </w:tc>
        <w:tc>
          <w:tcPr>
            <w:tcW w:w="3269" w:type="dxa"/>
            <w:tcBorders>
              <w:top w:val="nil"/>
              <w:left w:val="nil"/>
              <w:bottom w:val="nil"/>
              <w:right w:val="nil"/>
            </w:tcBorders>
            <w:shd w:val="clear" w:color="auto" w:fill="auto"/>
            <w:hideMark/>
          </w:tcPr>
          <w:p w:rsidRPr="00FF20B5" w:rsidR="005016AA" w:rsidP="005016AA" w:rsidRDefault="005016AA" w14:paraId="5BD33B2D" w14:textId="77777777">
            <w:pPr>
              <w:spacing w:line="240" w:lineRule="auto"/>
              <w:rPr>
                <w:rFonts w:eastAsia="Times New Roman"/>
                <w:sz w:val="20"/>
                <w:szCs w:val="20"/>
                <w:lang w:eastAsia="sv-SE"/>
              </w:rPr>
            </w:pPr>
            <w:r w:rsidRPr="00FF20B5">
              <w:rPr>
                <w:rFonts w:eastAsia="Times New Roman"/>
                <w:sz w:val="20"/>
                <w:szCs w:val="20"/>
                <w:lang w:eastAsia="sv-SE"/>
              </w:rPr>
              <w:t>Konstfack: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B2E"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B2F"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276" w:type="dxa"/>
            <w:tcBorders>
              <w:top w:val="nil"/>
              <w:left w:val="nil"/>
              <w:bottom w:val="nil"/>
              <w:right w:val="nil"/>
            </w:tcBorders>
            <w:shd w:val="clear" w:color="auto" w:fill="auto"/>
            <w:noWrap/>
            <w:hideMark/>
          </w:tcPr>
          <w:p w:rsidRPr="00FF20B5" w:rsidR="005016AA" w:rsidP="005016AA" w:rsidRDefault="005016AA" w14:paraId="5BD33B30"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417" w:type="dxa"/>
            <w:tcBorders>
              <w:top w:val="nil"/>
              <w:left w:val="nil"/>
              <w:bottom w:val="nil"/>
              <w:right w:val="nil"/>
            </w:tcBorders>
            <w:shd w:val="clear" w:color="auto" w:fill="auto"/>
            <w:noWrap/>
            <w:hideMark/>
          </w:tcPr>
          <w:p w:rsidRPr="00FF20B5" w:rsidR="005016AA" w:rsidP="005016AA" w:rsidRDefault="005016AA" w14:paraId="5BD33B31"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r>
      <w:tr w:rsidRPr="00FF20B5" w:rsidR="005016AA" w:rsidTr="00D55988" w14:paraId="5BD33B39"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33" w14:textId="77777777">
            <w:pPr>
              <w:spacing w:line="240" w:lineRule="auto"/>
              <w:rPr>
                <w:rFonts w:eastAsia="Times New Roman"/>
                <w:sz w:val="20"/>
                <w:szCs w:val="20"/>
                <w:lang w:eastAsia="sv-SE"/>
              </w:rPr>
            </w:pPr>
            <w:r w:rsidRPr="00FF20B5">
              <w:rPr>
                <w:rFonts w:eastAsia="Times New Roman"/>
                <w:sz w:val="20"/>
                <w:szCs w:val="20"/>
                <w:lang w:eastAsia="sv-SE"/>
              </w:rPr>
              <w:t>2:54</w:t>
            </w:r>
          </w:p>
        </w:tc>
        <w:tc>
          <w:tcPr>
            <w:tcW w:w="3269" w:type="dxa"/>
            <w:tcBorders>
              <w:top w:val="nil"/>
              <w:left w:val="nil"/>
              <w:bottom w:val="nil"/>
              <w:right w:val="nil"/>
            </w:tcBorders>
            <w:shd w:val="clear" w:color="auto" w:fill="auto"/>
            <w:hideMark/>
          </w:tcPr>
          <w:p w:rsidRPr="00FF20B5" w:rsidR="005016AA" w:rsidP="005016AA" w:rsidRDefault="005016AA" w14:paraId="5BD33B34" w14:textId="77777777">
            <w:pPr>
              <w:spacing w:line="240" w:lineRule="auto"/>
              <w:rPr>
                <w:rFonts w:eastAsia="Times New Roman"/>
                <w:sz w:val="20"/>
                <w:szCs w:val="20"/>
                <w:lang w:eastAsia="sv-SE"/>
              </w:rPr>
            </w:pPr>
            <w:r w:rsidRPr="00FF20B5">
              <w:rPr>
                <w:rFonts w:eastAsia="Times New Roman"/>
                <w:sz w:val="20"/>
                <w:szCs w:val="20"/>
                <w:lang w:eastAsia="sv-SE"/>
              </w:rPr>
              <w:t>Konstfack: Konstnärlig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B35"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36"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37"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417" w:type="dxa"/>
            <w:tcBorders>
              <w:top w:val="nil"/>
              <w:left w:val="nil"/>
              <w:bottom w:val="nil"/>
              <w:right w:val="nil"/>
            </w:tcBorders>
            <w:shd w:val="clear" w:color="auto" w:fill="auto"/>
            <w:noWrap/>
            <w:hideMark/>
          </w:tcPr>
          <w:p w:rsidRPr="00FF20B5" w:rsidR="005016AA" w:rsidP="005016AA" w:rsidRDefault="005016AA" w14:paraId="5BD33B38"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r>
      <w:tr w:rsidRPr="00FF20B5" w:rsidR="005016AA" w:rsidTr="00D55988" w14:paraId="5BD33B40"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3A" w14:textId="77777777">
            <w:pPr>
              <w:spacing w:line="240" w:lineRule="auto"/>
              <w:rPr>
                <w:rFonts w:eastAsia="Times New Roman"/>
                <w:sz w:val="20"/>
                <w:szCs w:val="20"/>
                <w:lang w:eastAsia="sv-SE"/>
              </w:rPr>
            </w:pPr>
            <w:r w:rsidRPr="00FF20B5">
              <w:rPr>
                <w:rFonts w:eastAsia="Times New Roman"/>
                <w:sz w:val="20"/>
                <w:szCs w:val="20"/>
                <w:lang w:eastAsia="sv-SE"/>
              </w:rPr>
              <w:t>2:55</w:t>
            </w:r>
          </w:p>
        </w:tc>
        <w:tc>
          <w:tcPr>
            <w:tcW w:w="3269" w:type="dxa"/>
            <w:tcBorders>
              <w:top w:val="nil"/>
              <w:left w:val="nil"/>
              <w:bottom w:val="nil"/>
              <w:right w:val="nil"/>
            </w:tcBorders>
            <w:shd w:val="clear" w:color="auto" w:fill="auto"/>
            <w:hideMark/>
          </w:tcPr>
          <w:p w:rsidRPr="00FF20B5" w:rsidR="005016AA" w:rsidP="005016AA" w:rsidRDefault="005016AA" w14:paraId="5BD33B3B" w14:textId="77777777">
            <w:pPr>
              <w:spacing w:line="240" w:lineRule="auto"/>
              <w:rPr>
                <w:rFonts w:eastAsia="Times New Roman"/>
                <w:sz w:val="20"/>
                <w:szCs w:val="20"/>
                <w:lang w:eastAsia="sv-SE"/>
              </w:rPr>
            </w:pPr>
            <w:r w:rsidRPr="00FF20B5">
              <w:rPr>
                <w:rFonts w:eastAsia="Times New Roman"/>
                <w:sz w:val="20"/>
                <w:szCs w:val="20"/>
                <w:lang w:eastAsia="sv-SE"/>
              </w:rPr>
              <w:t>Kungl. Konsthögskolan: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B3C"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3D"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B3E"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3F"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47"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41" w14:textId="77777777">
            <w:pPr>
              <w:spacing w:line="240" w:lineRule="auto"/>
              <w:rPr>
                <w:rFonts w:eastAsia="Times New Roman"/>
                <w:sz w:val="20"/>
                <w:szCs w:val="20"/>
                <w:lang w:eastAsia="sv-SE"/>
              </w:rPr>
            </w:pPr>
            <w:r w:rsidRPr="00FF20B5">
              <w:rPr>
                <w:rFonts w:eastAsia="Times New Roman"/>
                <w:sz w:val="20"/>
                <w:szCs w:val="20"/>
                <w:lang w:eastAsia="sv-SE"/>
              </w:rPr>
              <w:t>2:56</w:t>
            </w:r>
          </w:p>
        </w:tc>
        <w:tc>
          <w:tcPr>
            <w:tcW w:w="3269" w:type="dxa"/>
            <w:tcBorders>
              <w:top w:val="nil"/>
              <w:left w:val="nil"/>
              <w:bottom w:val="nil"/>
              <w:right w:val="nil"/>
            </w:tcBorders>
            <w:shd w:val="clear" w:color="auto" w:fill="auto"/>
            <w:hideMark/>
          </w:tcPr>
          <w:p w:rsidRPr="00FF20B5" w:rsidR="005016AA" w:rsidP="005016AA" w:rsidRDefault="005016AA" w14:paraId="5BD33B42" w14:textId="77777777">
            <w:pPr>
              <w:spacing w:line="240" w:lineRule="auto"/>
              <w:rPr>
                <w:rFonts w:eastAsia="Times New Roman"/>
                <w:sz w:val="20"/>
                <w:szCs w:val="20"/>
                <w:lang w:eastAsia="sv-SE"/>
              </w:rPr>
            </w:pPr>
            <w:r w:rsidRPr="00FF20B5">
              <w:rPr>
                <w:rFonts w:eastAsia="Times New Roman"/>
                <w:sz w:val="20"/>
                <w:szCs w:val="20"/>
                <w:lang w:eastAsia="sv-SE"/>
              </w:rPr>
              <w:t>Kungl. Konsthögskolan: Konstnärlig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B43"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44"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45"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417" w:type="dxa"/>
            <w:tcBorders>
              <w:top w:val="nil"/>
              <w:left w:val="nil"/>
              <w:bottom w:val="nil"/>
              <w:right w:val="nil"/>
            </w:tcBorders>
            <w:shd w:val="clear" w:color="auto" w:fill="auto"/>
            <w:noWrap/>
            <w:hideMark/>
          </w:tcPr>
          <w:p w:rsidRPr="00FF20B5" w:rsidR="005016AA" w:rsidP="005016AA" w:rsidRDefault="005016AA" w14:paraId="5BD33B46"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r>
      <w:tr w:rsidRPr="00FF20B5" w:rsidR="005016AA" w:rsidTr="00D55988" w14:paraId="5BD33B4E"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48" w14:textId="77777777">
            <w:pPr>
              <w:spacing w:line="240" w:lineRule="auto"/>
              <w:rPr>
                <w:rFonts w:eastAsia="Times New Roman"/>
                <w:sz w:val="20"/>
                <w:szCs w:val="20"/>
                <w:lang w:eastAsia="sv-SE"/>
              </w:rPr>
            </w:pPr>
            <w:r w:rsidRPr="00FF20B5">
              <w:rPr>
                <w:rFonts w:eastAsia="Times New Roman"/>
                <w:sz w:val="20"/>
                <w:szCs w:val="20"/>
                <w:lang w:eastAsia="sv-SE"/>
              </w:rPr>
              <w:t>2:57</w:t>
            </w:r>
          </w:p>
        </w:tc>
        <w:tc>
          <w:tcPr>
            <w:tcW w:w="3269" w:type="dxa"/>
            <w:tcBorders>
              <w:top w:val="nil"/>
              <w:left w:val="nil"/>
              <w:bottom w:val="nil"/>
              <w:right w:val="nil"/>
            </w:tcBorders>
            <w:shd w:val="clear" w:color="auto" w:fill="auto"/>
            <w:hideMark/>
          </w:tcPr>
          <w:p w:rsidRPr="00FF20B5" w:rsidR="005016AA" w:rsidP="005016AA" w:rsidRDefault="005016AA" w14:paraId="5BD33B49" w14:textId="77777777">
            <w:pPr>
              <w:spacing w:line="240" w:lineRule="auto"/>
              <w:rPr>
                <w:rFonts w:eastAsia="Times New Roman"/>
                <w:sz w:val="20"/>
                <w:szCs w:val="20"/>
                <w:lang w:eastAsia="sv-SE"/>
              </w:rPr>
            </w:pPr>
            <w:r w:rsidRPr="00FF20B5">
              <w:rPr>
                <w:rFonts w:eastAsia="Times New Roman"/>
                <w:sz w:val="20"/>
                <w:szCs w:val="20"/>
                <w:lang w:eastAsia="sv-SE"/>
              </w:rPr>
              <w:t>Kungl. Musikhögskolan i Stockholm: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B4A"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B4B"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B4C"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417" w:type="dxa"/>
            <w:tcBorders>
              <w:top w:val="nil"/>
              <w:left w:val="nil"/>
              <w:bottom w:val="nil"/>
              <w:right w:val="nil"/>
            </w:tcBorders>
            <w:shd w:val="clear" w:color="auto" w:fill="auto"/>
            <w:noWrap/>
            <w:hideMark/>
          </w:tcPr>
          <w:p w:rsidRPr="00FF20B5" w:rsidR="005016AA" w:rsidP="005016AA" w:rsidRDefault="005016AA" w14:paraId="5BD33B4D"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r>
      <w:tr w:rsidRPr="00FF20B5" w:rsidR="005016AA" w:rsidTr="00D55988" w14:paraId="5BD33B55"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4F" w14:textId="77777777">
            <w:pPr>
              <w:spacing w:line="240" w:lineRule="auto"/>
              <w:rPr>
                <w:rFonts w:eastAsia="Times New Roman"/>
                <w:sz w:val="20"/>
                <w:szCs w:val="20"/>
                <w:lang w:eastAsia="sv-SE"/>
              </w:rPr>
            </w:pPr>
            <w:r w:rsidRPr="00FF20B5">
              <w:rPr>
                <w:rFonts w:eastAsia="Times New Roman"/>
                <w:sz w:val="20"/>
                <w:szCs w:val="20"/>
                <w:lang w:eastAsia="sv-SE"/>
              </w:rPr>
              <w:t>2:58</w:t>
            </w:r>
          </w:p>
        </w:tc>
        <w:tc>
          <w:tcPr>
            <w:tcW w:w="3269" w:type="dxa"/>
            <w:tcBorders>
              <w:top w:val="nil"/>
              <w:left w:val="nil"/>
              <w:bottom w:val="nil"/>
              <w:right w:val="nil"/>
            </w:tcBorders>
            <w:shd w:val="clear" w:color="auto" w:fill="auto"/>
            <w:hideMark/>
          </w:tcPr>
          <w:p w:rsidRPr="00FF20B5" w:rsidR="005016AA" w:rsidP="005016AA" w:rsidRDefault="005016AA" w14:paraId="5BD33B50" w14:textId="77777777">
            <w:pPr>
              <w:spacing w:line="240" w:lineRule="auto"/>
              <w:rPr>
                <w:rFonts w:eastAsia="Times New Roman"/>
                <w:sz w:val="20"/>
                <w:szCs w:val="20"/>
                <w:lang w:eastAsia="sv-SE"/>
              </w:rPr>
            </w:pPr>
            <w:r w:rsidRPr="00FF20B5">
              <w:rPr>
                <w:rFonts w:eastAsia="Times New Roman"/>
                <w:sz w:val="20"/>
                <w:szCs w:val="20"/>
                <w:lang w:eastAsia="sv-SE"/>
              </w:rPr>
              <w:t>Kungl. Musikhögskolan i Stockholm: Konstnärlig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B51"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52"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53"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417" w:type="dxa"/>
            <w:tcBorders>
              <w:top w:val="nil"/>
              <w:left w:val="nil"/>
              <w:bottom w:val="nil"/>
              <w:right w:val="nil"/>
            </w:tcBorders>
            <w:shd w:val="clear" w:color="auto" w:fill="auto"/>
            <w:noWrap/>
            <w:hideMark/>
          </w:tcPr>
          <w:p w:rsidRPr="00FF20B5" w:rsidR="005016AA" w:rsidP="005016AA" w:rsidRDefault="005016AA" w14:paraId="5BD33B54"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r>
      <w:tr w:rsidRPr="00FF20B5" w:rsidR="005016AA" w:rsidTr="00D55988" w14:paraId="5BD33B5C"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56" w14:textId="77777777">
            <w:pPr>
              <w:spacing w:line="240" w:lineRule="auto"/>
              <w:rPr>
                <w:rFonts w:eastAsia="Times New Roman"/>
                <w:sz w:val="20"/>
                <w:szCs w:val="20"/>
                <w:lang w:eastAsia="sv-SE"/>
              </w:rPr>
            </w:pPr>
            <w:r w:rsidRPr="00FF20B5">
              <w:rPr>
                <w:rFonts w:eastAsia="Times New Roman"/>
                <w:sz w:val="20"/>
                <w:szCs w:val="20"/>
                <w:lang w:eastAsia="sv-SE"/>
              </w:rPr>
              <w:t>2:59</w:t>
            </w:r>
          </w:p>
        </w:tc>
        <w:tc>
          <w:tcPr>
            <w:tcW w:w="3269" w:type="dxa"/>
            <w:tcBorders>
              <w:top w:val="nil"/>
              <w:left w:val="nil"/>
              <w:bottom w:val="nil"/>
              <w:right w:val="nil"/>
            </w:tcBorders>
            <w:shd w:val="clear" w:color="auto" w:fill="auto"/>
            <w:hideMark/>
          </w:tcPr>
          <w:p w:rsidRPr="00FF20B5" w:rsidR="005016AA" w:rsidP="005016AA" w:rsidRDefault="005016AA" w14:paraId="5BD33B57" w14:textId="77777777">
            <w:pPr>
              <w:spacing w:line="240" w:lineRule="auto"/>
              <w:rPr>
                <w:rFonts w:eastAsia="Times New Roman"/>
                <w:sz w:val="20"/>
                <w:szCs w:val="20"/>
                <w:lang w:eastAsia="sv-SE"/>
              </w:rPr>
            </w:pPr>
            <w:r w:rsidRPr="00FF20B5">
              <w:rPr>
                <w:rFonts w:eastAsia="Times New Roman"/>
                <w:sz w:val="20"/>
                <w:szCs w:val="20"/>
                <w:lang w:eastAsia="sv-SE"/>
              </w:rPr>
              <w:t>Södertörns högskola: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B58"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B59"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276" w:type="dxa"/>
            <w:tcBorders>
              <w:top w:val="nil"/>
              <w:left w:val="nil"/>
              <w:bottom w:val="nil"/>
              <w:right w:val="nil"/>
            </w:tcBorders>
            <w:shd w:val="clear" w:color="auto" w:fill="auto"/>
            <w:noWrap/>
            <w:hideMark/>
          </w:tcPr>
          <w:p w:rsidRPr="00FF20B5" w:rsidR="005016AA" w:rsidP="005016AA" w:rsidRDefault="005016AA" w14:paraId="5BD33B5A"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417" w:type="dxa"/>
            <w:tcBorders>
              <w:top w:val="nil"/>
              <w:left w:val="nil"/>
              <w:bottom w:val="nil"/>
              <w:right w:val="nil"/>
            </w:tcBorders>
            <w:shd w:val="clear" w:color="auto" w:fill="auto"/>
            <w:noWrap/>
            <w:hideMark/>
          </w:tcPr>
          <w:p w:rsidRPr="00FF20B5" w:rsidR="005016AA" w:rsidP="005016AA" w:rsidRDefault="005016AA" w14:paraId="5BD33B5B" w14:textId="77777777">
            <w:pPr>
              <w:spacing w:line="240" w:lineRule="auto"/>
              <w:jc w:val="right"/>
              <w:rPr>
                <w:rFonts w:eastAsia="Times New Roman"/>
                <w:sz w:val="20"/>
                <w:szCs w:val="20"/>
                <w:lang w:eastAsia="sv-SE"/>
              </w:rPr>
            </w:pPr>
            <w:r w:rsidRPr="00FF20B5">
              <w:rPr>
                <w:rFonts w:eastAsia="Times New Roman"/>
                <w:sz w:val="20"/>
                <w:szCs w:val="20"/>
                <w:lang w:eastAsia="sv-SE"/>
              </w:rPr>
              <w:t>–9</w:t>
            </w:r>
          </w:p>
        </w:tc>
      </w:tr>
      <w:tr w:rsidRPr="00FF20B5" w:rsidR="005016AA" w:rsidTr="00D55988" w14:paraId="5BD33B63"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5D" w14:textId="77777777">
            <w:pPr>
              <w:spacing w:line="240" w:lineRule="auto"/>
              <w:rPr>
                <w:rFonts w:eastAsia="Times New Roman"/>
                <w:sz w:val="20"/>
                <w:szCs w:val="20"/>
                <w:lang w:eastAsia="sv-SE"/>
              </w:rPr>
            </w:pPr>
            <w:r w:rsidRPr="00FF20B5">
              <w:rPr>
                <w:rFonts w:eastAsia="Times New Roman"/>
                <w:sz w:val="20"/>
                <w:szCs w:val="20"/>
                <w:lang w:eastAsia="sv-SE"/>
              </w:rPr>
              <w:t>2:60</w:t>
            </w:r>
          </w:p>
        </w:tc>
        <w:tc>
          <w:tcPr>
            <w:tcW w:w="3269" w:type="dxa"/>
            <w:tcBorders>
              <w:top w:val="nil"/>
              <w:left w:val="nil"/>
              <w:bottom w:val="nil"/>
              <w:right w:val="nil"/>
            </w:tcBorders>
            <w:shd w:val="clear" w:color="auto" w:fill="auto"/>
            <w:hideMark/>
          </w:tcPr>
          <w:p w:rsidRPr="00FF20B5" w:rsidR="005016AA" w:rsidP="005016AA" w:rsidRDefault="005016AA" w14:paraId="5BD33B5E" w14:textId="77777777">
            <w:pPr>
              <w:spacing w:line="240" w:lineRule="auto"/>
              <w:rPr>
                <w:rFonts w:eastAsia="Times New Roman"/>
                <w:sz w:val="20"/>
                <w:szCs w:val="20"/>
                <w:lang w:eastAsia="sv-SE"/>
              </w:rPr>
            </w:pPr>
            <w:r w:rsidRPr="00FF20B5">
              <w:rPr>
                <w:rFonts w:eastAsia="Times New Roman"/>
                <w:sz w:val="20"/>
                <w:szCs w:val="20"/>
                <w:lang w:eastAsia="sv-SE"/>
              </w:rPr>
              <w:t>Södertörns högskola: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B5F"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60"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B61"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62"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6A" w14:textId="77777777">
        <w:trPr>
          <w:trHeight w:val="509"/>
        </w:trPr>
        <w:tc>
          <w:tcPr>
            <w:tcW w:w="842" w:type="dxa"/>
            <w:tcBorders>
              <w:top w:val="nil"/>
              <w:left w:val="nil"/>
              <w:bottom w:val="nil"/>
              <w:right w:val="nil"/>
            </w:tcBorders>
            <w:shd w:val="clear" w:color="auto" w:fill="auto"/>
            <w:noWrap/>
            <w:hideMark/>
          </w:tcPr>
          <w:p w:rsidRPr="00FF20B5" w:rsidR="005016AA" w:rsidP="005016AA" w:rsidRDefault="005016AA" w14:paraId="5BD33B64" w14:textId="77777777">
            <w:pPr>
              <w:spacing w:line="240" w:lineRule="auto"/>
              <w:rPr>
                <w:rFonts w:eastAsia="Times New Roman"/>
                <w:sz w:val="20"/>
                <w:szCs w:val="20"/>
                <w:lang w:eastAsia="sv-SE"/>
              </w:rPr>
            </w:pPr>
            <w:r w:rsidRPr="00FF20B5">
              <w:rPr>
                <w:rFonts w:eastAsia="Times New Roman"/>
                <w:sz w:val="20"/>
                <w:szCs w:val="20"/>
                <w:lang w:eastAsia="sv-SE"/>
              </w:rPr>
              <w:t>2:61</w:t>
            </w:r>
          </w:p>
        </w:tc>
        <w:tc>
          <w:tcPr>
            <w:tcW w:w="3269" w:type="dxa"/>
            <w:tcBorders>
              <w:top w:val="nil"/>
              <w:left w:val="nil"/>
              <w:bottom w:val="nil"/>
              <w:right w:val="nil"/>
            </w:tcBorders>
            <w:shd w:val="clear" w:color="auto" w:fill="auto"/>
            <w:hideMark/>
          </w:tcPr>
          <w:p w:rsidRPr="00FF20B5" w:rsidR="005016AA" w:rsidP="005016AA" w:rsidRDefault="005016AA" w14:paraId="5BD33B65" w14:textId="77777777">
            <w:pPr>
              <w:spacing w:line="240" w:lineRule="auto"/>
              <w:rPr>
                <w:rFonts w:eastAsia="Times New Roman"/>
                <w:sz w:val="20"/>
                <w:szCs w:val="20"/>
                <w:lang w:eastAsia="sv-SE"/>
              </w:rPr>
            </w:pPr>
            <w:r w:rsidRPr="00FF20B5">
              <w:rPr>
                <w:rFonts w:eastAsia="Times New Roman"/>
                <w:sz w:val="20"/>
                <w:szCs w:val="20"/>
                <w:lang w:eastAsia="sv-SE"/>
              </w:rPr>
              <w:t>Försvarshögskolan: Utbildning på grundnivå och avancerad nivå</w:t>
            </w:r>
          </w:p>
        </w:tc>
        <w:tc>
          <w:tcPr>
            <w:tcW w:w="1134" w:type="dxa"/>
            <w:tcBorders>
              <w:top w:val="nil"/>
              <w:left w:val="nil"/>
              <w:bottom w:val="nil"/>
              <w:right w:val="nil"/>
            </w:tcBorders>
            <w:shd w:val="clear" w:color="auto" w:fill="auto"/>
            <w:noWrap/>
            <w:hideMark/>
          </w:tcPr>
          <w:p w:rsidRPr="00FF20B5" w:rsidR="005016AA" w:rsidP="005016AA" w:rsidRDefault="005016AA" w14:paraId="5BD33B66"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67"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68"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417" w:type="dxa"/>
            <w:tcBorders>
              <w:top w:val="nil"/>
              <w:left w:val="nil"/>
              <w:bottom w:val="nil"/>
              <w:right w:val="nil"/>
            </w:tcBorders>
            <w:shd w:val="clear" w:color="auto" w:fill="auto"/>
            <w:noWrap/>
            <w:hideMark/>
          </w:tcPr>
          <w:p w:rsidRPr="00FF20B5" w:rsidR="005016AA" w:rsidP="005016AA" w:rsidRDefault="005016AA" w14:paraId="5BD33B69"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71"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6B" w14:textId="77777777">
            <w:pPr>
              <w:spacing w:line="240" w:lineRule="auto"/>
              <w:rPr>
                <w:rFonts w:eastAsia="Times New Roman"/>
                <w:sz w:val="20"/>
                <w:szCs w:val="20"/>
                <w:lang w:eastAsia="sv-SE"/>
              </w:rPr>
            </w:pPr>
            <w:r w:rsidRPr="00FF20B5">
              <w:rPr>
                <w:rFonts w:eastAsia="Times New Roman"/>
                <w:sz w:val="20"/>
                <w:szCs w:val="20"/>
                <w:lang w:eastAsia="sv-SE"/>
              </w:rPr>
              <w:t>2:62</w:t>
            </w:r>
          </w:p>
        </w:tc>
        <w:tc>
          <w:tcPr>
            <w:tcW w:w="3269" w:type="dxa"/>
            <w:tcBorders>
              <w:top w:val="nil"/>
              <w:left w:val="nil"/>
              <w:bottom w:val="nil"/>
              <w:right w:val="nil"/>
            </w:tcBorders>
            <w:shd w:val="clear" w:color="auto" w:fill="auto"/>
            <w:hideMark/>
          </w:tcPr>
          <w:p w:rsidRPr="00FF20B5" w:rsidR="005016AA" w:rsidP="005016AA" w:rsidRDefault="005016AA" w14:paraId="5BD33B6C" w14:textId="77777777">
            <w:pPr>
              <w:spacing w:line="240" w:lineRule="auto"/>
              <w:rPr>
                <w:rFonts w:eastAsia="Times New Roman"/>
                <w:sz w:val="20"/>
                <w:szCs w:val="20"/>
                <w:lang w:eastAsia="sv-SE"/>
              </w:rPr>
            </w:pPr>
            <w:r w:rsidRPr="00FF20B5">
              <w:rPr>
                <w:rFonts w:eastAsia="Times New Roman"/>
                <w:sz w:val="20"/>
                <w:szCs w:val="20"/>
                <w:lang w:eastAsia="sv-SE"/>
              </w:rPr>
              <w:t>Försvarshögskolan: Forskning och utbildning på forskarnivå</w:t>
            </w:r>
          </w:p>
        </w:tc>
        <w:tc>
          <w:tcPr>
            <w:tcW w:w="1134" w:type="dxa"/>
            <w:tcBorders>
              <w:top w:val="nil"/>
              <w:left w:val="nil"/>
              <w:bottom w:val="nil"/>
              <w:right w:val="nil"/>
            </w:tcBorders>
            <w:shd w:val="clear" w:color="auto" w:fill="auto"/>
            <w:noWrap/>
            <w:hideMark/>
          </w:tcPr>
          <w:p w:rsidRPr="00FF20B5" w:rsidR="005016AA" w:rsidP="005016AA" w:rsidRDefault="005016AA" w14:paraId="5BD33B6D"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6E"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6F"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417" w:type="dxa"/>
            <w:tcBorders>
              <w:top w:val="nil"/>
              <w:left w:val="nil"/>
              <w:bottom w:val="nil"/>
              <w:right w:val="nil"/>
            </w:tcBorders>
            <w:shd w:val="clear" w:color="auto" w:fill="auto"/>
            <w:noWrap/>
            <w:hideMark/>
          </w:tcPr>
          <w:p w:rsidRPr="00FF20B5" w:rsidR="005016AA" w:rsidP="005016AA" w:rsidRDefault="005016AA" w14:paraId="5BD33B70"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r>
      <w:tr w:rsidRPr="00FF20B5" w:rsidR="005016AA" w:rsidTr="00D55988" w14:paraId="5BD33B78"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72" w14:textId="77777777">
            <w:pPr>
              <w:spacing w:line="240" w:lineRule="auto"/>
              <w:rPr>
                <w:rFonts w:eastAsia="Times New Roman"/>
                <w:sz w:val="20"/>
                <w:szCs w:val="20"/>
                <w:lang w:eastAsia="sv-SE"/>
              </w:rPr>
            </w:pPr>
            <w:r w:rsidRPr="00FF20B5">
              <w:rPr>
                <w:rFonts w:eastAsia="Times New Roman"/>
                <w:sz w:val="20"/>
                <w:szCs w:val="20"/>
                <w:lang w:eastAsia="sv-SE"/>
              </w:rPr>
              <w:t>2:63</w:t>
            </w:r>
          </w:p>
        </w:tc>
        <w:tc>
          <w:tcPr>
            <w:tcW w:w="3269" w:type="dxa"/>
            <w:tcBorders>
              <w:top w:val="nil"/>
              <w:left w:val="nil"/>
              <w:bottom w:val="nil"/>
              <w:right w:val="nil"/>
            </w:tcBorders>
            <w:shd w:val="clear" w:color="auto" w:fill="auto"/>
            <w:hideMark/>
          </w:tcPr>
          <w:p w:rsidRPr="00FF20B5" w:rsidR="005016AA" w:rsidP="005016AA" w:rsidRDefault="005016AA" w14:paraId="5BD33B73" w14:textId="77777777">
            <w:pPr>
              <w:spacing w:line="240" w:lineRule="auto"/>
              <w:rPr>
                <w:rFonts w:eastAsia="Times New Roman"/>
                <w:sz w:val="20"/>
                <w:szCs w:val="20"/>
                <w:lang w:eastAsia="sv-SE"/>
              </w:rPr>
            </w:pPr>
            <w:r w:rsidRPr="00FF20B5">
              <w:rPr>
                <w:rFonts w:eastAsia="Times New Roman"/>
                <w:sz w:val="20"/>
                <w:szCs w:val="20"/>
                <w:lang w:eastAsia="sv-SE"/>
              </w:rPr>
              <w:t>Enskilda utbildningsanordnare på högskoleområdet</w:t>
            </w:r>
          </w:p>
        </w:tc>
        <w:tc>
          <w:tcPr>
            <w:tcW w:w="1134" w:type="dxa"/>
            <w:tcBorders>
              <w:top w:val="nil"/>
              <w:left w:val="nil"/>
              <w:bottom w:val="nil"/>
              <w:right w:val="nil"/>
            </w:tcBorders>
            <w:shd w:val="clear" w:color="auto" w:fill="auto"/>
            <w:noWrap/>
            <w:hideMark/>
          </w:tcPr>
          <w:p w:rsidRPr="00FF20B5" w:rsidR="005016AA" w:rsidP="005016AA" w:rsidRDefault="005016AA" w14:paraId="5BD33B74" w14:textId="77777777">
            <w:pPr>
              <w:spacing w:line="240" w:lineRule="auto"/>
              <w:jc w:val="right"/>
              <w:rPr>
                <w:rFonts w:eastAsia="Times New Roman"/>
                <w:sz w:val="20"/>
                <w:szCs w:val="20"/>
                <w:lang w:eastAsia="sv-SE"/>
              </w:rPr>
            </w:pPr>
            <w:r w:rsidRPr="00FF20B5">
              <w:rPr>
                <w:rFonts w:eastAsia="Times New Roman"/>
                <w:sz w:val="20"/>
                <w:szCs w:val="20"/>
                <w:lang w:eastAsia="sv-SE"/>
              </w:rPr>
              <w:t>–14</w:t>
            </w:r>
          </w:p>
        </w:tc>
        <w:tc>
          <w:tcPr>
            <w:tcW w:w="1134" w:type="dxa"/>
            <w:tcBorders>
              <w:top w:val="nil"/>
              <w:left w:val="nil"/>
              <w:bottom w:val="nil"/>
              <w:right w:val="nil"/>
            </w:tcBorders>
            <w:shd w:val="clear" w:color="auto" w:fill="auto"/>
            <w:noWrap/>
            <w:hideMark/>
          </w:tcPr>
          <w:p w:rsidRPr="00FF20B5" w:rsidR="005016AA" w:rsidP="005016AA" w:rsidRDefault="005016AA" w14:paraId="5BD33B75" w14:textId="77777777">
            <w:pPr>
              <w:spacing w:line="240" w:lineRule="auto"/>
              <w:jc w:val="right"/>
              <w:rPr>
                <w:rFonts w:eastAsia="Times New Roman"/>
                <w:sz w:val="20"/>
                <w:szCs w:val="20"/>
                <w:lang w:eastAsia="sv-SE"/>
              </w:rPr>
            </w:pPr>
            <w:r w:rsidRPr="00FF20B5">
              <w:rPr>
                <w:rFonts w:eastAsia="Times New Roman"/>
                <w:sz w:val="20"/>
                <w:szCs w:val="20"/>
                <w:lang w:eastAsia="sv-SE"/>
              </w:rPr>
              <w:t>–31</w:t>
            </w:r>
          </w:p>
        </w:tc>
        <w:tc>
          <w:tcPr>
            <w:tcW w:w="1276" w:type="dxa"/>
            <w:tcBorders>
              <w:top w:val="nil"/>
              <w:left w:val="nil"/>
              <w:bottom w:val="nil"/>
              <w:right w:val="nil"/>
            </w:tcBorders>
            <w:shd w:val="clear" w:color="auto" w:fill="auto"/>
            <w:noWrap/>
            <w:hideMark/>
          </w:tcPr>
          <w:p w:rsidRPr="00FF20B5" w:rsidR="005016AA" w:rsidP="005016AA" w:rsidRDefault="005016AA" w14:paraId="5BD33B76" w14:textId="77777777">
            <w:pPr>
              <w:spacing w:line="240" w:lineRule="auto"/>
              <w:jc w:val="right"/>
              <w:rPr>
                <w:rFonts w:eastAsia="Times New Roman"/>
                <w:sz w:val="20"/>
                <w:szCs w:val="20"/>
                <w:lang w:eastAsia="sv-SE"/>
              </w:rPr>
            </w:pPr>
            <w:r w:rsidRPr="00FF20B5">
              <w:rPr>
                <w:rFonts w:eastAsia="Times New Roman"/>
                <w:sz w:val="20"/>
                <w:szCs w:val="20"/>
                <w:lang w:eastAsia="sv-SE"/>
              </w:rPr>
              <w:t>–50</w:t>
            </w:r>
          </w:p>
        </w:tc>
        <w:tc>
          <w:tcPr>
            <w:tcW w:w="1417" w:type="dxa"/>
            <w:tcBorders>
              <w:top w:val="nil"/>
              <w:left w:val="nil"/>
              <w:bottom w:val="nil"/>
              <w:right w:val="nil"/>
            </w:tcBorders>
            <w:shd w:val="clear" w:color="auto" w:fill="auto"/>
            <w:noWrap/>
            <w:hideMark/>
          </w:tcPr>
          <w:p w:rsidRPr="00FF20B5" w:rsidR="005016AA" w:rsidP="005016AA" w:rsidRDefault="005016AA" w14:paraId="5BD33B77" w14:textId="77777777">
            <w:pPr>
              <w:spacing w:line="240" w:lineRule="auto"/>
              <w:jc w:val="right"/>
              <w:rPr>
                <w:rFonts w:eastAsia="Times New Roman"/>
                <w:sz w:val="20"/>
                <w:szCs w:val="20"/>
                <w:lang w:eastAsia="sv-SE"/>
              </w:rPr>
            </w:pPr>
            <w:r w:rsidRPr="00FF20B5">
              <w:rPr>
                <w:rFonts w:eastAsia="Times New Roman"/>
                <w:sz w:val="20"/>
                <w:szCs w:val="20"/>
                <w:lang w:eastAsia="sv-SE"/>
              </w:rPr>
              <w:t>–72</w:t>
            </w:r>
          </w:p>
        </w:tc>
      </w:tr>
      <w:tr w:rsidRPr="00FF20B5" w:rsidR="005016AA" w:rsidTr="00D55988" w14:paraId="5BD33B7F"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79" w14:textId="77777777">
            <w:pPr>
              <w:spacing w:line="240" w:lineRule="auto"/>
              <w:rPr>
                <w:rFonts w:eastAsia="Times New Roman"/>
                <w:sz w:val="20"/>
                <w:szCs w:val="20"/>
                <w:lang w:eastAsia="sv-SE"/>
              </w:rPr>
            </w:pPr>
            <w:r w:rsidRPr="00FF20B5">
              <w:rPr>
                <w:rFonts w:eastAsia="Times New Roman"/>
                <w:sz w:val="20"/>
                <w:szCs w:val="20"/>
                <w:lang w:eastAsia="sv-SE"/>
              </w:rPr>
              <w:t>2:64</w:t>
            </w:r>
          </w:p>
        </w:tc>
        <w:tc>
          <w:tcPr>
            <w:tcW w:w="3269" w:type="dxa"/>
            <w:tcBorders>
              <w:top w:val="nil"/>
              <w:left w:val="nil"/>
              <w:bottom w:val="nil"/>
              <w:right w:val="nil"/>
            </w:tcBorders>
            <w:shd w:val="clear" w:color="auto" w:fill="auto"/>
            <w:hideMark/>
          </w:tcPr>
          <w:p w:rsidRPr="00FF20B5" w:rsidR="005016AA" w:rsidP="005016AA" w:rsidRDefault="005016AA" w14:paraId="5BD33B7A" w14:textId="77777777">
            <w:pPr>
              <w:spacing w:line="240" w:lineRule="auto"/>
              <w:rPr>
                <w:rFonts w:eastAsia="Times New Roman"/>
                <w:sz w:val="20"/>
                <w:szCs w:val="20"/>
                <w:lang w:eastAsia="sv-SE"/>
              </w:rPr>
            </w:pPr>
            <w:r w:rsidRPr="00FF20B5">
              <w:rPr>
                <w:rFonts w:eastAsia="Times New Roman"/>
                <w:sz w:val="20"/>
                <w:szCs w:val="20"/>
                <w:lang w:eastAsia="sv-SE"/>
              </w:rPr>
              <w:t>Särskilda utgifter inom universitet och högskolor</w:t>
            </w:r>
          </w:p>
        </w:tc>
        <w:tc>
          <w:tcPr>
            <w:tcW w:w="1134" w:type="dxa"/>
            <w:tcBorders>
              <w:top w:val="nil"/>
              <w:left w:val="nil"/>
              <w:bottom w:val="nil"/>
              <w:right w:val="nil"/>
            </w:tcBorders>
            <w:shd w:val="clear" w:color="auto" w:fill="auto"/>
            <w:noWrap/>
            <w:hideMark/>
          </w:tcPr>
          <w:p w:rsidRPr="00FF20B5" w:rsidR="005016AA" w:rsidP="005016AA" w:rsidRDefault="005016AA" w14:paraId="5BD33B7B" w14:textId="77777777">
            <w:pPr>
              <w:spacing w:line="240" w:lineRule="auto"/>
              <w:jc w:val="right"/>
              <w:rPr>
                <w:rFonts w:eastAsia="Times New Roman"/>
                <w:sz w:val="20"/>
                <w:szCs w:val="20"/>
                <w:lang w:eastAsia="sv-SE"/>
              </w:rPr>
            </w:pPr>
            <w:r w:rsidRPr="00FF20B5">
              <w:rPr>
                <w:rFonts w:eastAsia="Times New Roman"/>
                <w:sz w:val="20"/>
                <w:szCs w:val="20"/>
                <w:lang w:eastAsia="sv-SE"/>
              </w:rPr>
              <w:t>–61</w:t>
            </w:r>
          </w:p>
        </w:tc>
        <w:tc>
          <w:tcPr>
            <w:tcW w:w="1134" w:type="dxa"/>
            <w:tcBorders>
              <w:top w:val="nil"/>
              <w:left w:val="nil"/>
              <w:bottom w:val="nil"/>
              <w:right w:val="nil"/>
            </w:tcBorders>
            <w:shd w:val="clear" w:color="auto" w:fill="auto"/>
            <w:noWrap/>
            <w:hideMark/>
          </w:tcPr>
          <w:p w:rsidRPr="00FF20B5" w:rsidR="005016AA" w:rsidP="005016AA" w:rsidRDefault="005016AA" w14:paraId="5BD33B7C" w14:textId="77777777">
            <w:pPr>
              <w:spacing w:line="240" w:lineRule="auto"/>
              <w:jc w:val="right"/>
              <w:rPr>
                <w:rFonts w:eastAsia="Times New Roman"/>
                <w:sz w:val="20"/>
                <w:szCs w:val="20"/>
                <w:lang w:eastAsia="sv-SE"/>
              </w:rPr>
            </w:pPr>
            <w:r w:rsidRPr="00FF20B5">
              <w:rPr>
                <w:rFonts w:eastAsia="Times New Roman"/>
                <w:sz w:val="20"/>
                <w:szCs w:val="20"/>
                <w:lang w:eastAsia="sv-SE"/>
              </w:rPr>
              <w:t>–112</w:t>
            </w:r>
          </w:p>
        </w:tc>
        <w:tc>
          <w:tcPr>
            <w:tcW w:w="1276" w:type="dxa"/>
            <w:tcBorders>
              <w:top w:val="nil"/>
              <w:left w:val="nil"/>
              <w:bottom w:val="nil"/>
              <w:right w:val="nil"/>
            </w:tcBorders>
            <w:shd w:val="clear" w:color="auto" w:fill="auto"/>
            <w:noWrap/>
            <w:hideMark/>
          </w:tcPr>
          <w:p w:rsidRPr="00FF20B5" w:rsidR="005016AA" w:rsidP="005016AA" w:rsidRDefault="005016AA" w14:paraId="5BD33B7D" w14:textId="77777777">
            <w:pPr>
              <w:spacing w:line="240" w:lineRule="auto"/>
              <w:jc w:val="right"/>
              <w:rPr>
                <w:rFonts w:eastAsia="Times New Roman"/>
                <w:sz w:val="20"/>
                <w:szCs w:val="20"/>
                <w:lang w:eastAsia="sv-SE"/>
              </w:rPr>
            </w:pPr>
            <w:r w:rsidRPr="00FF20B5">
              <w:rPr>
                <w:rFonts w:eastAsia="Times New Roman"/>
                <w:sz w:val="20"/>
                <w:szCs w:val="20"/>
                <w:lang w:eastAsia="sv-SE"/>
              </w:rPr>
              <w:t>–291</w:t>
            </w:r>
          </w:p>
        </w:tc>
        <w:tc>
          <w:tcPr>
            <w:tcW w:w="1417" w:type="dxa"/>
            <w:tcBorders>
              <w:top w:val="nil"/>
              <w:left w:val="nil"/>
              <w:bottom w:val="nil"/>
              <w:right w:val="nil"/>
            </w:tcBorders>
            <w:shd w:val="clear" w:color="auto" w:fill="auto"/>
            <w:noWrap/>
            <w:hideMark/>
          </w:tcPr>
          <w:p w:rsidRPr="00FF20B5" w:rsidR="005016AA" w:rsidP="005016AA" w:rsidRDefault="005016AA" w14:paraId="5BD33B7E" w14:textId="77777777">
            <w:pPr>
              <w:spacing w:line="240" w:lineRule="auto"/>
              <w:jc w:val="right"/>
              <w:rPr>
                <w:rFonts w:eastAsia="Times New Roman"/>
                <w:sz w:val="20"/>
                <w:szCs w:val="20"/>
                <w:lang w:eastAsia="sv-SE"/>
              </w:rPr>
            </w:pPr>
            <w:r w:rsidRPr="00FF20B5">
              <w:rPr>
                <w:rFonts w:eastAsia="Times New Roman"/>
                <w:sz w:val="20"/>
                <w:szCs w:val="20"/>
                <w:lang w:eastAsia="sv-SE"/>
              </w:rPr>
              <w:t>–415</w:t>
            </w:r>
          </w:p>
        </w:tc>
      </w:tr>
      <w:tr w:rsidRPr="00FF20B5" w:rsidR="005016AA" w:rsidTr="00D55988" w14:paraId="5BD33B86"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80" w14:textId="77777777">
            <w:pPr>
              <w:spacing w:line="240" w:lineRule="auto"/>
              <w:rPr>
                <w:rFonts w:eastAsia="Times New Roman"/>
                <w:sz w:val="20"/>
                <w:szCs w:val="20"/>
                <w:lang w:eastAsia="sv-SE"/>
              </w:rPr>
            </w:pPr>
            <w:r w:rsidRPr="00FF20B5">
              <w:rPr>
                <w:rFonts w:eastAsia="Times New Roman"/>
                <w:sz w:val="20"/>
                <w:szCs w:val="20"/>
                <w:lang w:eastAsia="sv-SE"/>
              </w:rPr>
              <w:t>2:65</w:t>
            </w:r>
          </w:p>
        </w:tc>
        <w:tc>
          <w:tcPr>
            <w:tcW w:w="3269" w:type="dxa"/>
            <w:tcBorders>
              <w:top w:val="nil"/>
              <w:left w:val="nil"/>
              <w:bottom w:val="nil"/>
              <w:right w:val="nil"/>
            </w:tcBorders>
            <w:shd w:val="clear" w:color="auto" w:fill="auto"/>
            <w:hideMark/>
          </w:tcPr>
          <w:p w:rsidRPr="00FF20B5" w:rsidR="005016AA" w:rsidP="005016AA" w:rsidRDefault="005016AA" w14:paraId="5BD33B81" w14:textId="77777777">
            <w:pPr>
              <w:spacing w:line="240" w:lineRule="auto"/>
              <w:rPr>
                <w:rFonts w:eastAsia="Times New Roman"/>
                <w:sz w:val="20"/>
                <w:szCs w:val="20"/>
                <w:lang w:eastAsia="sv-SE"/>
              </w:rPr>
            </w:pPr>
            <w:r w:rsidRPr="00FF20B5">
              <w:rPr>
                <w:rFonts w:eastAsia="Times New Roman"/>
                <w:sz w:val="20"/>
                <w:szCs w:val="20"/>
                <w:lang w:eastAsia="sv-SE"/>
              </w:rPr>
              <w:t>Särskilda medel till universitet och högskolor</w:t>
            </w:r>
          </w:p>
        </w:tc>
        <w:tc>
          <w:tcPr>
            <w:tcW w:w="1134" w:type="dxa"/>
            <w:tcBorders>
              <w:top w:val="nil"/>
              <w:left w:val="nil"/>
              <w:bottom w:val="nil"/>
              <w:right w:val="nil"/>
            </w:tcBorders>
            <w:shd w:val="clear" w:color="auto" w:fill="auto"/>
            <w:noWrap/>
            <w:hideMark/>
          </w:tcPr>
          <w:p w:rsidRPr="00FF20B5" w:rsidR="005016AA" w:rsidP="005016AA" w:rsidRDefault="005016AA" w14:paraId="5BD33B82" w14:textId="77777777">
            <w:pPr>
              <w:spacing w:line="240" w:lineRule="auto"/>
              <w:jc w:val="right"/>
              <w:rPr>
                <w:rFonts w:eastAsia="Times New Roman"/>
                <w:sz w:val="20"/>
                <w:szCs w:val="20"/>
                <w:lang w:eastAsia="sv-SE"/>
              </w:rPr>
            </w:pPr>
            <w:r w:rsidRPr="00FF20B5">
              <w:rPr>
                <w:rFonts w:eastAsia="Times New Roman"/>
                <w:sz w:val="20"/>
                <w:szCs w:val="20"/>
                <w:lang w:eastAsia="sv-SE"/>
              </w:rPr>
              <w:t>–253</w:t>
            </w:r>
          </w:p>
        </w:tc>
        <w:tc>
          <w:tcPr>
            <w:tcW w:w="1134" w:type="dxa"/>
            <w:tcBorders>
              <w:top w:val="nil"/>
              <w:left w:val="nil"/>
              <w:bottom w:val="nil"/>
              <w:right w:val="nil"/>
            </w:tcBorders>
            <w:shd w:val="clear" w:color="auto" w:fill="auto"/>
            <w:noWrap/>
            <w:hideMark/>
          </w:tcPr>
          <w:p w:rsidRPr="00FF20B5" w:rsidR="005016AA" w:rsidP="005016AA" w:rsidRDefault="005016AA" w14:paraId="5BD33B83" w14:textId="77777777">
            <w:pPr>
              <w:spacing w:line="240" w:lineRule="auto"/>
              <w:jc w:val="right"/>
              <w:rPr>
                <w:rFonts w:eastAsia="Times New Roman"/>
                <w:sz w:val="20"/>
                <w:szCs w:val="20"/>
                <w:lang w:eastAsia="sv-SE"/>
              </w:rPr>
            </w:pPr>
            <w:r w:rsidRPr="00FF20B5">
              <w:rPr>
                <w:rFonts w:eastAsia="Times New Roman"/>
                <w:sz w:val="20"/>
                <w:szCs w:val="20"/>
                <w:lang w:eastAsia="sv-SE"/>
              </w:rPr>
              <w:t>–257</w:t>
            </w:r>
          </w:p>
        </w:tc>
        <w:tc>
          <w:tcPr>
            <w:tcW w:w="1276" w:type="dxa"/>
            <w:tcBorders>
              <w:top w:val="nil"/>
              <w:left w:val="nil"/>
              <w:bottom w:val="nil"/>
              <w:right w:val="nil"/>
            </w:tcBorders>
            <w:shd w:val="clear" w:color="auto" w:fill="auto"/>
            <w:noWrap/>
            <w:hideMark/>
          </w:tcPr>
          <w:p w:rsidRPr="00FF20B5" w:rsidR="005016AA" w:rsidP="005016AA" w:rsidRDefault="005016AA" w14:paraId="5BD33B84" w14:textId="77777777">
            <w:pPr>
              <w:spacing w:line="240" w:lineRule="auto"/>
              <w:jc w:val="right"/>
              <w:rPr>
                <w:rFonts w:eastAsia="Times New Roman"/>
                <w:sz w:val="20"/>
                <w:szCs w:val="20"/>
                <w:lang w:eastAsia="sv-SE"/>
              </w:rPr>
            </w:pPr>
            <w:r w:rsidRPr="00FF20B5">
              <w:rPr>
                <w:rFonts w:eastAsia="Times New Roman"/>
                <w:sz w:val="20"/>
                <w:szCs w:val="20"/>
                <w:lang w:eastAsia="sv-SE"/>
              </w:rPr>
              <w:t>–261</w:t>
            </w:r>
          </w:p>
        </w:tc>
        <w:tc>
          <w:tcPr>
            <w:tcW w:w="1417" w:type="dxa"/>
            <w:tcBorders>
              <w:top w:val="nil"/>
              <w:left w:val="nil"/>
              <w:bottom w:val="nil"/>
              <w:right w:val="nil"/>
            </w:tcBorders>
            <w:shd w:val="clear" w:color="auto" w:fill="auto"/>
            <w:noWrap/>
            <w:hideMark/>
          </w:tcPr>
          <w:p w:rsidRPr="00FF20B5" w:rsidR="005016AA" w:rsidP="005016AA" w:rsidRDefault="005016AA" w14:paraId="5BD33B85" w14:textId="77777777">
            <w:pPr>
              <w:spacing w:line="240" w:lineRule="auto"/>
              <w:jc w:val="right"/>
              <w:rPr>
                <w:rFonts w:eastAsia="Times New Roman"/>
                <w:sz w:val="20"/>
                <w:szCs w:val="20"/>
                <w:lang w:eastAsia="sv-SE"/>
              </w:rPr>
            </w:pPr>
            <w:r w:rsidRPr="00FF20B5">
              <w:rPr>
                <w:rFonts w:eastAsia="Times New Roman"/>
                <w:sz w:val="20"/>
                <w:szCs w:val="20"/>
                <w:lang w:eastAsia="sv-SE"/>
              </w:rPr>
              <w:t>–16</w:t>
            </w:r>
          </w:p>
        </w:tc>
      </w:tr>
      <w:tr w:rsidRPr="00FF20B5" w:rsidR="005016AA" w:rsidTr="00D55988" w14:paraId="5BD33B8D"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87" w14:textId="77777777">
            <w:pPr>
              <w:spacing w:line="240" w:lineRule="auto"/>
              <w:rPr>
                <w:rFonts w:eastAsia="Times New Roman"/>
                <w:sz w:val="20"/>
                <w:szCs w:val="20"/>
                <w:lang w:eastAsia="sv-SE"/>
              </w:rPr>
            </w:pPr>
            <w:r w:rsidRPr="00FF20B5">
              <w:rPr>
                <w:rFonts w:eastAsia="Times New Roman"/>
                <w:sz w:val="20"/>
                <w:szCs w:val="20"/>
                <w:lang w:eastAsia="sv-SE"/>
              </w:rPr>
              <w:t>2:66</w:t>
            </w:r>
          </w:p>
        </w:tc>
        <w:tc>
          <w:tcPr>
            <w:tcW w:w="3269" w:type="dxa"/>
            <w:tcBorders>
              <w:top w:val="nil"/>
              <w:left w:val="nil"/>
              <w:bottom w:val="nil"/>
              <w:right w:val="nil"/>
            </w:tcBorders>
            <w:shd w:val="clear" w:color="auto" w:fill="auto"/>
            <w:hideMark/>
          </w:tcPr>
          <w:p w:rsidRPr="00FF20B5" w:rsidR="005016AA" w:rsidP="005016AA" w:rsidRDefault="005016AA" w14:paraId="5BD33B88" w14:textId="77777777">
            <w:pPr>
              <w:spacing w:line="240" w:lineRule="auto"/>
              <w:rPr>
                <w:rFonts w:eastAsia="Times New Roman"/>
                <w:sz w:val="20"/>
                <w:szCs w:val="20"/>
                <w:lang w:eastAsia="sv-SE"/>
              </w:rPr>
            </w:pPr>
            <w:r w:rsidRPr="00FF20B5">
              <w:rPr>
                <w:rFonts w:eastAsia="Times New Roman"/>
                <w:sz w:val="20"/>
                <w:szCs w:val="20"/>
                <w:lang w:eastAsia="sv-SE"/>
              </w:rPr>
              <w:t>Ersättningar för klinisk utbildning och forskning</w:t>
            </w:r>
          </w:p>
        </w:tc>
        <w:tc>
          <w:tcPr>
            <w:tcW w:w="1134" w:type="dxa"/>
            <w:tcBorders>
              <w:top w:val="nil"/>
              <w:left w:val="nil"/>
              <w:bottom w:val="nil"/>
              <w:right w:val="nil"/>
            </w:tcBorders>
            <w:shd w:val="clear" w:color="auto" w:fill="auto"/>
            <w:noWrap/>
            <w:hideMark/>
          </w:tcPr>
          <w:p w:rsidRPr="00FF20B5" w:rsidR="005016AA" w:rsidP="005016AA" w:rsidRDefault="005016AA" w14:paraId="5BD33B89" w14:textId="77777777">
            <w:pPr>
              <w:spacing w:line="240" w:lineRule="auto"/>
              <w:jc w:val="right"/>
              <w:rPr>
                <w:rFonts w:eastAsia="Times New Roman"/>
                <w:sz w:val="20"/>
                <w:szCs w:val="20"/>
                <w:lang w:eastAsia="sv-SE"/>
              </w:rPr>
            </w:pPr>
            <w:r w:rsidRPr="00FF20B5">
              <w:rPr>
                <w:rFonts w:eastAsia="Times New Roman"/>
                <w:sz w:val="20"/>
                <w:szCs w:val="20"/>
                <w:lang w:eastAsia="sv-SE"/>
              </w:rPr>
              <w:t>–11</w:t>
            </w:r>
          </w:p>
        </w:tc>
        <w:tc>
          <w:tcPr>
            <w:tcW w:w="1134" w:type="dxa"/>
            <w:tcBorders>
              <w:top w:val="nil"/>
              <w:left w:val="nil"/>
              <w:bottom w:val="nil"/>
              <w:right w:val="nil"/>
            </w:tcBorders>
            <w:shd w:val="clear" w:color="auto" w:fill="auto"/>
            <w:noWrap/>
            <w:hideMark/>
          </w:tcPr>
          <w:p w:rsidRPr="00FF20B5" w:rsidR="005016AA" w:rsidP="005016AA" w:rsidRDefault="005016AA" w14:paraId="5BD33B8A"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c>
          <w:tcPr>
            <w:tcW w:w="1276" w:type="dxa"/>
            <w:tcBorders>
              <w:top w:val="nil"/>
              <w:left w:val="nil"/>
              <w:bottom w:val="nil"/>
              <w:right w:val="nil"/>
            </w:tcBorders>
            <w:shd w:val="clear" w:color="auto" w:fill="auto"/>
            <w:noWrap/>
            <w:hideMark/>
          </w:tcPr>
          <w:p w:rsidRPr="00FF20B5" w:rsidR="005016AA" w:rsidP="005016AA" w:rsidRDefault="005016AA" w14:paraId="5BD33B8B" w14:textId="77777777">
            <w:pPr>
              <w:spacing w:line="240" w:lineRule="auto"/>
              <w:jc w:val="right"/>
              <w:rPr>
                <w:rFonts w:eastAsia="Times New Roman"/>
                <w:sz w:val="20"/>
                <w:szCs w:val="20"/>
                <w:lang w:eastAsia="sv-SE"/>
              </w:rPr>
            </w:pPr>
            <w:r w:rsidRPr="00FF20B5">
              <w:rPr>
                <w:rFonts w:eastAsia="Times New Roman"/>
                <w:sz w:val="20"/>
                <w:szCs w:val="20"/>
                <w:lang w:eastAsia="sv-SE"/>
              </w:rPr>
              <w:t>–41</w:t>
            </w:r>
          </w:p>
        </w:tc>
        <w:tc>
          <w:tcPr>
            <w:tcW w:w="1417" w:type="dxa"/>
            <w:tcBorders>
              <w:top w:val="nil"/>
              <w:left w:val="nil"/>
              <w:bottom w:val="nil"/>
              <w:right w:val="nil"/>
            </w:tcBorders>
            <w:shd w:val="clear" w:color="auto" w:fill="auto"/>
            <w:noWrap/>
            <w:hideMark/>
          </w:tcPr>
          <w:p w:rsidRPr="00FF20B5" w:rsidR="005016AA" w:rsidP="005016AA" w:rsidRDefault="005016AA" w14:paraId="5BD33B8C" w14:textId="77777777">
            <w:pPr>
              <w:spacing w:line="240" w:lineRule="auto"/>
              <w:jc w:val="right"/>
              <w:rPr>
                <w:rFonts w:eastAsia="Times New Roman"/>
                <w:sz w:val="20"/>
                <w:szCs w:val="20"/>
                <w:lang w:eastAsia="sv-SE"/>
              </w:rPr>
            </w:pPr>
            <w:r w:rsidRPr="00FF20B5">
              <w:rPr>
                <w:rFonts w:eastAsia="Times New Roman"/>
                <w:sz w:val="20"/>
                <w:szCs w:val="20"/>
                <w:lang w:eastAsia="sv-SE"/>
              </w:rPr>
              <w:t>–58</w:t>
            </w:r>
          </w:p>
        </w:tc>
      </w:tr>
      <w:tr w:rsidRPr="00FF20B5" w:rsidR="005016AA" w:rsidTr="00D55988" w14:paraId="5BD33B94"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8E" w14:textId="77777777">
            <w:pPr>
              <w:spacing w:line="240" w:lineRule="auto"/>
              <w:rPr>
                <w:rFonts w:eastAsia="Times New Roman"/>
                <w:sz w:val="20"/>
                <w:szCs w:val="20"/>
                <w:lang w:eastAsia="sv-SE"/>
              </w:rPr>
            </w:pPr>
            <w:r w:rsidRPr="00FF20B5">
              <w:rPr>
                <w:rFonts w:eastAsia="Times New Roman"/>
                <w:sz w:val="20"/>
                <w:szCs w:val="20"/>
                <w:lang w:eastAsia="sv-SE"/>
              </w:rPr>
              <w:t>3:1</w:t>
            </w:r>
          </w:p>
        </w:tc>
        <w:tc>
          <w:tcPr>
            <w:tcW w:w="3269" w:type="dxa"/>
            <w:tcBorders>
              <w:top w:val="nil"/>
              <w:left w:val="nil"/>
              <w:bottom w:val="nil"/>
              <w:right w:val="nil"/>
            </w:tcBorders>
            <w:shd w:val="clear" w:color="auto" w:fill="auto"/>
            <w:hideMark/>
          </w:tcPr>
          <w:p w:rsidRPr="00FF20B5" w:rsidR="005016AA" w:rsidP="005016AA" w:rsidRDefault="005016AA" w14:paraId="5BD33B8F" w14:textId="77777777">
            <w:pPr>
              <w:spacing w:line="240" w:lineRule="auto"/>
              <w:rPr>
                <w:rFonts w:eastAsia="Times New Roman"/>
                <w:sz w:val="20"/>
                <w:szCs w:val="20"/>
                <w:lang w:eastAsia="sv-SE"/>
              </w:rPr>
            </w:pPr>
            <w:r w:rsidRPr="00FF20B5">
              <w:rPr>
                <w:rFonts w:eastAsia="Times New Roman"/>
                <w:sz w:val="20"/>
                <w:szCs w:val="20"/>
                <w:lang w:eastAsia="sv-SE"/>
              </w:rPr>
              <w:t>Vetenskapsrådet: Forskning och forskningsinformation</w:t>
            </w:r>
          </w:p>
        </w:tc>
        <w:tc>
          <w:tcPr>
            <w:tcW w:w="1134" w:type="dxa"/>
            <w:tcBorders>
              <w:top w:val="nil"/>
              <w:left w:val="nil"/>
              <w:bottom w:val="nil"/>
              <w:right w:val="nil"/>
            </w:tcBorders>
            <w:shd w:val="clear" w:color="auto" w:fill="auto"/>
            <w:noWrap/>
            <w:hideMark/>
          </w:tcPr>
          <w:p w:rsidRPr="00FF20B5" w:rsidR="005016AA" w:rsidP="005016AA" w:rsidRDefault="005016AA" w14:paraId="5BD33B90"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FF20B5" w:rsidR="005016AA" w:rsidP="005016AA" w:rsidRDefault="005016AA" w14:paraId="5BD33B91" w14:textId="77777777">
            <w:pPr>
              <w:spacing w:line="240" w:lineRule="auto"/>
              <w:jc w:val="right"/>
              <w:rPr>
                <w:rFonts w:eastAsia="Times New Roman"/>
                <w:sz w:val="20"/>
                <w:szCs w:val="20"/>
                <w:lang w:eastAsia="sv-SE"/>
              </w:rPr>
            </w:pPr>
            <w:r w:rsidRPr="00FF20B5">
              <w:rPr>
                <w:rFonts w:eastAsia="Times New Roman"/>
                <w:sz w:val="20"/>
                <w:szCs w:val="20"/>
                <w:lang w:eastAsia="sv-SE"/>
              </w:rPr>
              <w:t>–28</w:t>
            </w:r>
          </w:p>
        </w:tc>
        <w:tc>
          <w:tcPr>
            <w:tcW w:w="1276" w:type="dxa"/>
            <w:tcBorders>
              <w:top w:val="nil"/>
              <w:left w:val="nil"/>
              <w:bottom w:val="nil"/>
              <w:right w:val="nil"/>
            </w:tcBorders>
            <w:shd w:val="clear" w:color="auto" w:fill="auto"/>
            <w:noWrap/>
            <w:hideMark/>
          </w:tcPr>
          <w:p w:rsidRPr="00FF20B5" w:rsidR="005016AA" w:rsidP="005016AA" w:rsidRDefault="005016AA" w14:paraId="5BD33B92" w14:textId="77777777">
            <w:pPr>
              <w:spacing w:line="240" w:lineRule="auto"/>
              <w:jc w:val="right"/>
              <w:rPr>
                <w:rFonts w:eastAsia="Times New Roman"/>
                <w:sz w:val="20"/>
                <w:szCs w:val="20"/>
                <w:lang w:eastAsia="sv-SE"/>
              </w:rPr>
            </w:pPr>
          </w:p>
        </w:tc>
        <w:tc>
          <w:tcPr>
            <w:tcW w:w="1417" w:type="dxa"/>
            <w:tcBorders>
              <w:top w:val="nil"/>
              <w:left w:val="nil"/>
              <w:bottom w:val="nil"/>
              <w:right w:val="nil"/>
            </w:tcBorders>
            <w:shd w:val="clear" w:color="auto" w:fill="auto"/>
            <w:noWrap/>
            <w:hideMark/>
          </w:tcPr>
          <w:p w:rsidRPr="00FF20B5" w:rsidR="005016AA" w:rsidP="005016AA" w:rsidRDefault="005016AA" w14:paraId="5BD33B93" w14:textId="77777777">
            <w:pPr>
              <w:spacing w:line="240" w:lineRule="auto"/>
              <w:rPr>
                <w:rFonts w:ascii="Times New Roman" w:hAnsi="Times New Roman" w:eastAsia="Times New Roman"/>
                <w:sz w:val="20"/>
                <w:szCs w:val="20"/>
                <w:lang w:eastAsia="sv-SE"/>
              </w:rPr>
            </w:pPr>
          </w:p>
        </w:tc>
      </w:tr>
      <w:tr w:rsidRPr="00FF20B5" w:rsidR="005016AA" w:rsidTr="00D55988" w14:paraId="5BD33B9B"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95" w14:textId="77777777">
            <w:pPr>
              <w:spacing w:line="240" w:lineRule="auto"/>
              <w:rPr>
                <w:rFonts w:eastAsia="Times New Roman"/>
                <w:sz w:val="20"/>
                <w:szCs w:val="20"/>
                <w:lang w:eastAsia="sv-SE"/>
              </w:rPr>
            </w:pPr>
            <w:r w:rsidRPr="00FF20B5">
              <w:rPr>
                <w:rFonts w:eastAsia="Times New Roman"/>
                <w:sz w:val="20"/>
                <w:szCs w:val="20"/>
                <w:lang w:eastAsia="sv-SE"/>
              </w:rPr>
              <w:t>3:3</w:t>
            </w:r>
          </w:p>
        </w:tc>
        <w:tc>
          <w:tcPr>
            <w:tcW w:w="3269" w:type="dxa"/>
            <w:tcBorders>
              <w:top w:val="nil"/>
              <w:left w:val="nil"/>
              <w:bottom w:val="nil"/>
              <w:right w:val="nil"/>
            </w:tcBorders>
            <w:shd w:val="clear" w:color="auto" w:fill="auto"/>
            <w:hideMark/>
          </w:tcPr>
          <w:p w:rsidRPr="00FF20B5" w:rsidR="005016AA" w:rsidP="005016AA" w:rsidRDefault="005016AA" w14:paraId="5BD33B96" w14:textId="77777777">
            <w:pPr>
              <w:spacing w:line="240" w:lineRule="auto"/>
              <w:rPr>
                <w:rFonts w:eastAsia="Times New Roman"/>
                <w:sz w:val="20"/>
                <w:szCs w:val="20"/>
                <w:lang w:eastAsia="sv-SE"/>
              </w:rPr>
            </w:pPr>
            <w:r w:rsidRPr="00FF20B5">
              <w:rPr>
                <w:rFonts w:eastAsia="Times New Roman"/>
                <w:sz w:val="20"/>
                <w:szCs w:val="20"/>
                <w:lang w:eastAsia="sv-SE"/>
              </w:rPr>
              <w:t>Vetenskapsrådet: Förvaltning</w:t>
            </w:r>
          </w:p>
        </w:tc>
        <w:tc>
          <w:tcPr>
            <w:tcW w:w="1134" w:type="dxa"/>
            <w:tcBorders>
              <w:top w:val="nil"/>
              <w:left w:val="nil"/>
              <w:bottom w:val="nil"/>
              <w:right w:val="nil"/>
            </w:tcBorders>
            <w:shd w:val="clear" w:color="auto" w:fill="auto"/>
            <w:noWrap/>
            <w:hideMark/>
          </w:tcPr>
          <w:p w:rsidRPr="00FF20B5" w:rsidR="005016AA" w:rsidP="005016AA" w:rsidRDefault="005016AA" w14:paraId="5BD33B97"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FF20B5" w:rsidR="005016AA" w:rsidP="005016AA" w:rsidRDefault="005016AA" w14:paraId="5BD33B98"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276" w:type="dxa"/>
            <w:tcBorders>
              <w:top w:val="nil"/>
              <w:left w:val="nil"/>
              <w:bottom w:val="nil"/>
              <w:right w:val="nil"/>
            </w:tcBorders>
            <w:shd w:val="clear" w:color="auto" w:fill="auto"/>
            <w:noWrap/>
            <w:hideMark/>
          </w:tcPr>
          <w:p w:rsidRPr="00FF20B5" w:rsidR="005016AA" w:rsidP="005016AA" w:rsidRDefault="005016AA" w14:paraId="5BD33B99"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417" w:type="dxa"/>
            <w:tcBorders>
              <w:top w:val="nil"/>
              <w:left w:val="nil"/>
              <w:bottom w:val="nil"/>
              <w:right w:val="nil"/>
            </w:tcBorders>
            <w:shd w:val="clear" w:color="auto" w:fill="auto"/>
            <w:noWrap/>
            <w:hideMark/>
          </w:tcPr>
          <w:p w:rsidRPr="00FF20B5" w:rsidR="005016AA" w:rsidP="005016AA" w:rsidRDefault="005016AA" w14:paraId="5BD33B9A" w14:textId="77777777">
            <w:pPr>
              <w:spacing w:line="240" w:lineRule="auto"/>
              <w:jc w:val="right"/>
              <w:rPr>
                <w:rFonts w:eastAsia="Times New Roman"/>
                <w:sz w:val="20"/>
                <w:szCs w:val="20"/>
                <w:lang w:eastAsia="sv-SE"/>
              </w:rPr>
            </w:pPr>
            <w:r w:rsidRPr="00FF20B5">
              <w:rPr>
                <w:rFonts w:eastAsia="Times New Roman"/>
                <w:sz w:val="20"/>
                <w:szCs w:val="20"/>
                <w:lang w:eastAsia="sv-SE"/>
              </w:rPr>
              <w:t>–4</w:t>
            </w:r>
          </w:p>
        </w:tc>
      </w:tr>
      <w:tr w:rsidRPr="00FF20B5" w:rsidR="005016AA" w:rsidTr="00D55988" w14:paraId="5BD33BA2"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9C" w14:textId="77777777">
            <w:pPr>
              <w:spacing w:line="240" w:lineRule="auto"/>
              <w:rPr>
                <w:rFonts w:eastAsia="Times New Roman"/>
                <w:sz w:val="20"/>
                <w:szCs w:val="20"/>
                <w:lang w:eastAsia="sv-SE"/>
              </w:rPr>
            </w:pPr>
            <w:r w:rsidRPr="00FF20B5">
              <w:rPr>
                <w:rFonts w:eastAsia="Times New Roman"/>
                <w:sz w:val="20"/>
                <w:szCs w:val="20"/>
                <w:lang w:eastAsia="sv-SE"/>
              </w:rPr>
              <w:t>3:4</w:t>
            </w:r>
          </w:p>
        </w:tc>
        <w:tc>
          <w:tcPr>
            <w:tcW w:w="3269" w:type="dxa"/>
            <w:tcBorders>
              <w:top w:val="nil"/>
              <w:left w:val="nil"/>
              <w:bottom w:val="nil"/>
              <w:right w:val="nil"/>
            </w:tcBorders>
            <w:shd w:val="clear" w:color="auto" w:fill="auto"/>
            <w:hideMark/>
          </w:tcPr>
          <w:p w:rsidRPr="00FF20B5" w:rsidR="005016AA" w:rsidP="005016AA" w:rsidRDefault="005016AA" w14:paraId="5BD33B9D" w14:textId="77777777">
            <w:pPr>
              <w:spacing w:line="240" w:lineRule="auto"/>
              <w:rPr>
                <w:rFonts w:eastAsia="Times New Roman"/>
                <w:sz w:val="20"/>
                <w:szCs w:val="20"/>
                <w:lang w:eastAsia="sv-SE"/>
              </w:rPr>
            </w:pPr>
            <w:r w:rsidRPr="00FF20B5">
              <w:rPr>
                <w:rFonts w:eastAsia="Times New Roman"/>
                <w:sz w:val="20"/>
                <w:szCs w:val="20"/>
                <w:lang w:eastAsia="sv-SE"/>
              </w:rPr>
              <w:t>Rymdforskning och rymdverksamhet</w:t>
            </w:r>
          </w:p>
        </w:tc>
        <w:tc>
          <w:tcPr>
            <w:tcW w:w="1134" w:type="dxa"/>
            <w:tcBorders>
              <w:top w:val="nil"/>
              <w:left w:val="nil"/>
              <w:bottom w:val="nil"/>
              <w:right w:val="nil"/>
            </w:tcBorders>
            <w:shd w:val="clear" w:color="auto" w:fill="auto"/>
            <w:noWrap/>
            <w:hideMark/>
          </w:tcPr>
          <w:p w:rsidRPr="00FF20B5" w:rsidR="005016AA" w:rsidP="005016AA" w:rsidRDefault="005016AA" w14:paraId="5BD33B9E"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9F"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BA0"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A1"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A9"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A3" w14:textId="77777777">
            <w:pPr>
              <w:spacing w:line="240" w:lineRule="auto"/>
              <w:rPr>
                <w:rFonts w:eastAsia="Times New Roman"/>
                <w:sz w:val="20"/>
                <w:szCs w:val="20"/>
                <w:lang w:eastAsia="sv-SE"/>
              </w:rPr>
            </w:pPr>
            <w:r w:rsidRPr="00FF20B5">
              <w:rPr>
                <w:rFonts w:eastAsia="Times New Roman"/>
                <w:sz w:val="20"/>
                <w:szCs w:val="20"/>
                <w:lang w:eastAsia="sv-SE"/>
              </w:rPr>
              <w:t>3:5</w:t>
            </w:r>
          </w:p>
        </w:tc>
        <w:tc>
          <w:tcPr>
            <w:tcW w:w="3269" w:type="dxa"/>
            <w:tcBorders>
              <w:top w:val="nil"/>
              <w:left w:val="nil"/>
              <w:bottom w:val="nil"/>
              <w:right w:val="nil"/>
            </w:tcBorders>
            <w:shd w:val="clear" w:color="auto" w:fill="auto"/>
            <w:hideMark/>
          </w:tcPr>
          <w:p w:rsidRPr="00FF20B5" w:rsidR="005016AA" w:rsidP="005016AA" w:rsidRDefault="005016AA" w14:paraId="5BD33BA4" w14:textId="77777777">
            <w:pPr>
              <w:spacing w:line="240" w:lineRule="auto"/>
              <w:rPr>
                <w:rFonts w:eastAsia="Times New Roman"/>
                <w:sz w:val="20"/>
                <w:szCs w:val="20"/>
                <w:lang w:eastAsia="sv-SE"/>
              </w:rPr>
            </w:pPr>
            <w:r w:rsidRPr="00FF20B5">
              <w:rPr>
                <w:rFonts w:eastAsia="Times New Roman"/>
                <w:sz w:val="20"/>
                <w:szCs w:val="20"/>
                <w:lang w:eastAsia="sv-SE"/>
              </w:rPr>
              <w:t>Rymdstyrelsen: Förvaltning</w:t>
            </w:r>
          </w:p>
        </w:tc>
        <w:tc>
          <w:tcPr>
            <w:tcW w:w="1134" w:type="dxa"/>
            <w:tcBorders>
              <w:top w:val="nil"/>
              <w:left w:val="nil"/>
              <w:bottom w:val="nil"/>
              <w:right w:val="nil"/>
            </w:tcBorders>
            <w:shd w:val="clear" w:color="auto" w:fill="auto"/>
            <w:noWrap/>
            <w:hideMark/>
          </w:tcPr>
          <w:p w:rsidRPr="00FF20B5" w:rsidR="005016AA" w:rsidP="005016AA" w:rsidRDefault="005016AA" w14:paraId="5BD33BA5"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A6"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A7"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417" w:type="dxa"/>
            <w:tcBorders>
              <w:top w:val="nil"/>
              <w:left w:val="nil"/>
              <w:bottom w:val="nil"/>
              <w:right w:val="nil"/>
            </w:tcBorders>
            <w:shd w:val="clear" w:color="auto" w:fill="auto"/>
            <w:noWrap/>
            <w:hideMark/>
          </w:tcPr>
          <w:p w:rsidRPr="00FF20B5" w:rsidR="005016AA" w:rsidP="005016AA" w:rsidRDefault="005016AA" w14:paraId="5BD33BA8"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B0"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AA" w14:textId="77777777">
            <w:pPr>
              <w:spacing w:line="240" w:lineRule="auto"/>
              <w:rPr>
                <w:rFonts w:eastAsia="Times New Roman"/>
                <w:sz w:val="20"/>
                <w:szCs w:val="20"/>
                <w:lang w:eastAsia="sv-SE"/>
              </w:rPr>
            </w:pPr>
            <w:r w:rsidRPr="00FF20B5">
              <w:rPr>
                <w:rFonts w:eastAsia="Times New Roman"/>
                <w:sz w:val="20"/>
                <w:szCs w:val="20"/>
                <w:lang w:eastAsia="sv-SE"/>
              </w:rPr>
              <w:t>3:7</w:t>
            </w:r>
          </w:p>
        </w:tc>
        <w:tc>
          <w:tcPr>
            <w:tcW w:w="3269" w:type="dxa"/>
            <w:tcBorders>
              <w:top w:val="nil"/>
              <w:left w:val="nil"/>
              <w:bottom w:val="nil"/>
              <w:right w:val="nil"/>
            </w:tcBorders>
            <w:shd w:val="clear" w:color="auto" w:fill="auto"/>
            <w:hideMark/>
          </w:tcPr>
          <w:p w:rsidRPr="00FF20B5" w:rsidR="005016AA" w:rsidP="005016AA" w:rsidRDefault="005016AA" w14:paraId="5BD33BAB" w14:textId="77777777">
            <w:pPr>
              <w:spacing w:line="240" w:lineRule="auto"/>
              <w:rPr>
                <w:rFonts w:eastAsia="Times New Roman"/>
                <w:sz w:val="20"/>
                <w:szCs w:val="20"/>
                <w:lang w:eastAsia="sv-SE"/>
              </w:rPr>
            </w:pPr>
            <w:r w:rsidRPr="00FF20B5">
              <w:rPr>
                <w:rFonts w:eastAsia="Times New Roman"/>
                <w:sz w:val="20"/>
                <w:szCs w:val="20"/>
                <w:lang w:eastAsia="sv-SE"/>
              </w:rPr>
              <w:t>Institutet för rymdfysik</w:t>
            </w:r>
          </w:p>
        </w:tc>
        <w:tc>
          <w:tcPr>
            <w:tcW w:w="1134" w:type="dxa"/>
            <w:tcBorders>
              <w:top w:val="nil"/>
              <w:left w:val="nil"/>
              <w:bottom w:val="nil"/>
              <w:right w:val="nil"/>
            </w:tcBorders>
            <w:shd w:val="clear" w:color="auto" w:fill="auto"/>
            <w:noWrap/>
            <w:hideMark/>
          </w:tcPr>
          <w:p w:rsidRPr="00FF20B5" w:rsidR="005016AA" w:rsidP="005016AA" w:rsidRDefault="005016AA" w14:paraId="5BD33BAC"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AD"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276" w:type="dxa"/>
            <w:tcBorders>
              <w:top w:val="nil"/>
              <w:left w:val="nil"/>
              <w:bottom w:val="nil"/>
              <w:right w:val="nil"/>
            </w:tcBorders>
            <w:shd w:val="clear" w:color="auto" w:fill="auto"/>
            <w:noWrap/>
            <w:hideMark/>
          </w:tcPr>
          <w:p w:rsidRPr="00FF20B5" w:rsidR="005016AA" w:rsidP="005016AA" w:rsidRDefault="005016AA" w14:paraId="5BD33BAE"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AF"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B7"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B1" w14:textId="77777777">
            <w:pPr>
              <w:spacing w:line="240" w:lineRule="auto"/>
              <w:rPr>
                <w:rFonts w:eastAsia="Times New Roman"/>
                <w:sz w:val="20"/>
                <w:szCs w:val="20"/>
                <w:lang w:eastAsia="sv-SE"/>
              </w:rPr>
            </w:pPr>
            <w:r w:rsidRPr="00FF20B5">
              <w:rPr>
                <w:rFonts w:eastAsia="Times New Roman"/>
                <w:sz w:val="20"/>
                <w:szCs w:val="20"/>
                <w:lang w:eastAsia="sv-SE"/>
              </w:rPr>
              <w:t>3:8</w:t>
            </w:r>
          </w:p>
        </w:tc>
        <w:tc>
          <w:tcPr>
            <w:tcW w:w="3269" w:type="dxa"/>
            <w:tcBorders>
              <w:top w:val="nil"/>
              <w:left w:val="nil"/>
              <w:bottom w:val="nil"/>
              <w:right w:val="nil"/>
            </w:tcBorders>
            <w:shd w:val="clear" w:color="auto" w:fill="auto"/>
            <w:hideMark/>
          </w:tcPr>
          <w:p w:rsidRPr="00FF20B5" w:rsidR="005016AA" w:rsidP="005016AA" w:rsidRDefault="005016AA" w14:paraId="5BD33BB2" w14:textId="77777777">
            <w:pPr>
              <w:spacing w:line="240" w:lineRule="auto"/>
              <w:rPr>
                <w:rFonts w:eastAsia="Times New Roman"/>
                <w:sz w:val="20"/>
                <w:szCs w:val="20"/>
                <w:lang w:eastAsia="sv-SE"/>
              </w:rPr>
            </w:pPr>
            <w:r w:rsidRPr="00FF20B5">
              <w:rPr>
                <w:rFonts w:eastAsia="Times New Roman"/>
                <w:sz w:val="20"/>
                <w:szCs w:val="20"/>
                <w:lang w:eastAsia="sv-SE"/>
              </w:rPr>
              <w:t>Kungl. biblioteket</w:t>
            </w:r>
          </w:p>
        </w:tc>
        <w:tc>
          <w:tcPr>
            <w:tcW w:w="1134" w:type="dxa"/>
            <w:tcBorders>
              <w:top w:val="nil"/>
              <w:left w:val="nil"/>
              <w:bottom w:val="nil"/>
              <w:right w:val="nil"/>
            </w:tcBorders>
            <w:shd w:val="clear" w:color="auto" w:fill="auto"/>
            <w:noWrap/>
            <w:hideMark/>
          </w:tcPr>
          <w:p w:rsidRPr="00FF20B5" w:rsidR="005016AA" w:rsidP="005016AA" w:rsidRDefault="005016AA" w14:paraId="5BD33BB3" w14:textId="77777777">
            <w:pPr>
              <w:spacing w:line="240" w:lineRule="auto"/>
              <w:jc w:val="right"/>
              <w:rPr>
                <w:rFonts w:eastAsia="Times New Roman"/>
                <w:sz w:val="20"/>
                <w:szCs w:val="20"/>
                <w:lang w:eastAsia="sv-SE"/>
              </w:rPr>
            </w:pPr>
            <w:r w:rsidRPr="00FF20B5">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FF20B5" w:rsidR="005016AA" w:rsidP="005016AA" w:rsidRDefault="005016AA" w14:paraId="5BD33BB4"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276" w:type="dxa"/>
            <w:tcBorders>
              <w:top w:val="nil"/>
              <w:left w:val="nil"/>
              <w:bottom w:val="nil"/>
              <w:right w:val="nil"/>
            </w:tcBorders>
            <w:shd w:val="clear" w:color="auto" w:fill="auto"/>
            <w:noWrap/>
            <w:hideMark/>
          </w:tcPr>
          <w:p w:rsidRPr="00FF20B5" w:rsidR="005016AA" w:rsidP="005016AA" w:rsidRDefault="005016AA" w14:paraId="5BD33BB5"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417" w:type="dxa"/>
            <w:tcBorders>
              <w:top w:val="nil"/>
              <w:left w:val="nil"/>
              <w:bottom w:val="nil"/>
              <w:right w:val="nil"/>
            </w:tcBorders>
            <w:shd w:val="clear" w:color="auto" w:fill="auto"/>
            <w:noWrap/>
            <w:hideMark/>
          </w:tcPr>
          <w:p w:rsidRPr="00FF20B5" w:rsidR="005016AA" w:rsidP="005016AA" w:rsidRDefault="005016AA" w14:paraId="5BD33BB6" w14:textId="77777777">
            <w:pPr>
              <w:spacing w:line="240" w:lineRule="auto"/>
              <w:jc w:val="right"/>
              <w:rPr>
                <w:rFonts w:eastAsia="Times New Roman"/>
                <w:sz w:val="20"/>
                <w:szCs w:val="20"/>
                <w:lang w:eastAsia="sv-SE"/>
              </w:rPr>
            </w:pPr>
            <w:r w:rsidRPr="00FF20B5">
              <w:rPr>
                <w:rFonts w:eastAsia="Times New Roman"/>
                <w:sz w:val="20"/>
                <w:szCs w:val="20"/>
                <w:lang w:eastAsia="sv-SE"/>
              </w:rPr>
              <w:t>–8</w:t>
            </w:r>
          </w:p>
        </w:tc>
      </w:tr>
      <w:tr w:rsidRPr="00FF20B5" w:rsidR="005016AA" w:rsidTr="00D55988" w14:paraId="5BD33BBE"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B8" w14:textId="77777777">
            <w:pPr>
              <w:spacing w:line="240" w:lineRule="auto"/>
              <w:rPr>
                <w:rFonts w:eastAsia="Times New Roman"/>
                <w:sz w:val="20"/>
                <w:szCs w:val="20"/>
                <w:lang w:eastAsia="sv-SE"/>
              </w:rPr>
            </w:pPr>
            <w:r w:rsidRPr="00FF20B5">
              <w:rPr>
                <w:rFonts w:eastAsia="Times New Roman"/>
                <w:sz w:val="20"/>
                <w:szCs w:val="20"/>
                <w:lang w:eastAsia="sv-SE"/>
              </w:rPr>
              <w:t>3:9</w:t>
            </w:r>
          </w:p>
        </w:tc>
        <w:tc>
          <w:tcPr>
            <w:tcW w:w="3269" w:type="dxa"/>
            <w:tcBorders>
              <w:top w:val="nil"/>
              <w:left w:val="nil"/>
              <w:bottom w:val="nil"/>
              <w:right w:val="nil"/>
            </w:tcBorders>
            <w:shd w:val="clear" w:color="auto" w:fill="auto"/>
            <w:hideMark/>
          </w:tcPr>
          <w:p w:rsidRPr="00FF20B5" w:rsidR="005016AA" w:rsidP="005016AA" w:rsidRDefault="005016AA" w14:paraId="5BD33BB9" w14:textId="77777777">
            <w:pPr>
              <w:spacing w:line="240" w:lineRule="auto"/>
              <w:rPr>
                <w:rFonts w:eastAsia="Times New Roman"/>
                <w:sz w:val="20"/>
                <w:szCs w:val="20"/>
                <w:lang w:eastAsia="sv-SE"/>
              </w:rPr>
            </w:pPr>
            <w:r w:rsidRPr="00FF20B5">
              <w:rPr>
                <w:rFonts w:eastAsia="Times New Roman"/>
                <w:sz w:val="20"/>
                <w:szCs w:val="20"/>
                <w:lang w:eastAsia="sv-SE"/>
              </w:rPr>
              <w:t>Polarforskningssekretariatet</w:t>
            </w:r>
          </w:p>
        </w:tc>
        <w:tc>
          <w:tcPr>
            <w:tcW w:w="1134" w:type="dxa"/>
            <w:tcBorders>
              <w:top w:val="nil"/>
              <w:left w:val="nil"/>
              <w:bottom w:val="nil"/>
              <w:right w:val="nil"/>
            </w:tcBorders>
            <w:shd w:val="clear" w:color="auto" w:fill="auto"/>
            <w:noWrap/>
            <w:hideMark/>
          </w:tcPr>
          <w:p w:rsidRPr="00FF20B5" w:rsidR="005016AA" w:rsidP="005016AA" w:rsidRDefault="005016AA" w14:paraId="5BD33BBA"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BB"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BC"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c>
          <w:tcPr>
            <w:tcW w:w="1417" w:type="dxa"/>
            <w:tcBorders>
              <w:top w:val="nil"/>
              <w:left w:val="nil"/>
              <w:bottom w:val="nil"/>
              <w:right w:val="nil"/>
            </w:tcBorders>
            <w:shd w:val="clear" w:color="auto" w:fill="auto"/>
            <w:noWrap/>
            <w:hideMark/>
          </w:tcPr>
          <w:p w:rsidRPr="00FF20B5" w:rsidR="005016AA" w:rsidP="005016AA" w:rsidRDefault="005016AA" w14:paraId="5BD33BBD"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C5"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BF" w14:textId="77777777">
            <w:pPr>
              <w:spacing w:line="240" w:lineRule="auto"/>
              <w:rPr>
                <w:rFonts w:eastAsia="Times New Roman"/>
                <w:sz w:val="20"/>
                <w:szCs w:val="20"/>
                <w:lang w:eastAsia="sv-SE"/>
              </w:rPr>
            </w:pPr>
            <w:r w:rsidRPr="00FF20B5">
              <w:rPr>
                <w:rFonts w:eastAsia="Times New Roman"/>
                <w:sz w:val="20"/>
                <w:szCs w:val="20"/>
                <w:lang w:eastAsia="sv-SE"/>
              </w:rPr>
              <w:t>3:12</w:t>
            </w:r>
          </w:p>
        </w:tc>
        <w:tc>
          <w:tcPr>
            <w:tcW w:w="3269" w:type="dxa"/>
            <w:tcBorders>
              <w:top w:val="nil"/>
              <w:left w:val="nil"/>
              <w:bottom w:val="nil"/>
              <w:right w:val="nil"/>
            </w:tcBorders>
            <w:shd w:val="clear" w:color="auto" w:fill="auto"/>
            <w:hideMark/>
          </w:tcPr>
          <w:p w:rsidRPr="00FF20B5" w:rsidR="005016AA" w:rsidP="005016AA" w:rsidRDefault="005016AA" w14:paraId="5BD33BC0" w14:textId="77777777">
            <w:pPr>
              <w:spacing w:line="240" w:lineRule="auto"/>
              <w:rPr>
                <w:rFonts w:eastAsia="Times New Roman"/>
                <w:sz w:val="20"/>
                <w:szCs w:val="20"/>
                <w:lang w:eastAsia="sv-SE"/>
              </w:rPr>
            </w:pPr>
            <w:r w:rsidRPr="00FF20B5">
              <w:rPr>
                <w:rFonts w:eastAsia="Times New Roman"/>
                <w:sz w:val="20"/>
                <w:szCs w:val="20"/>
                <w:lang w:eastAsia="sv-SE"/>
              </w:rPr>
              <w:t>Regionala etikprövningsnämnder</w:t>
            </w:r>
          </w:p>
        </w:tc>
        <w:tc>
          <w:tcPr>
            <w:tcW w:w="1134" w:type="dxa"/>
            <w:tcBorders>
              <w:top w:val="nil"/>
              <w:left w:val="nil"/>
              <w:bottom w:val="nil"/>
              <w:right w:val="nil"/>
            </w:tcBorders>
            <w:shd w:val="clear" w:color="auto" w:fill="auto"/>
            <w:noWrap/>
            <w:hideMark/>
          </w:tcPr>
          <w:p w:rsidRPr="00FF20B5" w:rsidR="005016AA" w:rsidP="005016AA" w:rsidRDefault="005016AA" w14:paraId="5BD33BC1"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FF20B5" w:rsidR="005016AA" w:rsidP="005016AA" w:rsidRDefault="005016AA" w14:paraId="5BD33BC2"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276" w:type="dxa"/>
            <w:tcBorders>
              <w:top w:val="nil"/>
              <w:left w:val="nil"/>
              <w:bottom w:val="nil"/>
              <w:right w:val="nil"/>
            </w:tcBorders>
            <w:shd w:val="clear" w:color="auto" w:fill="auto"/>
            <w:noWrap/>
            <w:hideMark/>
          </w:tcPr>
          <w:p w:rsidRPr="00FF20B5" w:rsidR="005016AA" w:rsidP="005016AA" w:rsidRDefault="005016AA" w14:paraId="5BD33BC3" w14:textId="77777777">
            <w:pPr>
              <w:spacing w:line="240" w:lineRule="auto"/>
              <w:jc w:val="right"/>
              <w:rPr>
                <w:rFonts w:eastAsia="Times New Roman"/>
                <w:sz w:val="20"/>
                <w:szCs w:val="20"/>
                <w:lang w:eastAsia="sv-SE"/>
              </w:rPr>
            </w:pPr>
            <w:r w:rsidRPr="00FF20B5">
              <w:rPr>
                <w:rFonts w:eastAsia="Times New Roman"/>
                <w:sz w:val="20"/>
                <w:szCs w:val="20"/>
                <w:lang w:eastAsia="sv-SE"/>
              </w:rPr>
              <w:t>–0</w:t>
            </w:r>
          </w:p>
        </w:tc>
        <w:tc>
          <w:tcPr>
            <w:tcW w:w="1417" w:type="dxa"/>
            <w:tcBorders>
              <w:top w:val="nil"/>
              <w:left w:val="nil"/>
              <w:bottom w:val="nil"/>
              <w:right w:val="nil"/>
            </w:tcBorders>
            <w:shd w:val="clear" w:color="auto" w:fill="auto"/>
            <w:noWrap/>
            <w:hideMark/>
          </w:tcPr>
          <w:p w:rsidRPr="00FF20B5" w:rsidR="005016AA" w:rsidP="005016AA" w:rsidRDefault="005016AA" w14:paraId="5BD33BC4" w14:textId="77777777">
            <w:pPr>
              <w:spacing w:line="240" w:lineRule="auto"/>
              <w:jc w:val="right"/>
              <w:rPr>
                <w:rFonts w:eastAsia="Times New Roman"/>
                <w:sz w:val="20"/>
                <w:szCs w:val="20"/>
                <w:lang w:eastAsia="sv-SE"/>
              </w:rPr>
            </w:pPr>
            <w:r w:rsidRPr="00FF20B5">
              <w:rPr>
                <w:rFonts w:eastAsia="Times New Roman"/>
                <w:sz w:val="20"/>
                <w:szCs w:val="20"/>
                <w:lang w:eastAsia="sv-SE"/>
              </w:rPr>
              <w:t>–1</w:t>
            </w:r>
          </w:p>
        </w:tc>
      </w:tr>
      <w:tr w:rsidRPr="00FF20B5" w:rsidR="005016AA" w:rsidTr="00D55988" w14:paraId="5BD33BCC" w14:textId="77777777">
        <w:trPr>
          <w:trHeight w:val="254"/>
        </w:trPr>
        <w:tc>
          <w:tcPr>
            <w:tcW w:w="842"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BC6" w14:textId="77777777">
            <w:pPr>
              <w:spacing w:line="240" w:lineRule="auto"/>
              <w:jc w:val="right"/>
              <w:rPr>
                <w:rFonts w:eastAsia="Times New Roman"/>
                <w:sz w:val="20"/>
                <w:szCs w:val="20"/>
                <w:lang w:eastAsia="sv-SE"/>
              </w:rPr>
            </w:pPr>
          </w:p>
        </w:tc>
        <w:tc>
          <w:tcPr>
            <w:tcW w:w="3269" w:type="dxa"/>
            <w:tcBorders>
              <w:top w:val="single" w:color="auto" w:sz="4" w:space="0"/>
              <w:left w:val="nil"/>
              <w:bottom w:val="single" w:color="auto" w:sz="4" w:space="0"/>
              <w:right w:val="nil"/>
            </w:tcBorders>
            <w:shd w:val="clear" w:color="auto" w:fill="auto"/>
            <w:hideMark/>
          </w:tcPr>
          <w:p w:rsidRPr="00FF20B5" w:rsidR="005016AA" w:rsidP="005016AA" w:rsidRDefault="005016AA" w14:paraId="5BD33BC7" w14:textId="77777777">
            <w:pPr>
              <w:spacing w:line="240" w:lineRule="auto"/>
              <w:rPr>
                <w:rFonts w:eastAsia="Times New Roman"/>
                <w:i/>
                <w:iCs/>
                <w:sz w:val="20"/>
                <w:szCs w:val="20"/>
                <w:lang w:eastAsia="sv-SE"/>
              </w:rPr>
            </w:pPr>
            <w:r w:rsidRPr="00FF20B5">
              <w:rPr>
                <w:rFonts w:eastAsia="Times New Roman"/>
                <w:i/>
                <w:iCs/>
                <w:sz w:val="20"/>
                <w:szCs w:val="20"/>
                <w:lang w:eastAsia="sv-SE"/>
              </w:rPr>
              <w:t>Nya anslag</w:t>
            </w: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BC8"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BC9" w14:textId="77777777">
            <w:pPr>
              <w:spacing w:line="240" w:lineRule="auto"/>
              <w:rPr>
                <w:rFonts w:ascii="Times New Roman" w:hAnsi="Times New Roman" w:eastAsia="Times New Roman"/>
                <w:sz w:val="20"/>
                <w:szCs w:val="20"/>
                <w:lang w:eastAsia="sv-SE"/>
              </w:rPr>
            </w:pPr>
          </w:p>
        </w:tc>
        <w:tc>
          <w:tcPr>
            <w:tcW w:w="1276"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BCA" w14:textId="77777777">
            <w:pPr>
              <w:spacing w:line="240" w:lineRule="auto"/>
              <w:rPr>
                <w:rFonts w:ascii="Times New Roman" w:hAnsi="Times New Roman" w:eastAsia="Times New Roman"/>
                <w:sz w:val="20"/>
                <w:szCs w:val="20"/>
                <w:lang w:eastAsia="sv-SE"/>
              </w:rPr>
            </w:pPr>
          </w:p>
        </w:tc>
        <w:tc>
          <w:tcPr>
            <w:tcW w:w="1417" w:type="dxa"/>
            <w:tcBorders>
              <w:top w:val="single" w:color="auto" w:sz="4" w:space="0"/>
              <w:left w:val="nil"/>
              <w:bottom w:val="single" w:color="auto" w:sz="4" w:space="0"/>
              <w:right w:val="nil"/>
            </w:tcBorders>
            <w:shd w:val="clear" w:color="auto" w:fill="auto"/>
            <w:noWrap/>
            <w:hideMark/>
          </w:tcPr>
          <w:p w:rsidRPr="00FF20B5" w:rsidR="005016AA" w:rsidP="005016AA" w:rsidRDefault="005016AA" w14:paraId="5BD33BCB" w14:textId="77777777">
            <w:pPr>
              <w:spacing w:line="240" w:lineRule="auto"/>
              <w:rPr>
                <w:rFonts w:ascii="Times New Roman" w:hAnsi="Times New Roman" w:eastAsia="Times New Roman"/>
                <w:sz w:val="20"/>
                <w:szCs w:val="20"/>
                <w:lang w:eastAsia="sv-SE"/>
              </w:rPr>
            </w:pPr>
          </w:p>
        </w:tc>
      </w:tr>
      <w:tr w:rsidRPr="00FF20B5" w:rsidR="005016AA" w:rsidTr="00D55988" w14:paraId="5BD33BD3" w14:textId="77777777">
        <w:trPr>
          <w:trHeight w:val="254"/>
        </w:trPr>
        <w:tc>
          <w:tcPr>
            <w:tcW w:w="842" w:type="dxa"/>
            <w:tcBorders>
              <w:top w:val="nil"/>
              <w:left w:val="nil"/>
              <w:bottom w:val="nil"/>
              <w:right w:val="nil"/>
            </w:tcBorders>
            <w:shd w:val="clear" w:color="auto" w:fill="auto"/>
            <w:noWrap/>
            <w:hideMark/>
          </w:tcPr>
          <w:p w:rsidRPr="00FF20B5" w:rsidR="005016AA" w:rsidP="005016AA" w:rsidRDefault="005016AA" w14:paraId="5BD33BCD" w14:textId="77777777">
            <w:pPr>
              <w:spacing w:line="240" w:lineRule="auto"/>
              <w:rPr>
                <w:rFonts w:eastAsia="Times New Roman"/>
                <w:sz w:val="20"/>
                <w:szCs w:val="20"/>
                <w:lang w:eastAsia="sv-SE"/>
              </w:rPr>
            </w:pPr>
            <w:r w:rsidRPr="00FF20B5">
              <w:rPr>
                <w:rFonts w:eastAsia="Times New Roman"/>
                <w:sz w:val="20"/>
                <w:szCs w:val="20"/>
                <w:lang w:eastAsia="sv-SE"/>
              </w:rPr>
              <w:t>1:21</w:t>
            </w:r>
          </w:p>
        </w:tc>
        <w:tc>
          <w:tcPr>
            <w:tcW w:w="3269" w:type="dxa"/>
            <w:tcBorders>
              <w:top w:val="nil"/>
              <w:left w:val="nil"/>
              <w:bottom w:val="nil"/>
              <w:right w:val="nil"/>
            </w:tcBorders>
            <w:shd w:val="clear" w:color="auto" w:fill="auto"/>
            <w:hideMark/>
          </w:tcPr>
          <w:p w:rsidRPr="00FF20B5" w:rsidR="005016AA" w:rsidP="005016AA" w:rsidRDefault="005016AA" w14:paraId="5BD33BCE" w14:textId="77777777">
            <w:pPr>
              <w:spacing w:line="240" w:lineRule="auto"/>
              <w:rPr>
                <w:rFonts w:eastAsia="Times New Roman"/>
                <w:sz w:val="20"/>
                <w:szCs w:val="20"/>
                <w:lang w:eastAsia="sv-SE"/>
              </w:rPr>
            </w:pPr>
            <w:r w:rsidRPr="00FF20B5">
              <w:rPr>
                <w:rFonts w:eastAsia="Times New Roman"/>
                <w:sz w:val="20"/>
                <w:szCs w:val="20"/>
                <w:lang w:eastAsia="sv-SE"/>
              </w:rPr>
              <w:t>Elevhälsogaranti</w:t>
            </w:r>
          </w:p>
        </w:tc>
        <w:tc>
          <w:tcPr>
            <w:tcW w:w="1134" w:type="dxa"/>
            <w:tcBorders>
              <w:top w:val="nil"/>
              <w:left w:val="nil"/>
              <w:bottom w:val="nil"/>
              <w:right w:val="nil"/>
            </w:tcBorders>
            <w:shd w:val="clear" w:color="auto" w:fill="auto"/>
            <w:noWrap/>
            <w:hideMark/>
          </w:tcPr>
          <w:p w:rsidRPr="00FF20B5" w:rsidR="005016AA" w:rsidP="005016AA" w:rsidRDefault="005016AA" w14:paraId="5BD33BCF" w14:textId="77777777">
            <w:pPr>
              <w:spacing w:line="240" w:lineRule="auto"/>
              <w:jc w:val="right"/>
              <w:rPr>
                <w:rFonts w:eastAsia="Times New Roman"/>
                <w:sz w:val="20"/>
                <w:szCs w:val="20"/>
                <w:lang w:eastAsia="sv-SE"/>
              </w:rPr>
            </w:pPr>
            <w:r w:rsidRPr="00FF20B5">
              <w:rPr>
                <w:rFonts w:eastAsia="Times New Roman"/>
                <w:sz w:val="20"/>
                <w:szCs w:val="20"/>
                <w:lang w:eastAsia="sv-SE"/>
              </w:rPr>
              <w:t>+380</w:t>
            </w:r>
          </w:p>
        </w:tc>
        <w:tc>
          <w:tcPr>
            <w:tcW w:w="1134" w:type="dxa"/>
            <w:tcBorders>
              <w:top w:val="nil"/>
              <w:left w:val="nil"/>
              <w:bottom w:val="nil"/>
              <w:right w:val="nil"/>
            </w:tcBorders>
            <w:shd w:val="clear" w:color="auto" w:fill="auto"/>
            <w:noWrap/>
            <w:hideMark/>
          </w:tcPr>
          <w:p w:rsidRPr="00FF20B5" w:rsidR="005016AA" w:rsidP="005016AA" w:rsidRDefault="005016AA" w14:paraId="5BD33BD0" w14:textId="77777777">
            <w:pPr>
              <w:spacing w:line="240" w:lineRule="auto"/>
              <w:jc w:val="right"/>
              <w:rPr>
                <w:rFonts w:eastAsia="Times New Roman"/>
                <w:sz w:val="20"/>
                <w:szCs w:val="20"/>
                <w:lang w:eastAsia="sv-SE"/>
              </w:rPr>
            </w:pPr>
            <w:r w:rsidRPr="00FF20B5">
              <w:rPr>
                <w:rFonts w:eastAsia="Times New Roman"/>
                <w:sz w:val="20"/>
                <w:szCs w:val="20"/>
                <w:lang w:eastAsia="sv-SE"/>
              </w:rPr>
              <w:t>+380</w:t>
            </w:r>
          </w:p>
        </w:tc>
        <w:tc>
          <w:tcPr>
            <w:tcW w:w="1276" w:type="dxa"/>
            <w:tcBorders>
              <w:top w:val="nil"/>
              <w:left w:val="nil"/>
              <w:bottom w:val="nil"/>
              <w:right w:val="nil"/>
            </w:tcBorders>
            <w:shd w:val="clear" w:color="auto" w:fill="auto"/>
            <w:noWrap/>
            <w:hideMark/>
          </w:tcPr>
          <w:p w:rsidRPr="00FF20B5" w:rsidR="005016AA" w:rsidP="005016AA" w:rsidRDefault="005016AA" w14:paraId="5BD33BD1" w14:textId="77777777">
            <w:pPr>
              <w:spacing w:line="240" w:lineRule="auto"/>
              <w:jc w:val="right"/>
              <w:rPr>
                <w:rFonts w:eastAsia="Times New Roman"/>
                <w:sz w:val="20"/>
                <w:szCs w:val="20"/>
                <w:lang w:eastAsia="sv-SE"/>
              </w:rPr>
            </w:pPr>
            <w:r w:rsidRPr="00FF20B5">
              <w:rPr>
                <w:rFonts w:eastAsia="Times New Roman"/>
                <w:sz w:val="20"/>
                <w:szCs w:val="20"/>
                <w:lang w:eastAsia="sv-SE"/>
              </w:rPr>
              <w:t>+380</w:t>
            </w:r>
          </w:p>
        </w:tc>
        <w:tc>
          <w:tcPr>
            <w:tcW w:w="1417" w:type="dxa"/>
            <w:tcBorders>
              <w:top w:val="nil"/>
              <w:left w:val="nil"/>
              <w:bottom w:val="nil"/>
              <w:right w:val="nil"/>
            </w:tcBorders>
            <w:shd w:val="clear" w:color="auto" w:fill="auto"/>
            <w:noWrap/>
            <w:hideMark/>
          </w:tcPr>
          <w:p w:rsidRPr="00FF20B5" w:rsidR="005016AA" w:rsidP="005016AA" w:rsidRDefault="005016AA" w14:paraId="5BD33BD2" w14:textId="77777777">
            <w:pPr>
              <w:spacing w:line="240" w:lineRule="auto"/>
              <w:jc w:val="right"/>
              <w:rPr>
                <w:rFonts w:eastAsia="Times New Roman"/>
                <w:sz w:val="20"/>
                <w:szCs w:val="20"/>
                <w:lang w:eastAsia="sv-SE"/>
              </w:rPr>
            </w:pPr>
            <w:r w:rsidRPr="00FF20B5">
              <w:rPr>
                <w:rFonts w:eastAsia="Times New Roman"/>
                <w:sz w:val="20"/>
                <w:szCs w:val="20"/>
                <w:lang w:eastAsia="sv-SE"/>
              </w:rPr>
              <w:t>+380</w:t>
            </w:r>
          </w:p>
        </w:tc>
      </w:tr>
      <w:tr w:rsidRPr="00FF20B5" w:rsidR="00BC5333" w:rsidTr="00D55988" w14:paraId="617B4AF3" w14:textId="77777777">
        <w:trPr>
          <w:trHeight w:val="254"/>
        </w:trPr>
        <w:tc>
          <w:tcPr>
            <w:tcW w:w="842" w:type="dxa"/>
            <w:tcBorders>
              <w:top w:val="nil"/>
              <w:left w:val="nil"/>
              <w:bottom w:val="nil"/>
              <w:right w:val="nil"/>
            </w:tcBorders>
            <w:shd w:val="clear" w:color="auto" w:fill="auto"/>
            <w:noWrap/>
          </w:tcPr>
          <w:p w:rsidRPr="00FF20B5" w:rsidR="00BC5333" w:rsidP="005016AA" w:rsidRDefault="00BC5333" w14:paraId="63FD99CD" w14:textId="77777777">
            <w:pPr>
              <w:spacing w:line="240" w:lineRule="auto"/>
              <w:rPr>
                <w:rFonts w:eastAsia="Times New Roman"/>
                <w:sz w:val="20"/>
                <w:szCs w:val="20"/>
                <w:lang w:eastAsia="sv-SE"/>
              </w:rPr>
            </w:pPr>
          </w:p>
        </w:tc>
        <w:tc>
          <w:tcPr>
            <w:tcW w:w="3269" w:type="dxa"/>
            <w:tcBorders>
              <w:top w:val="nil"/>
              <w:left w:val="nil"/>
              <w:bottom w:val="nil"/>
              <w:right w:val="nil"/>
            </w:tcBorders>
            <w:shd w:val="clear" w:color="auto" w:fill="auto"/>
          </w:tcPr>
          <w:p w:rsidRPr="00FF20B5" w:rsidR="00BC5333" w:rsidP="005016AA" w:rsidRDefault="00BC5333" w14:paraId="1302376D" w14:textId="27A3F636">
            <w:pPr>
              <w:spacing w:line="240" w:lineRule="auto"/>
              <w:rPr>
                <w:rFonts w:eastAsia="Times New Roman"/>
                <w:sz w:val="20"/>
                <w:szCs w:val="20"/>
                <w:lang w:eastAsia="sv-SE"/>
              </w:rPr>
            </w:pPr>
            <w:r>
              <w:rPr>
                <w:rFonts w:eastAsia="Times New Roman"/>
                <w:sz w:val="20"/>
                <w:szCs w:val="20"/>
                <w:lang w:eastAsia="sv-SE"/>
              </w:rPr>
              <w:t>Barnomsorgspeng</w:t>
            </w:r>
          </w:p>
        </w:tc>
        <w:tc>
          <w:tcPr>
            <w:tcW w:w="1134" w:type="dxa"/>
            <w:tcBorders>
              <w:top w:val="nil"/>
              <w:left w:val="nil"/>
              <w:bottom w:val="nil"/>
              <w:right w:val="nil"/>
            </w:tcBorders>
            <w:shd w:val="clear" w:color="auto" w:fill="auto"/>
            <w:noWrap/>
          </w:tcPr>
          <w:p w:rsidRPr="00FF20B5" w:rsidR="00BC5333" w:rsidP="005016AA" w:rsidRDefault="00BC5333" w14:paraId="5714FDEE" w14:textId="50512E94">
            <w:pPr>
              <w:spacing w:line="240" w:lineRule="auto"/>
              <w:jc w:val="right"/>
              <w:rPr>
                <w:rFonts w:eastAsia="Times New Roman"/>
                <w:sz w:val="20"/>
                <w:szCs w:val="20"/>
                <w:lang w:eastAsia="sv-SE"/>
              </w:rPr>
            </w:pPr>
            <w:r>
              <w:rPr>
                <w:rFonts w:eastAsia="Times New Roman"/>
                <w:sz w:val="20"/>
                <w:szCs w:val="20"/>
                <w:lang w:eastAsia="sv-SE"/>
              </w:rPr>
              <w:t>+1 100</w:t>
            </w:r>
          </w:p>
        </w:tc>
        <w:tc>
          <w:tcPr>
            <w:tcW w:w="1134" w:type="dxa"/>
            <w:tcBorders>
              <w:top w:val="nil"/>
              <w:left w:val="nil"/>
              <w:bottom w:val="nil"/>
              <w:right w:val="nil"/>
            </w:tcBorders>
            <w:shd w:val="clear" w:color="auto" w:fill="auto"/>
            <w:noWrap/>
          </w:tcPr>
          <w:p w:rsidRPr="00FF20B5" w:rsidR="00BC5333" w:rsidP="005016AA" w:rsidRDefault="00BC5333" w14:paraId="5B5E692D" w14:textId="7BFC020D">
            <w:pPr>
              <w:spacing w:line="240" w:lineRule="auto"/>
              <w:jc w:val="right"/>
              <w:rPr>
                <w:rFonts w:eastAsia="Times New Roman"/>
                <w:sz w:val="20"/>
                <w:szCs w:val="20"/>
                <w:lang w:eastAsia="sv-SE"/>
              </w:rPr>
            </w:pPr>
            <w:r>
              <w:rPr>
                <w:rFonts w:eastAsia="Times New Roman"/>
                <w:sz w:val="20"/>
                <w:szCs w:val="20"/>
                <w:lang w:eastAsia="sv-SE"/>
              </w:rPr>
              <w:t>+1 100</w:t>
            </w:r>
          </w:p>
        </w:tc>
        <w:tc>
          <w:tcPr>
            <w:tcW w:w="1276" w:type="dxa"/>
            <w:tcBorders>
              <w:top w:val="nil"/>
              <w:left w:val="nil"/>
              <w:bottom w:val="nil"/>
              <w:right w:val="nil"/>
            </w:tcBorders>
            <w:shd w:val="clear" w:color="auto" w:fill="auto"/>
            <w:noWrap/>
          </w:tcPr>
          <w:p w:rsidRPr="00FF20B5" w:rsidR="00BC5333" w:rsidP="005016AA" w:rsidRDefault="00BC5333" w14:paraId="4FF5DBC2" w14:textId="7BE75401">
            <w:pPr>
              <w:spacing w:line="240" w:lineRule="auto"/>
              <w:jc w:val="right"/>
              <w:rPr>
                <w:rFonts w:eastAsia="Times New Roman"/>
                <w:sz w:val="20"/>
                <w:szCs w:val="20"/>
                <w:lang w:eastAsia="sv-SE"/>
              </w:rPr>
            </w:pPr>
            <w:r>
              <w:rPr>
                <w:rFonts w:eastAsia="Times New Roman"/>
                <w:sz w:val="20"/>
                <w:szCs w:val="20"/>
                <w:lang w:eastAsia="sv-SE"/>
              </w:rPr>
              <w:t>+1 100</w:t>
            </w:r>
          </w:p>
        </w:tc>
        <w:tc>
          <w:tcPr>
            <w:tcW w:w="1417" w:type="dxa"/>
            <w:tcBorders>
              <w:top w:val="nil"/>
              <w:left w:val="nil"/>
              <w:bottom w:val="nil"/>
              <w:right w:val="nil"/>
            </w:tcBorders>
            <w:shd w:val="clear" w:color="auto" w:fill="auto"/>
            <w:noWrap/>
          </w:tcPr>
          <w:p w:rsidRPr="00FF20B5" w:rsidR="00BC5333" w:rsidP="005016AA" w:rsidRDefault="00BC5333" w14:paraId="25FC7759" w14:textId="4A228034">
            <w:pPr>
              <w:spacing w:line="240" w:lineRule="auto"/>
              <w:jc w:val="right"/>
              <w:rPr>
                <w:rFonts w:eastAsia="Times New Roman"/>
                <w:sz w:val="20"/>
                <w:szCs w:val="20"/>
                <w:lang w:eastAsia="sv-SE"/>
              </w:rPr>
            </w:pPr>
            <w:r>
              <w:rPr>
                <w:rFonts w:eastAsia="Times New Roman"/>
                <w:sz w:val="20"/>
                <w:szCs w:val="20"/>
                <w:lang w:eastAsia="sv-SE"/>
              </w:rPr>
              <w:t>+1 100</w:t>
            </w:r>
          </w:p>
        </w:tc>
      </w:tr>
      <w:tr w:rsidRPr="00FF20B5" w:rsidR="00486993" w:rsidTr="00D55988" w14:paraId="5BD33BDA" w14:textId="77777777">
        <w:trPr>
          <w:trHeight w:val="254"/>
        </w:trPr>
        <w:tc>
          <w:tcPr>
            <w:tcW w:w="842" w:type="dxa"/>
            <w:tcBorders>
              <w:top w:val="single" w:color="auto" w:sz="4" w:space="0"/>
              <w:left w:val="nil"/>
              <w:bottom w:val="nil"/>
              <w:right w:val="single" w:color="auto" w:sz="4" w:space="0"/>
            </w:tcBorders>
            <w:shd w:val="clear" w:color="auto" w:fill="auto"/>
            <w:noWrap/>
            <w:hideMark/>
          </w:tcPr>
          <w:p w:rsidRPr="00FF20B5" w:rsidR="00486993" w:rsidP="00486993" w:rsidRDefault="00486993" w14:paraId="5BD33BD4"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BD5" w14:textId="77777777">
            <w:pPr>
              <w:spacing w:line="240" w:lineRule="auto"/>
              <w:rPr>
                <w:rFonts w:eastAsia="Times New Roman"/>
                <w:b/>
                <w:bCs/>
                <w:i/>
                <w:iCs/>
                <w:sz w:val="20"/>
                <w:szCs w:val="20"/>
                <w:lang w:eastAsia="sv-SE"/>
              </w:rPr>
            </w:pPr>
            <w:r w:rsidRPr="00FF20B5">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FF20B5" w:rsidR="00486993" w:rsidP="00486993" w:rsidRDefault="00486993" w14:paraId="5BD33BD6" w14:textId="6995DEEE">
            <w:pPr>
              <w:spacing w:line="240" w:lineRule="auto"/>
              <w:jc w:val="right"/>
              <w:rPr>
                <w:rFonts w:eastAsia="Times New Roman"/>
                <w:b/>
                <w:bCs/>
                <w:i/>
                <w:iCs/>
                <w:sz w:val="20"/>
                <w:szCs w:val="20"/>
                <w:lang w:eastAsia="sv-SE"/>
              </w:rPr>
            </w:pPr>
            <w:r>
              <w:rPr>
                <w:rFonts w:eastAsia="Times New Roman"/>
                <w:b/>
                <w:bCs/>
                <w:i/>
                <w:iCs/>
                <w:sz w:val="20"/>
                <w:szCs w:val="20"/>
                <w:lang w:eastAsia="sv-SE"/>
              </w:rPr>
              <w:t>+644</w:t>
            </w:r>
          </w:p>
        </w:tc>
        <w:tc>
          <w:tcPr>
            <w:tcW w:w="1134" w:type="dxa"/>
            <w:tcBorders>
              <w:top w:val="nil"/>
              <w:left w:val="nil"/>
              <w:bottom w:val="nil"/>
              <w:right w:val="nil"/>
            </w:tcBorders>
            <w:shd w:val="clear" w:color="auto" w:fill="auto"/>
            <w:noWrap/>
            <w:hideMark/>
          </w:tcPr>
          <w:p w:rsidRPr="00FF20B5" w:rsidR="00486993" w:rsidP="00486993" w:rsidRDefault="00486993" w14:paraId="5BD33BD7" w14:textId="45E13CF5">
            <w:pPr>
              <w:spacing w:line="240" w:lineRule="auto"/>
              <w:jc w:val="right"/>
              <w:rPr>
                <w:rFonts w:eastAsia="Times New Roman"/>
                <w:b/>
                <w:bCs/>
                <w:i/>
                <w:iCs/>
                <w:sz w:val="20"/>
                <w:szCs w:val="20"/>
                <w:lang w:eastAsia="sv-SE"/>
              </w:rPr>
            </w:pPr>
            <w:r>
              <w:rPr>
                <w:rFonts w:eastAsia="Times New Roman"/>
                <w:bCs/>
                <w:i/>
                <w:iCs/>
                <w:sz w:val="20"/>
                <w:szCs w:val="20"/>
                <w:lang w:eastAsia="sv-SE"/>
              </w:rPr>
              <w:t>–</w:t>
            </w:r>
            <w:r>
              <w:rPr>
                <w:rFonts w:eastAsia="Times New Roman"/>
                <w:b/>
                <w:bCs/>
                <w:i/>
                <w:iCs/>
                <w:sz w:val="20"/>
                <w:szCs w:val="20"/>
                <w:lang w:eastAsia="sv-SE"/>
              </w:rPr>
              <w:t>86</w:t>
            </w:r>
          </w:p>
        </w:tc>
        <w:tc>
          <w:tcPr>
            <w:tcW w:w="1276" w:type="dxa"/>
            <w:tcBorders>
              <w:top w:val="nil"/>
              <w:left w:val="nil"/>
              <w:bottom w:val="nil"/>
              <w:right w:val="nil"/>
            </w:tcBorders>
            <w:shd w:val="clear" w:color="auto" w:fill="auto"/>
            <w:noWrap/>
            <w:hideMark/>
          </w:tcPr>
          <w:p w:rsidRPr="00FF20B5" w:rsidR="00486993" w:rsidP="00486993" w:rsidRDefault="00486993" w14:paraId="5BD33BD8" w14:textId="3FC73CBC">
            <w:pPr>
              <w:spacing w:line="240" w:lineRule="auto"/>
              <w:jc w:val="right"/>
              <w:rPr>
                <w:rFonts w:eastAsia="Times New Roman"/>
                <w:b/>
                <w:bCs/>
                <w:i/>
                <w:iCs/>
                <w:sz w:val="20"/>
                <w:szCs w:val="20"/>
                <w:lang w:eastAsia="sv-SE"/>
              </w:rPr>
            </w:pPr>
            <w:r>
              <w:rPr>
                <w:rFonts w:eastAsia="Times New Roman"/>
                <w:b/>
                <w:bCs/>
                <w:i/>
                <w:iCs/>
                <w:sz w:val="20"/>
                <w:szCs w:val="20"/>
                <w:lang w:eastAsia="sv-SE"/>
              </w:rPr>
              <w:t>+364</w:t>
            </w:r>
          </w:p>
        </w:tc>
        <w:tc>
          <w:tcPr>
            <w:tcW w:w="1417" w:type="dxa"/>
            <w:tcBorders>
              <w:top w:val="nil"/>
              <w:left w:val="nil"/>
              <w:bottom w:val="nil"/>
              <w:right w:val="nil"/>
            </w:tcBorders>
            <w:shd w:val="clear" w:color="auto" w:fill="auto"/>
            <w:noWrap/>
            <w:hideMark/>
          </w:tcPr>
          <w:p w:rsidRPr="00FF20B5" w:rsidR="00486993" w:rsidP="00486993" w:rsidRDefault="00486993" w14:paraId="5BD33BD9" w14:textId="7182BE30">
            <w:pPr>
              <w:spacing w:line="240" w:lineRule="auto"/>
              <w:jc w:val="right"/>
              <w:rPr>
                <w:rFonts w:eastAsia="Times New Roman"/>
                <w:b/>
                <w:bCs/>
                <w:i/>
                <w:iCs/>
                <w:sz w:val="20"/>
                <w:szCs w:val="20"/>
                <w:lang w:eastAsia="sv-SE"/>
              </w:rPr>
            </w:pPr>
            <w:r>
              <w:rPr>
                <w:rFonts w:eastAsia="Times New Roman"/>
                <w:b/>
                <w:bCs/>
                <w:i/>
                <w:iCs/>
                <w:sz w:val="20"/>
                <w:szCs w:val="20"/>
                <w:lang w:eastAsia="sv-SE"/>
              </w:rPr>
              <w:t>+252</w:t>
            </w:r>
          </w:p>
        </w:tc>
      </w:tr>
      <w:tr w:rsidRPr="00FF20B5" w:rsidR="00486993" w:rsidTr="00D55988" w14:paraId="5BD33BE1" w14:textId="77777777">
        <w:trPr>
          <w:trHeight w:val="254"/>
        </w:trPr>
        <w:tc>
          <w:tcPr>
            <w:tcW w:w="842" w:type="dxa"/>
            <w:tcBorders>
              <w:top w:val="single" w:color="auto" w:sz="4" w:space="0"/>
              <w:left w:val="nil"/>
              <w:bottom w:val="single" w:color="auto" w:sz="4" w:space="0"/>
              <w:right w:val="nil"/>
            </w:tcBorders>
            <w:shd w:val="clear" w:color="auto" w:fill="auto"/>
            <w:noWrap/>
            <w:hideMark/>
          </w:tcPr>
          <w:p w:rsidRPr="00FF20B5" w:rsidR="00486993" w:rsidP="00486993" w:rsidRDefault="00486993" w14:paraId="5BD33BDB" w14:textId="77777777">
            <w:pPr>
              <w:spacing w:line="240" w:lineRule="auto"/>
              <w:jc w:val="right"/>
              <w:rPr>
                <w:rFonts w:eastAsia="Times New Roman"/>
                <w:b/>
                <w:bCs/>
                <w:i/>
                <w:iCs/>
                <w:sz w:val="20"/>
                <w:szCs w:val="20"/>
                <w:lang w:eastAsia="sv-SE"/>
              </w:rPr>
            </w:pPr>
          </w:p>
        </w:tc>
        <w:tc>
          <w:tcPr>
            <w:tcW w:w="3269" w:type="dxa"/>
            <w:tcBorders>
              <w:top w:val="single" w:color="auto" w:sz="4" w:space="0"/>
              <w:left w:val="nil"/>
              <w:bottom w:val="single" w:color="auto" w:sz="4" w:space="0"/>
              <w:right w:val="nil"/>
            </w:tcBorders>
            <w:shd w:val="clear" w:color="auto" w:fill="auto"/>
            <w:hideMark/>
          </w:tcPr>
          <w:p w:rsidRPr="00FF20B5" w:rsidR="00486993" w:rsidP="00486993" w:rsidRDefault="00486993" w14:paraId="5BD33BDC" w14:textId="77777777">
            <w:pPr>
              <w:spacing w:line="240" w:lineRule="auto"/>
              <w:rPr>
                <w:rFonts w:eastAsia="Times New Roman"/>
                <w:i/>
                <w:iCs/>
                <w:sz w:val="20"/>
                <w:szCs w:val="20"/>
                <w:lang w:eastAsia="sv-SE"/>
              </w:rPr>
            </w:pPr>
            <w:r w:rsidRPr="00FF20B5">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FF20B5" w:rsidR="00486993" w:rsidP="00486993" w:rsidRDefault="00486993" w14:paraId="5BD33BDD"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FF20B5" w:rsidR="00486993" w:rsidP="00486993" w:rsidRDefault="00486993" w14:paraId="5BD33BDE" w14:textId="77777777">
            <w:pPr>
              <w:spacing w:line="240" w:lineRule="auto"/>
              <w:rPr>
                <w:rFonts w:ascii="Times New Roman" w:hAnsi="Times New Roman" w:eastAsia="Times New Roman"/>
                <w:sz w:val="20"/>
                <w:szCs w:val="20"/>
                <w:lang w:eastAsia="sv-SE"/>
              </w:rPr>
            </w:pPr>
          </w:p>
        </w:tc>
        <w:tc>
          <w:tcPr>
            <w:tcW w:w="1276" w:type="dxa"/>
            <w:tcBorders>
              <w:top w:val="single" w:color="auto" w:sz="4" w:space="0"/>
              <w:left w:val="nil"/>
              <w:bottom w:val="single" w:color="auto" w:sz="4" w:space="0"/>
              <w:right w:val="nil"/>
            </w:tcBorders>
            <w:shd w:val="clear" w:color="auto" w:fill="auto"/>
            <w:noWrap/>
            <w:hideMark/>
          </w:tcPr>
          <w:p w:rsidRPr="00FF20B5" w:rsidR="00486993" w:rsidP="00486993" w:rsidRDefault="00486993" w14:paraId="5BD33BDF" w14:textId="77777777">
            <w:pPr>
              <w:spacing w:line="240" w:lineRule="auto"/>
              <w:rPr>
                <w:rFonts w:ascii="Times New Roman" w:hAnsi="Times New Roman" w:eastAsia="Times New Roman"/>
                <w:sz w:val="20"/>
                <w:szCs w:val="20"/>
                <w:lang w:eastAsia="sv-SE"/>
              </w:rPr>
            </w:pPr>
          </w:p>
        </w:tc>
        <w:tc>
          <w:tcPr>
            <w:tcW w:w="1417" w:type="dxa"/>
            <w:tcBorders>
              <w:top w:val="single" w:color="auto" w:sz="4" w:space="0"/>
              <w:left w:val="nil"/>
              <w:bottom w:val="single" w:color="auto" w:sz="4" w:space="0"/>
              <w:right w:val="nil"/>
            </w:tcBorders>
            <w:shd w:val="clear" w:color="auto" w:fill="auto"/>
            <w:noWrap/>
            <w:hideMark/>
          </w:tcPr>
          <w:p w:rsidRPr="00FF20B5" w:rsidR="00486993" w:rsidP="00486993" w:rsidRDefault="00486993" w14:paraId="5BD33BE0" w14:textId="77777777">
            <w:pPr>
              <w:spacing w:line="240" w:lineRule="auto"/>
              <w:rPr>
                <w:rFonts w:ascii="Times New Roman" w:hAnsi="Times New Roman" w:eastAsia="Times New Roman"/>
                <w:sz w:val="20"/>
                <w:szCs w:val="20"/>
                <w:lang w:eastAsia="sv-SE"/>
              </w:rPr>
            </w:pPr>
          </w:p>
        </w:tc>
      </w:tr>
      <w:tr w:rsidRPr="00FF20B5" w:rsidR="00486993" w:rsidTr="00D55988" w14:paraId="5BD33BE8"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BE2" w14:textId="77777777">
            <w:pPr>
              <w:spacing w:line="240" w:lineRule="auto"/>
              <w:rPr>
                <w:rFonts w:ascii="Times New Roman" w:hAnsi="Times New Roman"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BE3"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486993" w:rsidP="00486993" w:rsidRDefault="00486993" w14:paraId="5BD33BE4"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486993" w:rsidP="00486993" w:rsidRDefault="00486993" w14:paraId="5BD33BE5" w14:textId="77777777">
            <w:pPr>
              <w:spacing w:line="240" w:lineRule="auto"/>
              <w:rPr>
                <w:rFonts w:ascii="Times New Roman" w:hAnsi="Times New Roman" w:eastAsia="Times New Roman"/>
                <w:sz w:val="20"/>
                <w:szCs w:val="20"/>
                <w:lang w:eastAsia="sv-SE"/>
              </w:rPr>
            </w:pPr>
          </w:p>
        </w:tc>
        <w:tc>
          <w:tcPr>
            <w:tcW w:w="1276" w:type="dxa"/>
            <w:tcBorders>
              <w:top w:val="nil"/>
              <w:left w:val="nil"/>
              <w:bottom w:val="nil"/>
              <w:right w:val="nil"/>
            </w:tcBorders>
            <w:shd w:val="clear" w:color="auto" w:fill="auto"/>
            <w:noWrap/>
            <w:hideMark/>
          </w:tcPr>
          <w:p w:rsidRPr="00FF20B5" w:rsidR="00486993" w:rsidP="00486993" w:rsidRDefault="00486993" w14:paraId="5BD33BE6" w14:textId="77777777">
            <w:pPr>
              <w:spacing w:line="240" w:lineRule="auto"/>
              <w:rPr>
                <w:rFonts w:ascii="Times New Roman" w:hAnsi="Times New Roman" w:eastAsia="Times New Roman"/>
                <w:sz w:val="20"/>
                <w:szCs w:val="20"/>
                <w:lang w:eastAsia="sv-SE"/>
              </w:rPr>
            </w:pPr>
          </w:p>
        </w:tc>
        <w:tc>
          <w:tcPr>
            <w:tcW w:w="1417" w:type="dxa"/>
            <w:tcBorders>
              <w:top w:val="nil"/>
              <w:left w:val="nil"/>
              <w:bottom w:val="nil"/>
              <w:right w:val="nil"/>
            </w:tcBorders>
            <w:shd w:val="clear" w:color="auto" w:fill="auto"/>
            <w:noWrap/>
            <w:hideMark/>
          </w:tcPr>
          <w:p w:rsidRPr="00FF20B5" w:rsidR="00486993" w:rsidP="00486993" w:rsidRDefault="00486993" w14:paraId="5BD33BE7" w14:textId="77777777">
            <w:pPr>
              <w:spacing w:line="240" w:lineRule="auto"/>
              <w:rPr>
                <w:rFonts w:ascii="Times New Roman" w:hAnsi="Times New Roman" w:eastAsia="Times New Roman"/>
                <w:sz w:val="20"/>
                <w:szCs w:val="20"/>
                <w:lang w:eastAsia="sv-SE"/>
              </w:rPr>
            </w:pPr>
          </w:p>
        </w:tc>
      </w:tr>
      <w:tr w:rsidRPr="00FF20B5" w:rsidR="00486993" w:rsidTr="00D55988" w14:paraId="5BD33BEF"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BE9" w14:textId="77777777">
            <w:pPr>
              <w:spacing w:line="240" w:lineRule="auto"/>
              <w:rPr>
                <w:rFonts w:eastAsia="Times New Roman"/>
                <w:sz w:val="20"/>
                <w:szCs w:val="20"/>
                <w:lang w:eastAsia="sv-SE"/>
              </w:rPr>
            </w:pPr>
            <w:r w:rsidRPr="00FF20B5">
              <w:rPr>
                <w:rFonts w:eastAsia="Times New Roman"/>
                <w:sz w:val="20"/>
                <w:szCs w:val="20"/>
                <w:lang w:eastAsia="sv-SE"/>
              </w:rPr>
              <w:t>1:10</w:t>
            </w:r>
          </w:p>
        </w:tc>
        <w:tc>
          <w:tcPr>
            <w:tcW w:w="3269" w:type="dxa"/>
            <w:tcBorders>
              <w:top w:val="nil"/>
              <w:left w:val="nil"/>
              <w:bottom w:val="nil"/>
              <w:right w:val="nil"/>
            </w:tcBorders>
            <w:shd w:val="clear" w:color="auto" w:fill="auto"/>
            <w:hideMark/>
          </w:tcPr>
          <w:p w:rsidRPr="00FF20B5" w:rsidR="00486993" w:rsidP="00486993" w:rsidRDefault="00486993" w14:paraId="5BD33BEA" w14:textId="77777777">
            <w:pPr>
              <w:spacing w:line="240" w:lineRule="auto"/>
              <w:rPr>
                <w:rFonts w:eastAsia="Times New Roman"/>
                <w:sz w:val="20"/>
                <w:szCs w:val="20"/>
                <w:lang w:eastAsia="sv-SE"/>
              </w:rPr>
            </w:pPr>
            <w:r w:rsidRPr="00FF20B5">
              <w:rPr>
                <w:rFonts w:eastAsia="Times New Roman"/>
                <w:sz w:val="20"/>
                <w:szCs w:val="20"/>
                <w:lang w:eastAsia="sv-SE"/>
              </w:rPr>
              <w:t>Förstärkt läslyft (nej till omföring)</w:t>
            </w:r>
          </w:p>
        </w:tc>
        <w:tc>
          <w:tcPr>
            <w:tcW w:w="1134" w:type="dxa"/>
            <w:tcBorders>
              <w:top w:val="nil"/>
              <w:left w:val="nil"/>
              <w:bottom w:val="nil"/>
              <w:right w:val="nil"/>
            </w:tcBorders>
            <w:shd w:val="clear" w:color="auto" w:fill="auto"/>
            <w:noWrap/>
            <w:hideMark/>
          </w:tcPr>
          <w:p w:rsidRPr="00FF20B5" w:rsidR="00486993" w:rsidP="00486993" w:rsidRDefault="00486993" w14:paraId="5BD33BEB" w14:textId="77777777">
            <w:pPr>
              <w:spacing w:line="240" w:lineRule="auto"/>
              <w:jc w:val="right"/>
              <w:rPr>
                <w:rFonts w:eastAsia="Times New Roman"/>
                <w:sz w:val="20"/>
                <w:szCs w:val="20"/>
                <w:lang w:eastAsia="sv-SE"/>
              </w:rPr>
            </w:pPr>
            <w:r w:rsidRPr="00FF20B5">
              <w:rPr>
                <w:rFonts w:eastAsia="Times New Roman"/>
                <w:sz w:val="20"/>
                <w:szCs w:val="20"/>
                <w:lang w:eastAsia="sv-SE"/>
              </w:rPr>
              <w:t>+15</w:t>
            </w:r>
          </w:p>
        </w:tc>
        <w:tc>
          <w:tcPr>
            <w:tcW w:w="1134" w:type="dxa"/>
            <w:tcBorders>
              <w:top w:val="nil"/>
              <w:left w:val="nil"/>
              <w:bottom w:val="nil"/>
              <w:right w:val="nil"/>
            </w:tcBorders>
            <w:shd w:val="clear" w:color="auto" w:fill="auto"/>
            <w:noWrap/>
            <w:hideMark/>
          </w:tcPr>
          <w:p w:rsidRPr="00FF20B5" w:rsidR="00486993" w:rsidP="00486993" w:rsidRDefault="00486993" w14:paraId="5BD33BEC"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1276" w:type="dxa"/>
            <w:tcBorders>
              <w:top w:val="nil"/>
              <w:left w:val="nil"/>
              <w:bottom w:val="nil"/>
              <w:right w:val="nil"/>
            </w:tcBorders>
            <w:shd w:val="clear" w:color="auto" w:fill="auto"/>
            <w:noWrap/>
            <w:hideMark/>
          </w:tcPr>
          <w:p w:rsidRPr="00FF20B5" w:rsidR="00486993" w:rsidP="00486993" w:rsidRDefault="00486993" w14:paraId="5BD33BED"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417" w:type="dxa"/>
            <w:tcBorders>
              <w:top w:val="nil"/>
              <w:left w:val="nil"/>
              <w:bottom w:val="nil"/>
              <w:right w:val="nil"/>
            </w:tcBorders>
            <w:shd w:val="clear" w:color="auto" w:fill="auto"/>
            <w:noWrap/>
            <w:hideMark/>
          </w:tcPr>
          <w:p w:rsidRPr="00FF20B5" w:rsidR="00486993" w:rsidP="00486993" w:rsidRDefault="00486993" w14:paraId="5BD33BEE" w14:textId="77777777">
            <w:pPr>
              <w:spacing w:line="240" w:lineRule="auto"/>
              <w:jc w:val="right"/>
              <w:rPr>
                <w:rFonts w:eastAsia="Times New Roman"/>
                <w:sz w:val="20"/>
                <w:szCs w:val="20"/>
                <w:lang w:eastAsia="sv-SE"/>
              </w:rPr>
            </w:pPr>
          </w:p>
        </w:tc>
      </w:tr>
      <w:tr w:rsidRPr="00FF20B5" w:rsidR="00486993" w:rsidTr="00D55988" w14:paraId="5BD33BF6"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BF0" w14:textId="77777777">
            <w:pPr>
              <w:spacing w:line="240" w:lineRule="auto"/>
              <w:rPr>
                <w:rFonts w:eastAsia="Times New Roman"/>
                <w:sz w:val="20"/>
                <w:szCs w:val="20"/>
                <w:lang w:eastAsia="sv-SE"/>
              </w:rPr>
            </w:pPr>
            <w:r w:rsidRPr="00FF20B5">
              <w:rPr>
                <w:rFonts w:eastAsia="Times New Roman"/>
                <w:sz w:val="20"/>
                <w:szCs w:val="20"/>
                <w:lang w:eastAsia="sv-SE"/>
              </w:rPr>
              <w:t>1:10</w:t>
            </w:r>
          </w:p>
        </w:tc>
        <w:tc>
          <w:tcPr>
            <w:tcW w:w="3269" w:type="dxa"/>
            <w:tcBorders>
              <w:top w:val="nil"/>
              <w:left w:val="nil"/>
              <w:bottom w:val="nil"/>
              <w:right w:val="nil"/>
            </w:tcBorders>
            <w:shd w:val="clear" w:color="auto" w:fill="auto"/>
            <w:hideMark/>
          </w:tcPr>
          <w:p w:rsidRPr="00FF20B5" w:rsidR="00486993" w:rsidP="00486993" w:rsidRDefault="00486993" w14:paraId="5BD33BF1" w14:textId="77777777">
            <w:pPr>
              <w:spacing w:line="240" w:lineRule="auto"/>
              <w:rPr>
                <w:rFonts w:eastAsia="Times New Roman"/>
                <w:sz w:val="20"/>
                <w:szCs w:val="20"/>
                <w:lang w:eastAsia="sv-SE"/>
              </w:rPr>
            </w:pPr>
            <w:r w:rsidRPr="00FF20B5">
              <w:rPr>
                <w:rFonts w:eastAsia="Times New Roman"/>
                <w:sz w:val="20"/>
                <w:szCs w:val="20"/>
                <w:lang w:eastAsia="sv-SE"/>
              </w:rPr>
              <w:t>Nej till kompetens SFI-lärare</w:t>
            </w:r>
          </w:p>
        </w:tc>
        <w:tc>
          <w:tcPr>
            <w:tcW w:w="1134" w:type="dxa"/>
            <w:tcBorders>
              <w:top w:val="nil"/>
              <w:left w:val="nil"/>
              <w:bottom w:val="nil"/>
              <w:right w:val="nil"/>
            </w:tcBorders>
            <w:shd w:val="clear" w:color="auto" w:fill="auto"/>
            <w:noWrap/>
            <w:hideMark/>
          </w:tcPr>
          <w:p w:rsidRPr="00FF20B5" w:rsidR="00486993" w:rsidP="00486993" w:rsidRDefault="00486993" w14:paraId="5BD33BF2"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FF20B5" w:rsidR="00486993" w:rsidP="00486993" w:rsidRDefault="00486993" w14:paraId="5BD33BF3"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276" w:type="dxa"/>
            <w:tcBorders>
              <w:top w:val="nil"/>
              <w:left w:val="nil"/>
              <w:bottom w:val="nil"/>
              <w:right w:val="nil"/>
            </w:tcBorders>
            <w:shd w:val="clear" w:color="auto" w:fill="auto"/>
            <w:noWrap/>
            <w:hideMark/>
          </w:tcPr>
          <w:p w:rsidRPr="00FF20B5" w:rsidR="00486993" w:rsidP="00486993" w:rsidRDefault="00486993" w14:paraId="5BD33BF4"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417" w:type="dxa"/>
            <w:tcBorders>
              <w:top w:val="nil"/>
              <w:left w:val="nil"/>
              <w:bottom w:val="nil"/>
              <w:right w:val="nil"/>
            </w:tcBorders>
            <w:shd w:val="clear" w:color="auto" w:fill="auto"/>
            <w:noWrap/>
            <w:hideMark/>
          </w:tcPr>
          <w:p w:rsidRPr="00FF20B5" w:rsidR="00486993" w:rsidP="00486993" w:rsidRDefault="00486993" w14:paraId="5BD33BF5"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r>
      <w:tr w:rsidRPr="00FF20B5" w:rsidR="00486993" w:rsidTr="00D55988" w14:paraId="5BD33BFD"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BF7"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BF8"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486993" w:rsidP="00486993" w:rsidRDefault="00486993" w14:paraId="5BD33BF9" w14:textId="77777777">
            <w:pPr>
              <w:spacing w:line="240" w:lineRule="auto"/>
              <w:jc w:val="right"/>
              <w:rPr>
                <w:rFonts w:eastAsia="Times New Roman"/>
                <w:sz w:val="20"/>
                <w:szCs w:val="20"/>
                <w:lang w:eastAsia="sv-SE"/>
              </w:rPr>
            </w:pPr>
            <w:r w:rsidRPr="00FF20B5">
              <w:rPr>
                <w:rFonts w:eastAsia="Times New Roman"/>
                <w:sz w:val="20"/>
                <w:szCs w:val="20"/>
                <w:lang w:eastAsia="sv-SE"/>
              </w:rPr>
              <w:t>–85</w:t>
            </w:r>
          </w:p>
        </w:tc>
        <w:tc>
          <w:tcPr>
            <w:tcW w:w="1134" w:type="dxa"/>
            <w:tcBorders>
              <w:top w:val="nil"/>
              <w:left w:val="nil"/>
              <w:bottom w:val="nil"/>
              <w:right w:val="nil"/>
            </w:tcBorders>
            <w:shd w:val="clear" w:color="auto" w:fill="auto"/>
            <w:noWrap/>
            <w:hideMark/>
          </w:tcPr>
          <w:p w:rsidRPr="00FF20B5" w:rsidR="00486993" w:rsidP="00486993" w:rsidRDefault="00486993" w14:paraId="5BD33BFA" w14:textId="77777777">
            <w:pPr>
              <w:spacing w:line="240" w:lineRule="auto"/>
              <w:jc w:val="right"/>
              <w:rPr>
                <w:rFonts w:eastAsia="Times New Roman"/>
                <w:sz w:val="20"/>
                <w:szCs w:val="20"/>
                <w:lang w:eastAsia="sv-SE"/>
              </w:rPr>
            </w:pPr>
            <w:r w:rsidRPr="00FF20B5">
              <w:rPr>
                <w:rFonts w:eastAsia="Times New Roman"/>
                <w:sz w:val="20"/>
                <w:szCs w:val="20"/>
                <w:lang w:eastAsia="sv-SE"/>
              </w:rPr>
              <w:t>–70</w:t>
            </w:r>
          </w:p>
        </w:tc>
        <w:tc>
          <w:tcPr>
            <w:tcW w:w="1276" w:type="dxa"/>
            <w:tcBorders>
              <w:top w:val="nil"/>
              <w:left w:val="nil"/>
              <w:bottom w:val="nil"/>
              <w:right w:val="nil"/>
            </w:tcBorders>
            <w:shd w:val="clear" w:color="auto" w:fill="auto"/>
            <w:noWrap/>
            <w:hideMark/>
          </w:tcPr>
          <w:p w:rsidRPr="00FF20B5" w:rsidR="00486993" w:rsidP="00486993" w:rsidRDefault="00486993" w14:paraId="5BD33BFB" w14:textId="77777777">
            <w:pPr>
              <w:spacing w:line="240" w:lineRule="auto"/>
              <w:jc w:val="right"/>
              <w:rPr>
                <w:rFonts w:eastAsia="Times New Roman"/>
                <w:sz w:val="20"/>
                <w:szCs w:val="20"/>
                <w:lang w:eastAsia="sv-SE"/>
              </w:rPr>
            </w:pPr>
            <w:r w:rsidRPr="00FF20B5">
              <w:rPr>
                <w:rFonts w:eastAsia="Times New Roman"/>
                <w:sz w:val="20"/>
                <w:szCs w:val="20"/>
                <w:lang w:eastAsia="sv-SE"/>
              </w:rPr>
              <w:t>–95</w:t>
            </w:r>
          </w:p>
        </w:tc>
        <w:tc>
          <w:tcPr>
            <w:tcW w:w="1417" w:type="dxa"/>
            <w:tcBorders>
              <w:top w:val="nil"/>
              <w:left w:val="nil"/>
              <w:bottom w:val="nil"/>
              <w:right w:val="nil"/>
            </w:tcBorders>
            <w:shd w:val="clear" w:color="auto" w:fill="auto"/>
            <w:noWrap/>
            <w:hideMark/>
          </w:tcPr>
          <w:p w:rsidRPr="00FF20B5" w:rsidR="00486993" w:rsidP="00486993" w:rsidRDefault="00486993" w14:paraId="5BD33BFC"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r>
      <w:tr w:rsidRPr="00FF20B5" w:rsidR="00486993" w:rsidTr="00D55988" w14:paraId="5BD33C04"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BFE" w14:textId="77777777">
            <w:pPr>
              <w:spacing w:line="240" w:lineRule="auto"/>
              <w:rPr>
                <w:rFonts w:eastAsia="Times New Roman"/>
                <w:sz w:val="20"/>
                <w:szCs w:val="20"/>
                <w:lang w:eastAsia="sv-SE"/>
              </w:rPr>
            </w:pPr>
            <w:r w:rsidRPr="00FF20B5">
              <w:rPr>
                <w:rFonts w:eastAsia="Times New Roman"/>
                <w:sz w:val="20"/>
                <w:szCs w:val="20"/>
                <w:lang w:eastAsia="sv-SE"/>
              </w:rPr>
              <w:t>1:1</w:t>
            </w:r>
          </w:p>
        </w:tc>
        <w:tc>
          <w:tcPr>
            <w:tcW w:w="3269" w:type="dxa"/>
            <w:tcBorders>
              <w:top w:val="nil"/>
              <w:left w:val="nil"/>
              <w:bottom w:val="nil"/>
              <w:right w:val="nil"/>
            </w:tcBorders>
            <w:shd w:val="clear" w:color="auto" w:fill="auto"/>
            <w:hideMark/>
          </w:tcPr>
          <w:p w:rsidRPr="00FF20B5" w:rsidR="00486993" w:rsidP="00486993" w:rsidRDefault="00486993" w14:paraId="5BD33BFF" w14:textId="77777777">
            <w:pPr>
              <w:spacing w:line="240" w:lineRule="auto"/>
              <w:rPr>
                <w:rFonts w:eastAsia="Times New Roman"/>
                <w:sz w:val="20"/>
                <w:szCs w:val="20"/>
                <w:lang w:eastAsia="sv-SE"/>
              </w:rPr>
            </w:pPr>
            <w:r w:rsidRPr="00FF20B5">
              <w:rPr>
                <w:rFonts w:eastAsia="Times New Roman"/>
                <w:sz w:val="20"/>
                <w:szCs w:val="20"/>
                <w:lang w:eastAsia="sv-SE"/>
              </w:rPr>
              <w:t>Statens skolverk</w:t>
            </w:r>
          </w:p>
        </w:tc>
        <w:tc>
          <w:tcPr>
            <w:tcW w:w="1134" w:type="dxa"/>
            <w:tcBorders>
              <w:top w:val="nil"/>
              <w:left w:val="nil"/>
              <w:bottom w:val="nil"/>
              <w:right w:val="nil"/>
            </w:tcBorders>
            <w:shd w:val="clear" w:color="auto" w:fill="auto"/>
            <w:noWrap/>
            <w:hideMark/>
          </w:tcPr>
          <w:p w:rsidRPr="00FF20B5" w:rsidR="00486993" w:rsidP="00486993" w:rsidRDefault="00486993" w14:paraId="5BD33C00" w14:textId="77777777">
            <w:pPr>
              <w:spacing w:line="240" w:lineRule="auto"/>
              <w:jc w:val="right"/>
              <w:rPr>
                <w:rFonts w:eastAsia="Times New Roman"/>
                <w:sz w:val="20"/>
                <w:szCs w:val="20"/>
                <w:lang w:eastAsia="sv-SE"/>
              </w:rPr>
            </w:pPr>
            <w:r w:rsidRPr="00FF20B5">
              <w:rPr>
                <w:rFonts w:eastAsia="Times New Roman"/>
                <w:sz w:val="20"/>
                <w:szCs w:val="20"/>
                <w:lang w:eastAsia="sv-SE"/>
              </w:rPr>
              <w:t>–65</w:t>
            </w:r>
          </w:p>
        </w:tc>
        <w:tc>
          <w:tcPr>
            <w:tcW w:w="1134" w:type="dxa"/>
            <w:tcBorders>
              <w:top w:val="nil"/>
              <w:left w:val="nil"/>
              <w:bottom w:val="nil"/>
              <w:right w:val="nil"/>
            </w:tcBorders>
            <w:shd w:val="clear" w:color="auto" w:fill="auto"/>
            <w:noWrap/>
            <w:hideMark/>
          </w:tcPr>
          <w:p w:rsidRPr="00FF20B5" w:rsidR="00486993" w:rsidP="00486993" w:rsidRDefault="00486993" w14:paraId="5BD33C01" w14:textId="77777777">
            <w:pPr>
              <w:spacing w:line="240" w:lineRule="auto"/>
              <w:jc w:val="right"/>
              <w:rPr>
                <w:rFonts w:eastAsia="Times New Roman"/>
                <w:sz w:val="20"/>
                <w:szCs w:val="20"/>
                <w:lang w:eastAsia="sv-SE"/>
              </w:rPr>
            </w:pPr>
            <w:r w:rsidRPr="00FF20B5">
              <w:rPr>
                <w:rFonts w:eastAsia="Times New Roman"/>
                <w:sz w:val="20"/>
                <w:szCs w:val="20"/>
                <w:lang w:eastAsia="sv-SE"/>
              </w:rPr>
              <w:t>–42</w:t>
            </w:r>
          </w:p>
        </w:tc>
        <w:tc>
          <w:tcPr>
            <w:tcW w:w="1276" w:type="dxa"/>
            <w:tcBorders>
              <w:top w:val="nil"/>
              <w:left w:val="nil"/>
              <w:bottom w:val="nil"/>
              <w:right w:val="nil"/>
            </w:tcBorders>
            <w:shd w:val="clear" w:color="auto" w:fill="auto"/>
            <w:noWrap/>
            <w:hideMark/>
          </w:tcPr>
          <w:p w:rsidRPr="00FF20B5" w:rsidR="00486993" w:rsidP="00486993" w:rsidRDefault="00486993" w14:paraId="5BD33C02" w14:textId="77777777">
            <w:pPr>
              <w:spacing w:line="240" w:lineRule="auto"/>
              <w:jc w:val="right"/>
              <w:rPr>
                <w:rFonts w:eastAsia="Times New Roman"/>
                <w:sz w:val="20"/>
                <w:szCs w:val="20"/>
                <w:lang w:eastAsia="sv-SE"/>
              </w:rPr>
            </w:pPr>
            <w:r w:rsidRPr="00FF20B5">
              <w:rPr>
                <w:rFonts w:eastAsia="Times New Roman"/>
                <w:sz w:val="20"/>
                <w:szCs w:val="20"/>
                <w:lang w:eastAsia="sv-SE"/>
              </w:rPr>
              <w:t>–11</w:t>
            </w:r>
          </w:p>
        </w:tc>
        <w:tc>
          <w:tcPr>
            <w:tcW w:w="1417" w:type="dxa"/>
            <w:tcBorders>
              <w:top w:val="nil"/>
              <w:left w:val="nil"/>
              <w:bottom w:val="nil"/>
              <w:right w:val="nil"/>
            </w:tcBorders>
            <w:shd w:val="clear" w:color="auto" w:fill="auto"/>
            <w:noWrap/>
            <w:hideMark/>
          </w:tcPr>
          <w:p w:rsidRPr="00FF20B5" w:rsidR="00486993" w:rsidP="00486993" w:rsidRDefault="00486993" w14:paraId="5BD33C03" w14:textId="77777777">
            <w:pPr>
              <w:spacing w:line="240" w:lineRule="auto"/>
              <w:jc w:val="right"/>
              <w:rPr>
                <w:rFonts w:eastAsia="Times New Roman"/>
                <w:sz w:val="20"/>
                <w:szCs w:val="20"/>
                <w:lang w:eastAsia="sv-SE"/>
              </w:rPr>
            </w:pPr>
          </w:p>
        </w:tc>
      </w:tr>
      <w:tr w:rsidRPr="00FF20B5" w:rsidR="00486993" w:rsidTr="00D55988" w14:paraId="5BD33C0B"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05" w14:textId="77777777">
            <w:pPr>
              <w:spacing w:line="240" w:lineRule="auto"/>
              <w:rPr>
                <w:rFonts w:ascii="Times New Roman" w:hAnsi="Times New Roman"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06" w14:textId="77777777">
            <w:pPr>
              <w:spacing w:line="240" w:lineRule="auto"/>
              <w:rPr>
                <w:rFonts w:eastAsia="Times New Roman"/>
                <w:sz w:val="20"/>
                <w:szCs w:val="20"/>
                <w:lang w:eastAsia="sv-SE"/>
              </w:rPr>
            </w:pPr>
            <w:r w:rsidRPr="00FF20B5">
              <w:rPr>
                <w:rFonts w:eastAsia="Times New Roman"/>
                <w:sz w:val="20"/>
                <w:szCs w:val="20"/>
                <w:lang w:eastAsia="sv-SE"/>
              </w:rPr>
              <w:t>Mindre barngrupper</w:t>
            </w:r>
          </w:p>
        </w:tc>
        <w:tc>
          <w:tcPr>
            <w:tcW w:w="1134" w:type="dxa"/>
            <w:tcBorders>
              <w:top w:val="nil"/>
              <w:left w:val="nil"/>
              <w:bottom w:val="nil"/>
              <w:right w:val="nil"/>
            </w:tcBorders>
            <w:shd w:val="clear" w:color="auto" w:fill="auto"/>
            <w:noWrap/>
            <w:hideMark/>
          </w:tcPr>
          <w:p w:rsidRPr="00FF20B5" w:rsidR="00486993" w:rsidP="00486993" w:rsidRDefault="00486993" w14:paraId="5BD33C07"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134" w:type="dxa"/>
            <w:tcBorders>
              <w:top w:val="nil"/>
              <w:left w:val="nil"/>
              <w:bottom w:val="nil"/>
              <w:right w:val="nil"/>
            </w:tcBorders>
            <w:shd w:val="clear" w:color="auto" w:fill="auto"/>
            <w:noWrap/>
            <w:hideMark/>
          </w:tcPr>
          <w:p w:rsidRPr="00FF20B5" w:rsidR="00486993" w:rsidP="00486993" w:rsidRDefault="00486993" w14:paraId="5BD33C08"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276" w:type="dxa"/>
            <w:tcBorders>
              <w:top w:val="nil"/>
              <w:left w:val="nil"/>
              <w:bottom w:val="nil"/>
              <w:right w:val="nil"/>
            </w:tcBorders>
            <w:shd w:val="clear" w:color="auto" w:fill="auto"/>
            <w:noWrap/>
            <w:hideMark/>
          </w:tcPr>
          <w:p w:rsidRPr="00FF20B5" w:rsidR="00486993" w:rsidP="00486993" w:rsidRDefault="00486993" w14:paraId="5BD33C09"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417" w:type="dxa"/>
            <w:tcBorders>
              <w:top w:val="nil"/>
              <w:left w:val="nil"/>
              <w:bottom w:val="nil"/>
              <w:right w:val="nil"/>
            </w:tcBorders>
            <w:shd w:val="clear" w:color="auto" w:fill="auto"/>
            <w:noWrap/>
            <w:hideMark/>
          </w:tcPr>
          <w:p w:rsidRPr="00FF20B5" w:rsidR="00486993" w:rsidP="00486993" w:rsidRDefault="00486993" w14:paraId="5BD33C0A"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r>
      <w:tr w:rsidRPr="00FF20B5" w:rsidR="00486993" w:rsidTr="00D55988" w14:paraId="5BD33C12"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0C"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0D" w14:textId="77777777">
            <w:pPr>
              <w:spacing w:line="240" w:lineRule="auto"/>
              <w:rPr>
                <w:rFonts w:eastAsia="Times New Roman"/>
                <w:sz w:val="20"/>
                <w:szCs w:val="20"/>
                <w:lang w:eastAsia="sv-SE"/>
              </w:rPr>
            </w:pPr>
            <w:r w:rsidRPr="00FF20B5">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FF20B5" w:rsidR="00486993" w:rsidP="00486993" w:rsidRDefault="00486993" w14:paraId="5BD33C0E"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486993" w:rsidP="00486993" w:rsidRDefault="00486993" w14:paraId="5BD33C0F"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276" w:type="dxa"/>
            <w:tcBorders>
              <w:top w:val="nil"/>
              <w:left w:val="nil"/>
              <w:bottom w:val="nil"/>
              <w:right w:val="nil"/>
            </w:tcBorders>
            <w:shd w:val="clear" w:color="auto" w:fill="auto"/>
            <w:noWrap/>
            <w:hideMark/>
          </w:tcPr>
          <w:p w:rsidRPr="00FF20B5" w:rsidR="00486993" w:rsidP="00486993" w:rsidRDefault="00486993" w14:paraId="5BD33C10"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1417" w:type="dxa"/>
            <w:tcBorders>
              <w:top w:val="nil"/>
              <w:left w:val="nil"/>
              <w:bottom w:val="nil"/>
              <w:right w:val="nil"/>
            </w:tcBorders>
            <w:shd w:val="clear" w:color="auto" w:fill="auto"/>
            <w:noWrap/>
            <w:hideMark/>
          </w:tcPr>
          <w:p w:rsidRPr="00FF20B5" w:rsidR="00486993" w:rsidP="00486993" w:rsidRDefault="00486993" w14:paraId="5BD33C11" w14:textId="77777777">
            <w:pPr>
              <w:spacing w:line="240" w:lineRule="auto"/>
              <w:jc w:val="right"/>
              <w:rPr>
                <w:rFonts w:eastAsia="Times New Roman"/>
                <w:sz w:val="20"/>
                <w:szCs w:val="20"/>
                <w:lang w:eastAsia="sv-SE"/>
              </w:rPr>
            </w:pPr>
            <w:r w:rsidRPr="00FF20B5">
              <w:rPr>
                <w:rFonts w:eastAsia="Times New Roman"/>
                <w:sz w:val="20"/>
                <w:szCs w:val="20"/>
                <w:lang w:eastAsia="sv-SE"/>
              </w:rPr>
              <w:t>–14</w:t>
            </w:r>
          </w:p>
        </w:tc>
      </w:tr>
      <w:tr w:rsidRPr="00FF20B5" w:rsidR="00486993" w:rsidTr="00D55988" w14:paraId="5BD33C19"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13"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14"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486993" w:rsidP="00486993" w:rsidRDefault="00486993" w14:paraId="5BD33C15" w14:textId="77777777">
            <w:pPr>
              <w:spacing w:line="240" w:lineRule="auto"/>
              <w:jc w:val="right"/>
              <w:rPr>
                <w:rFonts w:eastAsia="Times New Roman"/>
                <w:sz w:val="20"/>
                <w:szCs w:val="20"/>
                <w:lang w:eastAsia="sv-SE"/>
              </w:rPr>
            </w:pPr>
            <w:r w:rsidRPr="00FF20B5">
              <w:rPr>
                <w:rFonts w:eastAsia="Times New Roman"/>
                <w:sz w:val="20"/>
                <w:szCs w:val="20"/>
                <w:lang w:eastAsia="sv-SE"/>
              </w:rPr>
              <w:t>+182</w:t>
            </w:r>
          </w:p>
        </w:tc>
        <w:tc>
          <w:tcPr>
            <w:tcW w:w="1134" w:type="dxa"/>
            <w:tcBorders>
              <w:top w:val="nil"/>
              <w:left w:val="nil"/>
              <w:bottom w:val="nil"/>
              <w:right w:val="nil"/>
            </w:tcBorders>
            <w:shd w:val="clear" w:color="auto" w:fill="auto"/>
            <w:noWrap/>
            <w:hideMark/>
          </w:tcPr>
          <w:p w:rsidRPr="00FF20B5" w:rsidR="00486993" w:rsidP="00486993" w:rsidRDefault="00486993" w14:paraId="5BD33C16" w14:textId="77777777">
            <w:pPr>
              <w:spacing w:line="240" w:lineRule="auto"/>
              <w:jc w:val="right"/>
              <w:rPr>
                <w:rFonts w:eastAsia="Times New Roman"/>
                <w:sz w:val="20"/>
                <w:szCs w:val="20"/>
                <w:lang w:eastAsia="sv-SE"/>
              </w:rPr>
            </w:pPr>
            <w:r w:rsidRPr="00FF20B5">
              <w:rPr>
                <w:rFonts w:eastAsia="Times New Roman"/>
                <w:sz w:val="20"/>
                <w:szCs w:val="20"/>
                <w:lang w:eastAsia="sv-SE"/>
              </w:rPr>
              <w:t>+202</w:t>
            </w:r>
          </w:p>
        </w:tc>
        <w:tc>
          <w:tcPr>
            <w:tcW w:w="1276" w:type="dxa"/>
            <w:tcBorders>
              <w:top w:val="nil"/>
              <w:left w:val="nil"/>
              <w:bottom w:val="nil"/>
              <w:right w:val="nil"/>
            </w:tcBorders>
            <w:shd w:val="clear" w:color="auto" w:fill="auto"/>
            <w:noWrap/>
            <w:hideMark/>
          </w:tcPr>
          <w:p w:rsidRPr="00FF20B5" w:rsidR="00486993" w:rsidP="00486993" w:rsidRDefault="00486993" w14:paraId="5BD33C17" w14:textId="77777777">
            <w:pPr>
              <w:spacing w:line="240" w:lineRule="auto"/>
              <w:jc w:val="right"/>
              <w:rPr>
                <w:rFonts w:eastAsia="Times New Roman"/>
                <w:sz w:val="20"/>
                <w:szCs w:val="20"/>
                <w:lang w:eastAsia="sv-SE"/>
              </w:rPr>
            </w:pPr>
            <w:r w:rsidRPr="00FF20B5">
              <w:rPr>
                <w:rFonts w:eastAsia="Times New Roman"/>
                <w:sz w:val="20"/>
                <w:szCs w:val="20"/>
                <w:lang w:eastAsia="sv-SE"/>
              </w:rPr>
              <w:t>+229</w:t>
            </w:r>
          </w:p>
        </w:tc>
        <w:tc>
          <w:tcPr>
            <w:tcW w:w="1417" w:type="dxa"/>
            <w:tcBorders>
              <w:top w:val="nil"/>
              <w:left w:val="nil"/>
              <w:bottom w:val="nil"/>
              <w:right w:val="nil"/>
            </w:tcBorders>
            <w:shd w:val="clear" w:color="auto" w:fill="auto"/>
            <w:noWrap/>
            <w:hideMark/>
          </w:tcPr>
          <w:p w:rsidRPr="00FF20B5" w:rsidR="00486993" w:rsidP="00486993" w:rsidRDefault="00486993" w14:paraId="5BD33C18" w14:textId="77777777">
            <w:pPr>
              <w:spacing w:line="240" w:lineRule="auto"/>
              <w:jc w:val="right"/>
              <w:rPr>
                <w:rFonts w:eastAsia="Times New Roman"/>
                <w:sz w:val="20"/>
                <w:szCs w:val="20"/>
                <w:lang w:eastAsia="sv-SE"/>
              </w:rPr>
            </w:pPr>
            <w:r w:rsidRPr="00FF20B5">
              <w:rPr>
                <w:rFonts w:eastAsia="Times New Roman"/>
                <w:sz w:val="20"/>
                <w:szCs w:val="20"/>
                <w:lang w:eastAsia="sv-SE"/>
              </w:rPr>
              <w:t>+236</w:t>
            </w:r>
          </w:p>
        </w:tc>
      </w:tr>
      <w:tr w:rsidRPr="00FF20B5" w:rsidR="00486993" w:rsidTr="00D55988" w14:paraId="5BD33C20"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1A"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486993" w:rsidP="00486993" w:rsidRDefault="00486993" w14:paraId="5BD33C1B" w14:textId="77777777">
            <w:pPr>
              <w:spacing w:line="240" w:lineRule="auto"/>
              <w:rPr>
                <w:rFonts w:eastAsia="Times New Roman"/>
                <w:sz w:val="20"/>
                <w:szCs w:val="20"/>
                <w:lang w:eastAsia="sv-SE"/>
              </w:rPr>
            </w:pPr>
            <w:r w:rsidRPr="00FF20B5">
              <w:rPr>
                <w:rFonts w:eastAsia="Times New Roman"/>
                <w:sz w:val="20"/>
                <w:szCs w:val="20"/>
                <w:lang w:eastAsia="sv-SE"/>
              </w:rPr>
              <w:t>Nej till skolbibliotekssatsning</w:t>
            </w:r>
          </w:p>
        </w:tc>
        <w:tc>
          <w:tcPr>
            <w:tcW w:w="1134" w:type="dxa"/>
            <w:tcBorders>
              <w:top w:val="nil"/>
              <w:left w:val="nil"/>
              <w:bottom w:val="nil"/>
              <w:right w:val="nil"/>
            </w:tcBorders>
            <w:shd w:val="clear" w:color="auto" w:fill="auto"/>
            <w:noWrap/>
            <w:hideMark/>
          </w:tcPr>
          <w:p w:rsidRPr="00FF20B5" w:rsidR="00486993" w:rsidP="00486993" w:rsidRDefault="00486993" w14:paraId="5BD33C1C" w14:textId="77777777">
            <w:pPr>
              <w:spacing w:line="240" w:lineRule="auto"/>
              <w:jc w:val="right"/>
              <w:rPr>
                <w:rFonts w:eastAsia="Times New Roman"/>
                <w:sz w:val="20"/>
                <w:szCs w:val="20"/>
                <w:lang w:eastAsia="sv-SE"/>
              </w:rPr>
            </w:pPr>
            <w:r w:rsidRPr="00FF20B5">
              <w:rPr>
                <w:rFonts w:eastAsia="Times New Roman"/>
                <w:sz w:val="20"/>
                <w:szCs w:val="20"/>
                <w:lang w:eastAsia="sv-SE"/>
              </w:rPr>
              <w:t>–15</w:t>
            </w:r>
          </w:p>
        </w:tc>
        <w:tc>
          <w:tcPr>
            <w:tcW w:w="1134" w:type="dxa"/>
            <w:tcBorders>
              <w:top w:val="nil"/>
              <w:left w:val="nil"/>
              <w:bottom w:val="nil"/>
              <w:right w:val="nil"/>
            </w:tcBorders>
            <w:shd w:val="clear" w:color="auto" w:fill="auto"/>
            <w:noWrap/>
            <w:hideMark/>
          </w:tcPr>
          <w:p w:rsidRPr="00FF20B5" w:rsidR="00486993" w:rsidP="00486993" w:rsidRDefault="00486993" w14:paraId="5BD33C1D"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1276" w:type="dxa"/>
            <w:tcBorders>
              <w:top w:val="nil"/>
              <w:left w:val="nil"/>
              <w:bottom w:val="nil"/>
              <w:right w:val="nil"/>
            </w:tcBorders>
            <w:shd w:val="clear" w:color="auto" w:fill="auto"/>
            <w:noWrap/>
            <w:hideMark/>
          </w:tcPr>
          <w:p w:rsidRPr="00FF20B5" w:rsidR="00486993" w:rsidP="00486993" w:rsidRDefault="00486993" w14:paraId="5BD33C1E"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c>
          <w:tcPr>
            <w:tcW w:w="1417" w:type="dxa"/>
            <w:tcBorders>
              <w:top w:val="nil"/>
              <w:left w:val="nil"/>
              <w:bottom w:val="nil"/>
              <w:right w:val="nil"/>
            </w:tcBorders>
            <w:shd w:val="clear" w:color="auto" w:fill="auto"/>
            <w:noWrap/>
            <w:hideMark/>
          </w:tcPr>
          <w:p w:rsidRPr="00FF20B5" w:rsidR="00486993" w:rsidP="00486993" w:rsidRDefault="00486993" w14:paraId="5BD33C1F" w14:textId="77777777">
            <w:pPr>
              <w:spacing w:line="240" w:lineRule="auto"/>
              <w:jc w:val="right"/>
              <w:rPr>
                <w:rFonts w:eastAsia="Times New Roman"/>
                <w:sz w:val="20"/>
                <w:szCs w:val="20"/>
                <w:lang w:eastAsia="sv-SE"/>
              </w:rPr>
            </w:pPr>
            <w:r w:rsidRPr="00FF20B5">
              <w:rPr>
                <w:rFonts w:eastAsia="Times New Roman"/>
                <w:sz w:val="20"/>
                <w:szCs w:val="20"/>
                <w:lang w:eastAsia="sv-SE"/>
              </w:rPr>
              <w:t>–30</w:t>
            </w:r>
          </w:p>
        </w:tc>
      </w:tr>
      <w:tr w:rsidRPr="00FF20B5" w:rsidR="00486993" w:rsidTr="00D55988" w14:paraId="5BD33C27"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21"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486993" w:rsidP="00486993" w:rsidRDefault="00486993" w14:paraId="5BD33C22" w14:textId="77777777">
            <w:pPr>
              <w:spacing w:line="240" w:lineRule="auto"/>
              <w:rPr>
                <w:rFonts w:eastAsia="Times New Roman"/>
                <w:sz w:val="20"/>
                <w:szCs w:val="20"/>
                <w:lang w:eastAsia="sv-SE"/>
              </w:rPr>
            </w:pPr>
            <w:r w:rsidRPr="00FF20B5">
              <w:rPr>
                <w:rFonts w:eastAsia="Times New Roman"/>
                <w:sz w:val="20"/>
                <w:szCs w:val="20"/>
                <w:lang w:eastAsia="sv-SE"/>
              </w:rPr>
              <w:t>Nej till förstärkt läslyft</w:t>
            </w:r>
          </w:p>
        </w:tc>
        <w:tc>
          <w:tcPr>
            <w:tcW w:w="1134" w:type="dxa"/>
            <w:tcBorders>
              <w:top w:val="nil"/>
              <w:left w:val="nil"/>
              <w:bottom w:val="nil"/>
              <w:right w:val="nil"/>
            </w:tcBorders>
            <w:shd w:val="clear" w:color="auto" w:fill="auto"/>
            <w:noWrap/>
            <w:hideMark/>
          </w:tcPr>
          <w:p w:rsidRPr="00FF20B5" w:rsidR="00486993" w:rsidP="00486993" w:rsidRDefault="00486993" w14:paraId="5BD33C23" w14:textId="77777777">
            <w:pPr>
              <w:spacing w:line="240" w:lineRule="auto"/>
              <w:jc w:val="right"/>
              <w:rPr>
                <w:rFonts w:eastAsia="Times New Roman"/>
                <w:sz w:val="20"/>
                <w:szCs w:val="20"/>
                <w:lang w:eastAsia="sv-SE"/>
              </w:rPr>
            </w:pPr>
            <w:r w:rsidRPr="00FF20B5">
              <w:rPr>
                <w:rFonts w:eastAsia="Times New Roman"/>
                <w:sz w:val="20"/>
                <w:szCs w:val="20"/>
                <w:lang w:eastAsia="sv-SE"/>
              </w:rPr>
              <w:t>–15</w:t>
            </w:r>
          </w:p>
        </w:tc>
        <w:tc>
          <w:tcPr>
            <w:tcW w:w="1134" w:type="dxa"/>
            <w:tcBorders>
              <w:top w:val="nil"/>
              <w:left w:val="nil"/>
              <w:bottom w:val="nil"/>
              <w:right w:val="nil"/>
            </w:tcBorders>
            <w:shd w:val="clear" w:color="auto" w:fill="auto"/>
            <w:noWrap/>
            <w:hideMark/>
          </w:tcPr>
          <w:p w:rsidRPr="00FF20B5" w:rsidR="00486993" w:rsidP="00486993" w:rsidRDefault="00486993" w14:paraId="5BD33C24" w14:textId="77777777">
            <w:pPr>
              <w:spacing w:line="240" w:lineRule="auto"/>
              <w:jc w:val="right"/>
              <w:rPr>
                <w:rFonts w:eastAsia="Times New Roman"/>
                <w:sz w:val="20"/>
                <w:szCs w:val="20"/>
                <w:lang w:eastAsia="sv-SE"/>
              </w:rPr>
            </w:pPr>
            <w:r w:rsidRPr="00FF20B5">
              <w:rPr>
                <w:rFonts w:eastAsia="Times New Roman"/>
                <w:sz w:val="20"/>
                <w:szCs w:val="20"/>
                <w:lang w:eastAsia="sv-SE"/>
              </w:rPr>
              <w:t>–25</w:t>
            </w:r>
          </w:p>
        </w:tc>
        <w:tc>
          <w:tcPr>
            <w:tcW w:w="1276" w:type="dxa"/>
            <w:tcBorders>
              <w:top w:val="nil"/>
              <w:left w:val="nil"/>
              <w:bottom w:val="nil"/>
              <w:right w:val="nil"/>
            </w:tcBorders>
            <w:shd w:val="clear" w:color="auto" w:fill="auto"/>
            <w:noWrap/>
            <w:hideMark/>
          </w:tcPr>
          <w:p w:rsidRPr="00FF20B5" w:rsidR="00486993" w:rsidP="00486993" w:rsidRDefault="00486993" w14:paraId="5BD33C25" w14:textId="77777777">
            <w:pPr>
              <w:spacing w:line="240" w:lineRule="auto"/>
              <w:jc w:val="right"/>
              <w:rPr>
                <w:rFonts w:eastAsia="Times New Roman"/>
                <w:sz w:val="20"/>
                <w:szCs w:val="20"/>
                <w:lang w:eastAsia="sv-SE"/>
              </w:rPr>
            </w:pPr>
          </w:p>
        </w:tc>
        <w:tc>
          <w:tcPr>
            <w:tcW w:w="1417" w:type="dxa"/>
            <w:tcBorders>
              <w:top w:val="nil"/>
              <w:left w:val="nil"/>
              <w:bottom w:val="nil"/>
              <w:right w:val="nil"/>
            </w:tcBorders>
            <w:shd w:val="clear" w:color="auto" w:fill="auto"/>
            <w:noWrap/>
            <w:hideMark/>
          </w:tcPr>
          <w:p w:rsidRPr="00FF20B5" w:rsidR="00486993" w:rsidP="00486993" w:rsidRDefault="00486993" w14:paraId="5BD33C26" w14:textId="77777777">
            <w:pPr>
              <w:spacing w:line="240" w:lineRule="auto"/>
              <w:rPr>
                <w:rFonts w:ascii="Times New Roman" w:hAnsi="Times New Roman" w:eastAsia="Times New Roman"/>
                <w:sz w:val="20"/>
                <w:szCs w:val="20"/>
                <w:lang w:eastAsia="sv-SE"/>
              </w:rPr>
            </w:pPr>
          </w:p>
        </w:tc>
      </w:tr>
      <w:tr w:rsidRPr="00FF20B5" w:rsidR="00486993" w:rsidTr="00D55988" w14:paraId="5BD33C2E"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28"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486993" w:rsidP="00486993" w:rsidRDefault="00486993" w14:paraId="5BD33C29" w14:textId="77777777">
            <w:pPr>
              <w:spacing w:line="240" w:lineRule="auto"/>
              <w:rPr>
                <w:rFonts w:eastAsia="Times New Roman"/>
                <w:sz w:val="20"/>
                <w:szCs w:val="20"/>
                <w:lang w:eastAsia="sv-SE"/>
              </w:rPr>
            </w:pPr>
            <w:r w:rsidRPr="00FF20B5">
              <w:rPr>
                <w:rFonts w:eastAsia="Times New Roman"/>
                <w:sz w:val="20"/>
                <w:szCs w:val="20"/>
                <w:lang w:eastAsia="sv-SE"/>
              </w:rPr>
              <w:t>Nej till samverkan för bästa skola</w:t>
            </w:r>
          </w:p>
        </w:tc>
        <w:tc>
          <w:tcPr>
            <w:tcW w:w="1134" w:type="dxa"/>
            <w:tcBorders>
              <w:top w:val="nil"/>
              <w:left w:val="nil"/>
              <w:bottom w:val="nil"/>
              <w:right w:val="nil"/>
            </w:tcBorders>
            <w:shd w:val="clear" w:color="auto" w:fill="auto"/>
            <w:noWrap/>
            <w:hideMark/>
          </w:tcPr>
          <w:p w:rsidRPr="00FF20B5" w:rsidR="00486993" w:rsidP="00486993" w:rsidRDefault="00486993" w14:paraId="5BD33C2A" w14:textId="77777777">
            <w:pPr>
              <w:spacing w:line="240" w:lineRule="auto"/>
              <w:jc w:val="right"/>
              <w:rPr>
                <w:rFonts w:eastAsia="Times New Roman"/>
                <w:sz w:val="20"/>
                <w:szCs w:val="20"/>
                <w:lang w:eastAsia="sv-SE"/>
              </w:rPr>
            </w:pPr>
            <w:r w:rsidRPr="00FF20B5">
              <w:rPr>
                <w:rFonts w:eastAsia="Times New Roman"/>
                <w:sz w:val="20"/>
                <w:szCs w:val="20"/>
                <w:lang w:eastAsia="sv-SE"/>
              </w:rPr>
              <w:t>–600</w:t>
            </w:r>
          </w:p>
        </w:tc>
        <w:tc>
          <w:tcPr>
            <w:tcW w:w="1134" w:type="dxa"/>
            <w:tcBorders>
              <w:top w:val="nil"/>
              <w:left w:val="nil"/>
              <w:bottom w:val="nil"/>
              <w:right w:val="nil"/>
            </w:tcBorders>
            <w:shd w:val="clear" w:color="auto" w:fill="auto"/>
            <w:noWrap/>
            <w:hideMark/>
          </w:tcPr>
          <w:p w:rsidRPr="00FF20B5" w:rsidR="00486993" w:rsidP="00486993" w:rsidRDefault="00486993" w14:paraId="5BD33C2B" w14:textId="77777777">
            <w:pPr>
              <w:spacing w:line="240" w:lineRule="auto"/>
              <w:jc w:val="right"/>
              <w:rPr>
                <w:rFonts w:eastAsia="Times New Roman"/>
                <w:sz w:val="20"/>
                <w:szCs w:val="20"/>
                <w:lang w:eastAsia="sv-SE"/>
              </w:rPr>
            </w:pPr>
            <w:r w:rsidRPr="00FF20B5">
              <w:rPr>
                <w:rFonts w:eastAsia="Times New Roman"/>
                <w:sz w:val="20"/>
                <w:szCs w:val="20"/>
                <w:lang w:eastAsia="sv-SE"/>
              </w:rPr>
              <w:t>–600</w:t>
            </w:r>
          </w:p>
        </w:tc>
        <w:tc>
          <w:tcPr>
            <w:tcW w:w="1276" w:type="dxa"/>
            <w:tcBorders>
              <w:top w:val="nil"/>
              <w:left w:val="nil"/>
              <w:bottom w:val="nil"/>
              <w:right w:val="nil"/>
            </w:tcBorders>
            <w:shd w:val="clear" w:color="auto" w:fill="auto"/>
            <w:noWrap/>
            <w:hideMark/>
          </w:tcPr>
          <w:p w:rsidRPr="00FF20B5" w:rsidR="00486993" w:rsidP="00486993" w:rsidRDefault="00486993" w14:paraId="5BD33C2C" w14:textId="77777777">
            <w:pPr>
              <w:spacing w:line="240" w:lineRule="auto"/>
              <w:jc w:val="right"/>
              <w:rPr>
                <w:rFonts w:eastAsia="Times New Roman"/>
                <w:sz w:val="20"/>
                <w:szCs w:val="20"/>
                <w:lang w:eastAsia="sv-SE"/>
              </w:rPr>
            </w:pPr>
            <w:r w:rsidRPr="00FF20B5">
              <w:rPr>
                <w:rFonts w:eastAsia="Times New Roman"/>
                <w:sz w:val="20"/>
                <w:szCs w:val="20"/>
                <w:lang w:eastAsia="sv-SE"/>
              </w:rPr>
              <w:t>–600</w:t>
            </w:r>
          </w:p>
        </w:tc>
        <w:tc>
          <w:tcPr>
            <w:tcW w:w="1417" w:type="dxa"/>
            <w:tcBorders>
              <w:top w:val="nil"/>
              <w:left w:val="nil"/>
              <w:bottom w:val="nil"/>
              <w:right w:val="nil"/>
            </w:tcBorders>
            <w:shd w:val="clear" w:color="auto" w:fill="auto"/>
            <w:noWrap/>
            <w:hideMark/>
          </w:tcPr>
          <w:p w:rsidRPr="00FF20B5" w:rsidR="00486993" w:rsidP="00486993" w:rsidRDefault="00486993" w14:paraId="5BD33C2D" w14:textId="77777777">
            <w:pPr>
              <w:spacing w:line="240" w:lineRule="auto"/>
              <w:jc w:val="right"/>
              <w:rPr>
                <w:rFonts w:eastAsia="Times New Roman"/>
                <w:sz w:val="20"/>
                <w:szCs w:val="20"/>
                <w:lang w:eastAsia="sv-SE"/>
              </w:rPr>
            </w:pPr>
            <w:r w:rsidRPr="00FF20B5">
              <w:rPr>
                <w:rFonts w:eastAsia="Times New Roman"/>
                <w:sz w:val="20"/>
                <w:szCs w:val="20"/>
                <w:lang w:eastAsia="sv-SE"/>
              </w:rPr>
              <w:t>–600</w:t>
            </w:r>
          </w:p>
        </w:tc>
      </w:tr>
      <w:tr w:rsidRPr="00FF20B5" w:rsidR="00486993" w:rsidTr="00D55988" w14:paraId="5BD33C35"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2F"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486993" w:rsidP="00486993" w:rsidRDefault="00486993" w14:paraId="5BD33C30" w14:textId="77777777">
            <w:pPr>
              <w:spacing w:line="240" w:lineRule="auto"/>
              <w:rPr>
                <w:rFonts w:eastAsia="Times New Roman"/>
                <w:sz w:val="20"/>
                <w:szCs w:val="20"/>
                <w:lang w:eastAsia="sv-SE"/>
              </w:rPr>
            </w:pPr>
            <w:r w:rsidRPr="00FF20B5">
              <w:rPr>
                <w:rFonts w:eastAsia="Times New Roman"/>
                <w:sz w:val="20"/>
                <w:szCs w:val="20"/>
                <w:lang w:eastAsia="sv-SE"/>
              </w:rPr>
              <w:t>Nej till yrkescollege</w:t>
            </w:r>
          </w:p>
        </w:tc>
        <w:tc>
          <w:tcPr>
            <w:tcW w:w="1134" w:type="dxa"/>
            <w:tcBorders>
              <w:top w:val="nil"/>
              <w:left w:val="nil"/>
              <w:bottom w:val="nil"/>
              <w:right w:val="nil"/>
            </w:tcBorders>
            <w:shd w:val="clear" w:color="auto" w:fill="auto"/>
            <w:noWrap/>
            <w:hideMark/>
          </w:tcPr>
          <w:p w:rsidRPr="00FF20B5" w:rsidR="00486993" w:rsidP="00486993" w:rsidRDefault="00486993" w14:paraId="5BD33C31"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FF20B5" w:rsidR="00486993" w:rsidP="00486993" w:rsidRDefault="00486993" w14:paraId="5BD33C32"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276" w:type="dxa"/>
            <w:tcBorders>
              <w:top w:val="nil"/>
              <w:left w:val="nil"/>
              <w:bottom w:val="nil"/>
              <w:right w:val="nil"/>
            </w:tcBorders>
            <w:shd w:val="clear" w:color="auto" w:fill="auto"/>
            <w:noWrap/>
            <w:hideMark/>
          </w:tcPr>
          <w:p w:rsidRPr="00FF20B5" w:rsidR="00486993" w:rsidP="00486993" w:rsidRDefault="00486993" w14:paraId="5BD33C33" w14:textId="77777777">
            <w:pPr>
              <w:spacing w:line="240" w:lineRule="auto"/>
              <w:jc w:val="right"/>
              <w:rPr>
                <w:rFonts w:eastAsia="Times New Roman"/>
                <w:sz w:val="20"/>
                <w:szCs w:val="20"/>
                <w:lang w:eastAsia="sv-SE"/>
              </w:rPr>
            </w:pPr>
            <w:r w:rsidRPr="00FF20B5">
              <w:rPr>
                <w:rFonts w:eastAsia="Times New Roman"/>
                <w:sz w:val="20"/>
                <w:szCs w:val="20"/>
                <w:lang w:eastAsia="sv-SE"/>
              </w:rPr>
              <w:t>–5</w:t>
            </w:r>
          </w:p>
        </w:tc>
        <w:tc>
          <w:tcPr>
            <w:tcW w:w="1417" w:type="dxa"/>
            <w:tcBorders>
              <w:top w:val="nil"/>
              <w:left w:val="nil"/>
              <w:bottom w:val="nil"/>
              <w:right w:val="nil"/>
            </w:tcBorders>
            <w:shd w:val="clear" w:color="auto" w:fill="auto"/>
            <w:noWrap/>
            <w:hideMark/>
          </w:tcPr>
          <w:p w:rsidRPr="00FF20B5" w:rsidR="00486993" w:rsidP="00486993" w:rsidRDefault="00486993" w14:paraId="5BD33C34" w14:textId="77777777">
            <w:pPr>
              <w:spacing w:line="240" w:lineRule="auto"/>
              <w:jc w:val="right"/>
              <w:rPr>
                <w:rFonts w:eastAsia="Times New Roman"/>
                <w:sz w:val="20"/>
                <w:szCs w:val="20"/>
                <w:lang w:eastAsia="sv-SE"/>
              </w:rPr>
            </w:pPr>
          </w:p>
        </w:tc>
      </w:tr>
      <w:tr w:rsidRPr="00FF20B5" w:rsidR="00486993" w:rsidTr="00D55988" w14:paraId="5BD33C3C"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36"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486993" w:rsidP="00486993" w:rsidRDefault="00486993" w14:paraId="5BD33C37" w14:textId="77777777">
            <w:pPr>
              <w:spacing w:line="240" w:lineRule="auto"/>
              <w:rPr>
                <w:rFonts w:eastAsia="Times New Roman"/>
                <w:sz w:val="20"/>
                <w:szCs w:val="20"/>
                <w:lang w:eastAsia="sv-SE"/>
              </w:rPr>
            </w:pPr>
            <w:r w:rsidRPr="00FF20B5">
              <w:rPr>
                <w:rFonts w:eastAsia="Times New Roman"/>
                <w:sz w:val="20"/>
                <w:szCs w:val="20"/>
                <w:lang w:eastAsia="sv-SE"/>
              </w:rPr>
              <w:t>Nej till skolutvecklingsprogram</w:t>
            </w:r>
          </w:p>
        </w:tc>
        <w:tc>
          <w:tcPr>
            <w:tcW w:w="1134" w:type="dxa"/>
            <w:tcBorders>
              <w:top w:val="nil"/>
              <w:left w:val="nil"/>
              <w:bottom w:val="nil"/>
              <w:right w:val="nil"/>
            </w:tcBorders>
            <w:shd w:val="clear" w:color="auto" w:fill="auto"/>
            <w:noWrap/>
            <w:hideMark/>
          </w:tcPr>
          <w:p w:rsidRPr="00FF20B5" w:rsidR="00486993" w:rsidP="00486993" w:rsidRDefault="00486993" w14:paraId="5BD33C38" w14:textId="77777777">
            <w:pPr>
              <w:spacing w:line="240" w:lineRule="auto"/>
              <w:jc w:val="right"/>
              <w:rPr>
                <w:rFonts w:eastAsia="Times New Roman"/>
                <w:sz w:val="20"/>
                <w:szCs w:val="20"/>
                <w:lang w:eastAsia="sv-SE"/>
              </w:rPr>
            </w:pPr>
            <w:r w:rsidRPr="00FF20B5">
              <w:rPr>
                <w:rFonts w:eastAsia="Times New Roman"/>
                <w:sz w:val="20"/>
                <w:szCs w:val="20"/>
                <w:lang w:eastAsia="sv-SE"/>
              </w:rPr>
              <w:t>–140</w:t>
            </w:r>
          </w:p>
        </w:tc>
        <w:tc>
          <w:tcPr>
            <w:tcW w:w="1134" w:type="dxa"/>
            <w:tcBorders>
              <w:top w:val="nil"/>
              <w:left w:val="nil"/>
              <w:bottom w:val="nil"/>
              <w:right w:val="nil"/>
            </w:tcBorders>
            <w:shd w:val="clear" w:color="auto" w:fill="auto"/>
            <w:noWrap/>
            <w:hideMark/>
          </w:tcPr>
          <w:p w:rsidRPr="00FF20B5" w:rsidR="00486993" w:rsidP="00486993" w:rsidRDefault="00486993" w14:paraId="5BD33C39" w14:textId="77777777">
            <w:pPr>
              <w:spacing w:line="240" w:lineRule="auto"/>
              <w:jc w:val="right"/>
              <w:rPr>
                <w:rFonts w:eastAsia="Times New Roman"/>
                <w:sz w:val="20"/>
                <w:szCs w:val="20"/>
                <w:lang w:eastAsia="sv-SE"/>
              </w:rPr>
            </w:pPr>
            <w:r w:rsidRPr="00FF20B5">
              <w:rPr>
                <w:rFonts w:eastAsia="Times New Roman"/>
                <w:sz w:val="20"/>
                <w:szCs w:val="20"/>
                <w:lang w:eastAsia="sv-SE"/>
              </w:rPr>
              <w:t>–140</w:t>
            </w:r>
          </w:p>
        </w:tc>
        <w:tc>
          <w:tcPr>
            <w:tcW w:w="1276" w:type="dxa"/>
            <w:tcBorders>
              <w:top w:val="nil"/>
              <w:left w:val="nil"/>
              <w:bottom w:val="nil"/>
              <w:right w:val="nil"/>
            </w:tcBorders>
            <w:shd w:val="clear" w:color="auto" w:fill="auto"/>
            <w:noWrap/>
            <w:hideMark/>
          </w:tcPr>
          <w:p w:rsidRPr="00FF20B5" w:rsidR="00486993" w:rsidP="00486993" w:rsidRDefault="00486993" w14:paraId="5BD33C3A" w14:textId="77777777">
            <w:pPr>
              <w:spacing w:line="240" w:lineRule="auto"/>
              <w:jc w:val="right"/>
              <w:rPr>
                <w:rFonts w:eastAsia="Times New Roman"/>
                <w:sz w:val="20"/>
                <w:szCs w:val="20"/>
                <w:lang w:eastAsia="sv-SE"/>
              </w:rPr>
            </w:pPr>
            <w:r w:rsidRPr="00FF20B5">
              <w:rPr>
                <w:rFonts w:eastAsia="Times New Roman"/>
                <w:sz w:val="20"/>
                <w:szCs w:val="20"/>
                <w:lang w:eastAsia="sv-SE"/>
              </w:rPr>
              <w:t>–140</w:t>
            </w:r>
          </w:p>
        </w:tc>
        <w:tc>
          <w:tcPr>
            <w:tcW w:w="1417" w:type="dxa"/>
            <w:tcBorders>
              <w:top w:val="nil"/>
              <w:left w:val="nil"/>
              <w:bottom w:val="nil"/>
              <w:right w:val="nil"/>
            </w:tcBorders>
            <w:shd w:val="clear" w:color="auto" w:fill="auto"/>
            <w:noWrap/>
            <w:hideMark/>
          </w:tcPr>
          <w:p w:rsidRPr="00FF20B5" w:rsidR="00486993" w:rsidP="00486993" w:rsidRDefault="00486993" w14:paraId="5BD33C3B" w14:textId="77777777">
            <w:pPr>
              <w:spacing w:line="240" w:lineRule="auto"/>
              <w:jc w:val="right"/>
              <w:rPr>
                <w:rFonts w:eastAsia="Times New Roman"/>
                <w:sz w:val="20"/>
                <w:szCs w:val="20"/>
                <w:lang w:eastAsia="sv-SE"/>
              </w:rPr>
            </w:pPr>
            <w:r w:rsidRPr="00FF20B5">
              <w:rPr>
                <w:rFonts w:eastAsia="Times New Roman"/>
                <w:sz w:val="20"/>
                <w:szCs w:val="20"/>
                <w:lang w:eastAsia="sv-SE"/>
              </w:rPr>
              <w:t>–140</w:t>
            </w:r>
          </w:p>
        </w:tc>
      </w:tr>
      <w:tr w:rsidRPr="00FF20B5" w:rsidR="00486993" w:rsidTr="00D55988" w14:paraId="5BD33C43"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3D"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486993" w:rsidP="00486993" w:rsidRDefault="00486993" w14:paraId="5BD33C3E" w14:textId="77777777">
            <w:pPr>
              <w:spacing w:line="240" w:lineRule="auto"/>
              <w:rPr>
                <w:rFonts w:eastAsia="Times New Roman"/>
                <w:sz w:val="20"/>
                <w:szCs w:val="20"/>
                <w:lang w:eastAsia="sv-SE"/>
              </w:rPr>
            </w:pPr>
            <w:r w:rsidRPr="00FF20B5">
              <w:rPr>
                <w:rFonts w:eastAsia="Times New Roman"/>
                <w:sz w:val="20"/>
                <w:szCs w:val="20"/>
                <w:lang w:eastAsia="sv-SE"/>
              </w:rPr>
              <w:t>Specialpedagogiskt stöd (VÄB 500 mkr, BP 70 mkr)</w:t>
            </w:r>
          </w:p>
        </w:tc>
        <w:tc>
          <w:tcPr>
            <w:tcW w:w="1134" w:type="dxa"/>
            <w:tcBorders>
              <w:top w:val="nil"/>
              <w:left w:val="nil"/>
              <w:bottom w:val="nil"/>
              <w:right w:val="nil"/>
            </w:tcBorders>
            <w:shd w:val="clear" w:color="auto" w:fill="auto"/>
            <w:noWrap/>
            <w:hideMark/>
          </w:tcPr>
          <w:p w:rsidRPr="00FF20B5" w:rsidR="00486993" w:rsidP="00486993" w:rsidRDefault="00486993" w14:paraId="5BD33C3F"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c>
          <w:tcPr>
            <w:tcW w:w="1134" w:type="dxa"/>
            <w:tcBorders>
              <w:top w:val="nil"/>
              <w:left w:val="nil"/>
              <w:bottom w:val="nil"/>
              <w:right w:val="nil"/>
            </w:tcBorders>
            <w:shd w:val="clear" w:color="auto" w:fill="auto"/>
            <w:noWrap/>
            <w:hideMark/>
          </w:tcPr>
          <w:p w:rsidRPr="00FF20B5" w:rsidR="00486993" w:rsidP="00486993" w:rsidRDefault="00486993" w14:paraId="5BD33C40"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c>
          <w:tcPr>
            <w:tcW w:w="1276" w:type="dxa"/>
            <w:tcBorders>
              <w:top w:val="nil"/>
              <w:left w:val="nil"/>
              <w:bottom w:val="nil"/>
              <w:right w:val="nil"/>
            </w:tcBorders>
            <w:shd w:val="clear" w:color="auto" w:fill="auto"/>
            <w:noWrap/>
            <w:hideMark/>
          </w:tcPr>
          <w:p w:rsidRPr="00FF20B5" w:rsidR="00486993" w:rsidP="00486993" w:rsidRDefault="00486993" w14:paraId="5BD33C41"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c>
          <w:tcPr>
            <w:tcW w:w="1417" w:type="dxa"/>
            <w:tcBorders>
              <w:top w:val="nil"/>
              <w:left w:val="nil"/>
              <w:bottom w:val="nil"/>
              <w:right w:val="nil"/>
            </w:tcBorders>
            <w:shd w:val="clear" w:color="auto" w:fill="auto"/>
            <w:noWrap/>
            <w:hideMark/>
          </w:tcPr>
          <w:p w:rsidRPr="00FF20B5" w:rsidR="00486993" w:rsidP="00486993" w:rsidRDefault="00486993" w14:paraId="5BD33C42" w14:textId="77777777">
            <w:pPr>
              <w:spacing w:line="240" w:lineRule="auto"/>
              <w:jc w:val="right"/>
              <w:rPr>
                <w:rFonts w:eastAsia="Times New Roman"/>
                <w:sz w:val="20"/>
                <w:szCs w:val="20"/>
                <w:lang w:eastAsia="sv-SE"/>
              </w:rPr>
            </w:pPr>
            <w:r w:rsidRPr="00FF20B5">
              <w:rPr>
                <w:rFonts w:eastAsia="Times New Roman"/>
                <w:sz w:val="20"/>
                <w:szCs w:val="20"/>
                <w:lang w:eastAsia="sv-SE"/>
              </w:rPr>
              <w:t>+230</w:t>
            </w:r>
          </w:p>
        </w:tc>
      </w:tr>
      <w:tr w:rsidRPr="00FF20B5" w:rsidR="00486993" w:rsidTr="00D55988" w14:paraId="5BD33C4A"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44"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486993" w:rsidP="00486993" w:rsidRDefault="00486993" w14:paraId="5BD33C45" w14:textId="77777777">
            <w:pPr>
              <w:spacing w:line="240" w:lineRule="auto"/>
              <w:rPr>
                <w:rFonts w:eastAsia="Times New Roman"/>
                <w:sz w:val="20"/>
                <w:szCs w:val="20"/>
                <w:lang w:eastAsia="sv-SE"/>
              </w:rPr>
            </w:pPr>
            <w:r w:rsidRPr="00FF20B5">
              <w:rPr>
                <w:rFonts w:eastAsia="Times New Roman"/>
                <w:sz w:val="20"/>
                <w:szCs w:val="20"/>
                <w:lang w:eastAsia="sv-SE"/>
              </w:rPr>
              <w:t>Lärare i svenska som andraspråk (ok till satsning i VÄB)</w:t>
            </w:r>
          </w:p>
        </w:tc>
        <w:tc>
          <w:tcPr>
            <w:tcW w:w="1134" w:type="dxa"/>
            <w:tcBorders>
              <w:top w:val="nil"/>
              <w:left w:val="nil"/>
              <w:bottom w:val="nil"/>
              <w:right w:val="nil"/>
            </w:tcBorders>
            <w:shd w:val="clear" w:color="auto" w:fill="auto"/>
            <w:noWrap/>
            <w:hideMark/>
          </w:tcPr>
          <w:p w:rsidRPr="00FF20B5" w:rsidR="00486993" w:rsidP="00486993" w:rsidRDefault="00486993" w14:paraId="5BD33C46"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FF20B5" w:rsidR="00486993" w:rsidP="00486993" w:rsidRDefault="00486993" w14:paraId="5BD33C47"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c>
          <w:tcPr>
            <w:tcW w:w="1276" w:type="dxa"/>
            <w:tcBorders>
              <w:top w:val="nil"/>
              <w:left w:val="nil"/>
              <w:bottom w:val="nil"/>
              <w:right w:val="nil"/>
            </w:tcBorders>
            <w:shd w:val="clear" w:color="auto" w:fill="auto"/>
            <w:noWrap/>
            <w:hideMark/>
          </w:tcPr>
          <w:p w:rsidRPr="00FF20B5" w:rsidR="00486993" w:rsidP="00486993" w:rsidRDefault="00486993" w14:paraId="5BD33C48"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c>
          <w:tcPr>
            <w:tcW w:w="1417" w:type="dxa"/>
            <w:tcBorders>
              <w:top w:val="nil"/>
              <w:left w:val="nil"/>
              <w:bottom w:val="nil"/>
              <w:right w:val="nil"/>
            </w:tcBorders>
            <w:shd w:val="clear" w:color="auto" w:fill="auto"/>
            <w:noWrap/>
            <w:hideMark/>
          </w:tcPr>
          <w:p w:rsidRPr="00FF20B5" w:rsidR="00486993" w:rsidP="00486993" w:rsidRDefault="00486993" w14:paraId="5BD33C49"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r>
      <w:tr w:rsidRPr="00FF20B5" w:rsidR="00486993" w:rsidTr="00D55988" w14:paraId="5BD33C51"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4B" w14:textId="77777777">
            <w:pPr>
              <w:spacing w:line="240" w:lineRule="auto"/>
              <w:rPr>
                <w:rFonts w:eastAsia="Times New Roman"/>
                <w:sz w:val="20"/>
                <w:szCs w:val="20"/>
                <w:lang w:eastAsia="sv-SE"/>
              </w:rPr>
            </w:pPr>
            <w:r w:rsidRPr="00FF20B5">
              <w:rPr>
                <w:rFonts w:eastAsia="Times New Roman"/>
                <w:sz w:val="20"/>
                <w:szCs w:val="20"/>
                <w:lang w:eastAsia="sv-SE"/>
              </w:rPr>
              <w:t>1:5</w:t>
            </w:r>
          </w:p>
        </w:tc>
        <w:tc>
          <w:tcPr>
            <w:tcW w:w="3269" w:type="dxa"/>
            <w:tcBorders>
              <w:top w:val="nil"/>
              <w:left w:val="nil"/>
              <w:bottom w:val="nil"/>
              <w:right w:val="nil"/>
            </w:tcBorders>
            <w:shd w:val="clear" w:color="auto" w:fill="auto"/>
            <w:hideMark/>
          </w:tcPr>
          <w:p w:rsidRPr="00FF20B5" w:rsidR="00486993" w:rsidP="00486993" w:rsidRDefault="00486993" w14:paraId="5BD33C4C" w14:textId="77777777">
            <w:pPr>
              <w:spacing w:line="240" w:lineRule="auto"/>
              <w:rPr>
                <w:rFonts w:eastAsia="Times New Roman"/>
                <w:sz w:val="20"/>
                <w:szCs w:val="20"/>
                <w:lang w:eastAsia="sv-SE"/>
              </w:rPr>
            </w:pPr>
            <w:r w:rsidRPr="00FF20B5">
              <w:rPr>
                <w:rFonts w:eastAsia="Times New Roman"/>
                <w:sz w:val="20"/>
                <w:szCs w:val="20"/>
                <w:lang w:eastAsia="sv-SE"/>
              </w:rPr>
              <w:t>Nej till sänkt lärlingsersättning</w:t>
            </w:r>
          </w:p>
        </w:tc>
        <w:tc>
          <w:tcPr>
            <w:tcW w:w="1134" w:type="dxa"/>
            <w:tcBorders>
              <w:top w:val="nil"/>
              <w:left w:val="nil"/>
              <w:bottom w:val="nil"/>
              <w:right w:val="nil"/>
            </w:tcBorders>
            <w:shd w:val="clear" w:color="auto" w:fill="auto"/>
            <w:noWrap/>
            <w:hideMark/>
          </w:tcPr>
          <w:p w:rsidRPr="00FF20B5" w:rsidR="00486993" w:rsidP="00486993" w:rsidRDefault="00486993" w14:paraId="5BD33C4D" w14:textId="77777777">
            <w:pPr>
              <w:spacing w:line="240" w:lineRule="auto"/>
              <w:jc w:val="right"/>
              <w:rPr>
                <w:rFonts w:eastAsia="Times New Roman"/>
                <w:sz w:val="20"/>
                <w:szCs w:val="20"/>
                <w:lang w:eastAsia="sv-SE"/>
              </w:rPr>
            </w:pPr>
            <w:r w:rsidRPr="00FF20B5">
              <w:rPr>
                <w:rFonts w:eastAsia="Times New Roman"/>
                <w:sz w:val="20"/>
                <w:szCs w:val="20"/>
                <w:lang w:eastAsia="sv-SE"/>
              </w:rPr>
              <w:t>+88</w:t>
            </w:r>
          </w:p>
        </w:tc>
        <w:tc>
          <w:tcPr>
            <w:tcW w:w="1134" w:type="dxa"/>
            <w:tcBorders>
              <w:top w:val="nil"/>
              <w:left w:val="nil"/>
              <w:bottom w:val="nil"/>
              <w:right w:val="nil"/>
            </w:tcBorders>
            <w:shd w:val="clear" w:color="auto" w:fill="auto"/>
            <w:noWrap/>
            <w:hideMark/>
          </w:tcPr>
          <w:p w:rsidRPr="00FF20B5" w:rsidR="00486993" w:rsidP="00486993" w:rsidRDefault="00486993" w14:paraId="5BD33C4E" w14:textId="77777777">
            <w:pPr>
              <w:spacing w:line="240" w:lineRule="auto"/>
              <w:jc w:val="right"/>
              <w:rPr>
                <w:rFonts w:eastAsia="Times New Roman"/>
                <w:sz w:val="20"/>
                <w:szCs w:val="20"/>
                <w:lang w:eastAsia="sv-SE"/>
              </w:rPr>
            </w:pPr>
            <w:r w:rsidRPr="00FF20B5">
              <w:rPr>
                <w:rFonts w:eastAsia="Times New Roman"/>
                <w:sz w:val="20"/>
                <w:szCs w:val="20"/>
                <w:lang w:eastAsia="sv-SE"/>
              </w:rPr>
              <w:t>+95</w:t>
            </w:r>
          </w:p>
        </w:tc>
        <w:tc>
          <w:tcPr>
            <w:tcW w:w="1276" w:type="dxa"/>
            <w:tcBorders>
              <w:top w:val="nil"/>
              <w:left w:val="nil"/>
              <w:bottom w:val="nil"/>
              <w:right w:val="nil"/>
            </w:tcBorders>
            <w:shd w:val="clear" w:color="auto" w:fill="auto"/>
            <w:noWrap/>
            <w:hideMark/>
          </w:tcPr>
          <w:p w:rsidRPr="00FF20B5" w:rsidR="00486993" w:rsidP="00486993" w:rsidRDefault="00486993" w14:paraId="5BD33C4F"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c>
          <w:tcPr>
            <w:tcW w:w="1417" w:type="dxa"/>
            <w:tcBorders>
              <w:top w:val="nil"/>
              <w:left w:val="nil"/>
              <w:bottom w:val="nil"/>
              <w:right w:val="nil"/>
            </w:tcBorders>
            <w:shd w:val="clear" w:color="auto" w:fill="auto"/>
            <w:noWrap/>
            <w:hideMark/>
          </w:tcPr>
          <w:p w:rsidRPr="00FF20B5" w:rsidR="00486993" w:rsidP="00486993" w:rsidRDefault="00486993" w14:paraId="5BD33C50" w14:textId="77777777">
            <w:pPr>
              <w:spacing w:line="240" w:lineRule="auto"/>
              <w:jc w:val="right"/>
              <w:rPr>
                <w:rFonts w:eastAsia="Times New Roman"/>
                <w:sz w:val="20"/>
                <w:szCs w:val="20"/>
                <w:lang w:eastAsia="sv-SE"/>
              </w:rPr>
            </w:pPr>
            <w:r w:rsidRPr="00FF20B5">
              <w:rPr>
                <w:rFonts w:eastAsia="Times New Roman"/>
                <w:sz w:val="20"/>
                <w:szCs w:val="20"/>
                <w:lang w:eastAsia="sv-SE"/>
              </w:rPr>
              <w:t>+100</w:t>
            </w:r>
          </w:p>
        </w:tc>
      </w:tr>
      <w:tr w:rsidRPr="00FF20B5" w:rsidR="00486993" w:rsidTr="00D55988" w14:paraId="5BD33C58"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52"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53"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486993" w:rsidP="00486993" w:rsidRDefault="00486993" w14:paraId="5BD33C54" w14:textId="77777777">
            <w:pPr>
              <w:spacing w:line="240" w:lineRule="auto"/>
              <w:jc w:val="right"/>
              <w:rPr>
                <w:rFonts w:eastAsia="Times New Roman"/>
                <w:sz w:val="20"/>
                <w:szCs w:val="20"/>
                <w:lang w:eastAsia="sv-SE"/>
              </w:rPr>
            </w:pPr>
            <w:r w:rsidRPr="00FF20B5">
              <w:rPr>
                <w:rFonts w:eastAsia="Times New Roman"/>
                <w:sz w:val="20"/>
                <w:szCs w:val="20"/>
                <w:lang w:eastAsia="sv-SE"/>
              </w:rPr>
              <w:t>–261</w:t>
            </w:r>
          </w:p>
        </w:tc>
        <w:tc>
          <w:tcPr>
            <w:tcW w:w="1134" w:type="dxa"/>
            <w:tcBorders>
              <w:top w:val="nil"/>
              <w:left w:val="nil"/>
              <w:bottom w:val="nil"/>
              <w:right w:val="nil"/>
            </w:tcBorders>
            <w:shd w:val="clear" w:color="auto" w:fill="auto"/>
            <w:noWrap/>
            <w:hideMark/>
          </w:tcPr>
          <w:p w:rsidRPr="00FF20B5" w:rsidR="00486993" w:rsidP="00486993" w:rsidRDefault="00486993" w14:paraId="5BD33C55" w14:textId="77777777">
            <w:pPr>
              <w:spacing w:line="240" w:lineRule="auto"/>
              <w:jc w:val="right"/>
              <w:rPr>
                <w:rFonts w:eastAsia="Times New Roman"/>
                <w:sz w:val="20"/>
                <w:szCs w:val="20"/>
                <w:lang w:eastAsia="sv-SE"/>
              </w:rPr>
            </w:pPr>
            <w:r w:rsidRPr="00FF20B5">
              <w:rPr>
                <w:rFonts w:eastAsia="Times New Roman"/>
                <w:sz w:val="20"/>
                <w:szCs w:val="20"/>
                <w:lang w:eastAsia="sv-SE"/>
              </w:rPr>
              <w:t>–297</w:t>
            </w:r>
          </w:p>
        </w:tc>
        <w:tc>
          <w:tcPr>
            <w:tcW w:w="1276" w:type="dxa"/>
            <w:tcBorders>
              <w:top w:val="nil"/>
              <w:left w:val="nil"/>
              <w:bottom w:val="nil"/>
              <w:right w:val="nil"/>
            </w:tcBorders>
            <w:shd w:val="clear" w:color="auto" w:fill="auto"/>
            <w:noWrap/>
            <w:hideMark/>
          </w:tcPr>
          <w:p w:rsidRPr="00FF20B5" w:rsidR="00486993" w:rsidP="00486993" w:rsidRDefault="00486993" w14:paraId="5BD33C56" w14:textId="77777777">
            <w:pPr>
              <w:spacing w:line="240" w:lineRule="auto"/>
              <w:jc w:val="right"/>
              <w:rPr>
                <w:rFonts w:eastAsia="Times New Roman"/>
                <w:sz w:val="20"/>
                <w:szCs w:val="20"/>
                <w:lang w:eastAsia="sv-SE"/>
              </w:rPr>
            </w:pPr>
            <w:r w:rsidRPr="00FF20B5">
              <w:rPr>
                <w:rFonts w:eastAsia="Times New Roman"/>
                <w:sz w:val="20"/>
                <w:szCs w:val="20"/>
                <w:lang w:eastAsia="sv-SE"/>
              </w:rPr>
              <w:t>–291</w:t>
            </w:r>
          </w:p>
        </w:tc>
        <w:tc>
          <w:tcPr>
            <w:tcW w:w="1417" w:type="dxa"/>
            <w:tcBorders>
              <w:top w:val="nil"/>
              <w:left w:val="nil"/>
              <w:bottom w:val="nil"/>
              <w:right w:val="nil"/>
            </w:tcBorders>
            <w:shd w:val="clear" w:color="auto" w:fill="auto"/>
            <w:noWrap/>
            <w:hideMark/>
          </w:tcPr>
          <w:p w:rsidRPr="00FF20B5" w:rsidR="00486993" w:rsidP="00486993" w:rsidRDefault="00486993" w14:paraId="5BD33C57" w14:textId="77777777">
            <w:pPr>
              <w:spacing w:line="240" w:lineRule="auto"/>
              <w:jc w:val="right"/>
              <w:rPr>
                <w:rFonts w:eastAsia="Times New Roman"/>
                <w:sz w:val="20"/>
                <w:szCs w:val="20"/>
                <w:lang w:eastAsia="sv-SE"/>
              </w:rPr>
            </w:pPr>
            <w:r w:rsidRPr="00FF20B5">
              <w:rPr>
                <w:rFonts w:eastAsia="Times New Roman"/>
                <w:sz w:val="20"/>
                <w:szCs w:val="20"/>
                <w:lang w:eastAsia="sv-SE"/>
              </w:rPr>
              <w:t>–312</w:t>
            </w:r>
          </w:p>
        </w:tc>
      </w:tr>
      <w:tr w:rsidRPr="00FF20B5" w:rsidR="00486993" w:rsidTr="00D55988" w14:paraId="5BD33C5F"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59" w14:textId="77777777">
            <w:pPr>
              <w:spacing w:line="240" w:lineRule="auto"/>
              <w:rPr>
                <w:rFonts w:eastAsia="Times New Roman"/>
                <w:sz w:val="20"/>
                <w:szCs w:val="20"/>
                <w:lang w:eastAsia="sv-SE"/>
              </w:rPr>
            </w:pPr>
            <w:r w:rsidRPr="00FF20B5">
              <w:rPr>
                <w:rFonts w:eastAsia="Times New Roman"/>
                <w:sz w:val="20"/>
                <w:szCs w:val="20"/>
                <w:lang w:eastAsia="sv-SE"/>
              </w:rPr>
              <w:t>1:13</w:t>
            </w:r>
          </w:p>
        </w:tc>
        <w:tc>
          <w:tcPr>
            <w:tcW w:w="3269" w:type="dxa"/>
            <w:tcBorders>
              <w:top w:val="nil"/>
              <w:left w:val="nil"/>
              <w:bottom w:val="nil"/>
              <w:right w:val="nil"/>
            </w:tcBorders>
            <w:shd w:val="clear" w:color="auto" w:fill="auto"/>
            <w:hideMark/>
          </w:tcPr>
          <w:p w:rsidRPr="00FF20B5" w:rsidR="00486993" w:rsidP="00486993" w:rsidRDefault="00486993" w14:paraId="5BD33C5A" w14:textId="77777777">
            <w:pPr>
              <w:spacing w:line="240" w:lineRule="auto"/>
              <w:rPr>
                <w:rFonts w:eastAsia="Times New Roman"/>
                <w:sz w:val="20"/>
                <w:szCs w:val="20"/>
                <w:lang w:eastAsia="sv-SE"/>
              </w:rPr>
            </w:pPr>
            <w:r w:rsidRPr="00FF20B5">
              <w:rPr>
                <w:rFonts w:eastAsia="Times New Roman"/>
                <w:sz w:val="20"/>
                <w:szCs w:val="20"/>
                <w:lang w:eastAsia="sv-SE"/>
              </w:rPr>
              <w:t>Nej till 10000 utbildningsplatser i omsorg</w:t>
            </w:r>
          </w:p>
        </w:tc>
        <w:tc>
          <w:tcPr>
            <w:tcW w:w="1134" w:type="dxa"/>
            <w:tcBorders>
              <w:top w:val="nil"/>
              <w:left w:val="nil"/>
              <w:bottom w:val="nil"/>
              <w:right w:val="nil"/>
            </w:tcBorders>
            <w:shd w:val="clear" w:color="auto" w:fill="auto"/>
            <w:noWrap/>
            <w:hideMark/>
          </w:tcPr>
          <w:p w:rsidRPr="00FF20B5" w:rsidR="00486993" w:rsidP="00486993" w:rsidRDefault="00486993" w14:paraId="5BD33C5B" w14:textId="77777777">
            <w:pPr>
              <w:spacing w:line="240" w:lineRule="auto"/>
              <w:jc w:val="right"/>
              <w:rPr>
                <w:rFonts w:eastAsia="Times New Roman"/>
                <w:sz w:val="20"/>
                <w:szCs w:val="20"/>
                <w:lang w:eastAsia="sv-SE"/>
              </w:rPr>
            </w:pPr>
            <w:r w:rsidRPr="00FF20B5">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FF20B5" w:rsidR="00486993" w:rsidP="00486993" w:rsidRDefault="00486993" w14:paraId="5BD33C5C"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c>
          <w:tcPr>
            <w:tcW w:w="1276" w:type="dxa"/>
            <w:tcBorders>
              <w:top w:val="nil"/>
              <w:left w:val="nil"/>
              <w:bottom w:val="nil"/>
              <w:right w:val="nil"/>
            </w:tcBorders>
            <w:shd w:val="clear" w:color="auto" w:fill="auto"/>
            <w:noWrap/>
            <w:hideMark/>
          </w:tcPr>
          <w:p w:rsidRPr="00FF20B5" w:rsidR="00486993" w:rsidP="00486993" w:rsidRDefault="00486993" w14:paraId="5BD33C5D"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c>
          <w:tcPr>
            <w:tcW w:w="1417" w:type="dxa"/>
            <w:tcBorders>
              <w:top w:val="nil"/>
              <w:left w:val="nil"/>
              <w:bottom w:val="nil"/>
              <w:right w:val="nil"/>
            </w:tcBorders>
            <w:shd w:val="clear" w:color="auto" w:fill="auto"/>
            <w:noWrap/>
            <w:hideMark/>
          </w:tcPr>
          <w:p w:rsidRPr="00FF20B5" w:rsidR="00486993" w:rsidP="00486993" w:rsidRDefault="00486993" w14:paraId="5BD33C5E" w14:textId="77777777">
            <w:pPr>
              <w:spacing w:line="240" w:lineRule="auto"/>
              <w:jc w:val="right"/>
              <w:rPr>
                <w:rFonts w:eastAsia="Times New Roman"/>
                <w:sz w:val="20"/>
                <w:szCs w:val="20"/>
                <w:lang w:eastAsia="sv-SE"/>
              </w:rPr>
            </w:pPr>
            <w:r w:rsidRPr="00FF20B5">
              <w:rPr>
                <w:rFonts w:eastAsia="Times New Roman"/>
                <w:sz w:val="20"/>
                <w:szCs w:val="20"/>
                <w:lang w:eastAsia="sv-SE"/>
              </w:rPr>
              <w:t>–50</w:t>
            </w:r>
          </w:p>
        </w:tc>
      </w:tr>
      <w:tr w:rsidRPr="00FF20B5" w:rsidR="00486993" w:rsidTr="00D55988" w14:paraId="5BD33C66"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60" w14:textId="77777777">
            <w:pPr>
              <w:spacing w:line="240" w:lineRule="auto"/>
              <w:rPr>
                <w:rFonts w:eastAsia="Times New Roman"/>
                <w:sz w:val="20"/>
                <w:szCs w:val="20"/>
                <w:lang w:eastAsia="sv-SE"/>
              </w:rPr>
            </w:pPr>
            <w:r w:rsidRPr="00FF20B5">
              <w:rPr>
                <w:rFonts w:eastAsia="Times New Roman"/>
                <w:sz w:val="20"/>
                <w:szCs w:val="20"/>
                <w:lang w:eastAsia="sv-SE"/>
              </w:rPr>
              <w:t>1:13</w:t>
            </w:r>
          </w:p>
        </w:tc>
        <w:tc>
          <w:tcPr>
            <w:tcW w:w="3269" w:type="dxa"/>
            <w:tcBorders>
              <w:top w:val="nil"/>
              <w:left w:val="nil"/>
              <w:bottom w:val="nil"/>
              <w:right w:val="nil"/>
            </w:tcBorders>
            <w:shd w:val="clear" w:color="auto" w:fill="auto"/>
            <w:hideMark/>
          </w:tcPr>
          <w:p w:rsidRPr="00FF20B5" w:rsidR="00486993" w:rsidP="00486993" w:rsidRDefault="00486993" w14:paraId="5BD33C61" w14:textId="77777777">
            <w:pPr>
              <w:spacing w:line="240" w:lineRule="auto"/>
              <w:rPr>
                <w:rFonts w:eastAsia="Times New Roman"/>
                <w:sz w:val="20"/>
                <w:szCs w:val="20"/>
                <w:lang w:eastAsia="sv-SE"/>
              </w:rPr>
            </w:pPr>
            <w:r w:rsidRPr="00FF20B5">
              <w:rPr>
                <w:rFonts w:eastAsia="Times New Roman"/>
                <w:sz w:val="20"/>
                <w:szCs w:val="20"/>
                <w:lang w:eastAsia="sv-SE"/>
              </w:rPr>
              <w:t>Yrkesvuxsatsning</w:t>
            </w:r>
          </w:p>
        </w:tc>
        <w:tc>
          <w:tcPr>
            <w:tcW w:w="1134" w:type="dxa"/>
            <w:tcBorders>
              <w:top w:val="nil"/>
              <w:left w:val="nil"/>
              <w:bottom w:val="nil"/>
              <w:right w:val="nil"/>
            </w:tcBorders>
            <w:shd w:val="clear" w:color="auto" w:fill="auto"/>
            <w:noWrap/>
            <w:hideMark/>
          </w:tcPr>
          <w:p w:rsidRPr="00FF20B5" w:rsidR="00486993" w:rsidP="00486993" w:rsidRDefault="00486993" w14:paraId="5BD33C62" w14:textId="77777777">
            <w:pPr>
              <w:spacing w:line="240" w:lineRule="auto"/>
              <w:jc w:val="right"/>
              <w:rPr>
                <w:rFonts w:eastAsia="Times New Roman"/>
                <w:sz w:val="20"/>
                <w:szCs w:val="20"/>
                <w:lang w:eastAsia="sv-SE"/>
              </w:rPr>
            </w:pPr>
            <w:r w:rsidRPr="00FF20B5">
              <w:rPr>
                <w:rFonts w:eastAsia="Times New Roman"/>
                <w:sz w:val="20"/>
                <w:szCs w:val="20"/>
                <w:lang w:eastAsia="sv-SE"/>
              </w:rPr>
              <w:t>+537</w:t>
            </w:r>
          </w:p>
        </w:tc>
        <w:tc>
          <w:tcPr>
            <w:tcW w:w="1134" w:type="dxa"/>
            <w:tcBorders>
              <w:top w:val="nil"/>
              <w:left w:val="nil"/>
              <w:bottom w:val="nil"/>
              <w:right w:val="nil"/>
            </w:tcBorders>
            <w:shd w:val="clear" w:color="auto" w:fill="auto"/>
            <w:noWrap/>
            <w:hideMark/>
          </w:tcPr>
          <w:p w:rsidRPr="00FF20B5" w:rsidR="00486993" w:rsidP="00486993" w:rsidRDefault="00486993" w14:paraId="5BD33C63" w14:textId="77777777">
            <w:pPr>
              <w:spacing w:line="240" w:lineRule="auto"/>
              <w:jc w:val="right"/>
              <w:rPr>
                <w:rFonts w:eastAsia="Times New Roman"/>
                <w:sz w:val="20"/>
                <w:szCs w:val="20"/>
                <w:lang w:eastAsia="sv-SE"/>
              </w:rPr>
            </w:pPr>
            <w:r w:rsidRPr="00FF20B5">
              <w:rPr>
                <w:rFonts w:eastAsia="Times New Roman"/>
                <w:sz w:val="20"/>
                <w:szCs w:val="20"/>
                <w:lang w:eastAsia="sv-SE"/>
              </w:rPr>
              <w:t>+387</w:t>
            </w:r>
          </w:p>
        </w:tc>
        <w:tc>
          <w:tcPr>
            <w:tcW w:w="1276" w:type="dxa"/>
            <w:tcBorders>
              <w:top w:val="nil"/>
              <w:left w:val="nil"/>
              <w:bottom w:val="nil"/>
              <w:right w:val="nil"/>
            </w:tcBorders>
            <w:shd w:val="clear" w:color="auto" w:fill="auto"/>
            <w:noWrap/>
            <w:hideMark/>
          </w:tcPr>
          <w:p w:rsidRPr="00FF20B5" w:rsidR="00486993" w:rsidP="00486993" w:rsidRDefault="00486993" w14:paraId="5BD33C64" w14:textId="77777777">
            <w:pPr>
              <w:spacing w:line="240" w:lineRule="auto"/>
              <w:jc w:val="right"/>
              <w:rPr>
                <w:rFonts w:eastAsia="Times New Roman"/>
                <w:sz w:val="20"/>
                <w:szCs w:val="20"/>
                <w:lang w:eastAsia="sv-SE"/>
              </w:rPr>
            </w:pPr>
            <w:r w:rsidRPr="00FF20B5">
              <w:rPr>
                <w:rFonts w:eastAsia="Times New Roman"/>
                <w:sz w:val="20"/>
                <w:szCs w:val="20"/>
                <w:lang w:eastAsia="sv-SE"/>
              </w:rPr>
              <w:t>+447</w:t>
            </w:r>
          </w:p>
        </w:tc>
        <w:tc>
          <w:tcPr>
            <w:tcW w:w="1417" w:type="dxa"/>
            <w:tcBorders>
              <w:top w:val="nil"/>
              <w:left w:val="nil"/>
              <w:bottom w:val="nil"/>
              <w:right w:val="nil"/>
            </w:tcBorders>
            <w:shd w:val="clear" w:color="auto" w:fill="auto"/>
            <w:noWrap/>
            <w:hideMark/>
          </w:tcPr>
          <w:p w:rsidRPr="00FF20B5" w:rsidR="00486993" w:rsidP="00486993" w:rsidRDefault="00486993" w14:paraId="5BD33C65" w14:textId="77777777">
            <w:pPr>
              <w:spacing w:line="240" w:lineRule="auto"/>
              <w:jc w:val="right"/>
              <w:rPr>
                <w:rFonts w:eastAsia="Times New Roman"/>
                <w:sz w:val="20"/>
                <w:szCs w:val="20"/>
                <w:lang w:eastAsia="sv-SE"/>
              </w:rPr>
            </w:pPr>
            <w:r w:rsidRPr="00FF20B5">
              <w:rPr>
                <w:rFonts w:eastAsia="Times New Roman"/>
                <w:sz w:val="20"/>
                <w:szCs w:val="20"/>
                <w:lang w:eastAsia="sv-SE"/>
              </w:rPr>
              <w:t>+447</w:t>
            </w:r>
          </w:p>
        </w:tc>
      </w:tr>
      <w:tr w:rsidRPr="00FF20B5" w:rsidR="00486993" w:rsidTr="00D55988" w14:paraId="5BD33C6D"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67" w14:textId="77777777">
            <w:pPr>
              <w:spacing w:line="240" w:lineRule="auto"/>
              <w:rPr>
                <w:rFonts w:eastAsia="Times New Roman"/>
                <w:sz w:val="20"/>
                <w:szCs w:val="20"/>
                <w:lang w:eastAsia="sv-SE"/>
              </w:rPr>
            </w:pPr>
            <w:r w:rsidRPr="00FF20B5">
              <w:rPr>
                <w:rFonts w:eastAsia="Times New Roman"/>
                <w:sz w:val="20"/>
                <w:szCs w:val="20"/>
                <w:lang w:eastAsia="sv-SE"/>
              </w:rPr>
              <w:t>1:13</w:t>
            </w:r>
          </w:p>
        </w:tc>
        <w:tc>
          <w:tcPr>
            <w:tcW w:w="3269" w:type="dxa"/>
            <w:tcBorders>
              <w:top w:val="nil"/>
              <w:left w:val="nil"/>
              <w:bottom w:val="nil"/>
              <w:right w:val="nil"/>
            </w:tcBorders>
            <w:shd w:val="clear" w:color="auto" w:fill="auto"/>
            <w:hideMark/>
          </w:tcPr>
          <w:p w:rsidRPr="00FF20B5" w:rsidR="00486993" w:rsidP="00486993" w:rsidRDefault="00486993" w14:paraId="5BD33C68" w14:textId="77777777">
            <w:pPr>
              <w:spacing w:line="240" w:lineRule="auto"/>
              <w:rPr>
                <w:rFonts w:eastAsia="Times New Roman"/>
                <w:sz w:val="20"/>
                <w:szCs w:val="20"/>
                <w:lang w:eastAsia="sv-SE"/>
              </w:rPr>
            </w:pPr>
            <w:r w:rsidRPr="00FF20B5">
              <w:rPr>
                <w:rFonts w:eastAsia="Times New Roman"/>
                <w:sz w:val="20"/>
                <w:szCs w:val="20"/>
                <w:lang w:eastAsia="sv-SE"/>
              </w:rPr>
              <w:t>Trainee</w:t>
            </w:r>
          </w:p>
        </w:tc>
        <w:tc>
          <w:tcPr>
            <w:tcW w:w="1134" w:type="dxa"/>
            <w:tcBorders>
              <w:top w:val="nil"/>
              <w:left w:val="nil"/>
              <w:bottom w:val="nil"/>
              <w:right w:val="nil"/>
            </w:tcBorders>
            <w:shd w:val="clear" w:color="auto" w:fill="auto"/>
            <w:noWrap/>
            <w:hideMark/>
          </w:tcPr>
          <w:p w:rsidRPr="00FF20B5" w:rsidR="00486993" w:rsidP="00486993" w:rsidRDefault="00486993" w14:paraId="5BD33C69" w14:textId="77777777">
            <w:pPr>
              <w:spacing w:line="240" w:lineRule="auto"/>
              <w:jc w:val="right"/>
              <w:rPr>
                <w:rFonts w:eastAsia="Times New Roman"/>
                <w:sz w:val="20"/>
                <w:szCs w:val="20"/>
                <w:lang w:eastAsia="sv-SE"/>
              </w:rPr>
            </w:pPr>
            <w:r w:rsidRPr="00FF20B5">
              <w:rPr>
                <w:rFonts w:eastAsia="Times New Roman"/>
                <w:sz w:val="20"/>
                <w:szCs w:val="20"/>
                <w:lang w:eastAsia="sv-SE"/>
              </w:rPr>
              <w:t>–117</w:t>
            </w:r>
          </w:p>
        </w:tc>
        <w:tc>
          <w:tcPr>
            <w:tcW w:w="1134" w:type="dxa"/>
            <w:tcBorders>
              <w:top w:val="nil"/>
              <w:left w:val="nil"/>
              <w:bottom w:val="nil"/>
              <w:right w:val="nil"/>
            </w:tcBorders>
            <w:shd w:val="clear" w:color="auto" w:fill="auto"/>
            <w:noWrap/>
            <w:hideMark/>
          </w:tcPr>
          <w:p w:rsidRPr="00FF20B5" w:rsidR="00486993" w:rsidP="00486993" w:rsidRDefault="00486993" w14:paraId="5BD33C6A" w14:textId="77777777">
            <w:pPr>
              <w:spacing w:line="240" w:lineRule="auto"/>
              <w:jc w:val="right"/>
              <w:rPr>
                <w:rFonts w:eastAsia="Times New Roman"/>
                <w:sz w:val="20"/>
                <w:szCs w:val="20"/>
                <w:lang w:eastAsia="sv-SE"/>
              </w:rPr>
            </w:pPr>
            <w:r w:rsidRPr="00FF20B5">
              <w:rPr>
                <w:rFonts w:eastAsia="Times New Roman"/>
                <w:sz w:val="20"/>
                <w:szCs w:val="20"/>
                <w:lang w:eastAsia="sv-SE"/>
              </w:rPr>
              <w:t>–158</w:t>
            </w:r>
          </w:p>
        </w:tc>
        <w:tc>
          <w:tcPr>
            <w:tcW w:w="1276" w:type="dxa"/>
            <w:tcBorders>
              <w:top w:val="nil"/>
              <w:left w:val="nil"/>
              <w:bottom w:val="nil"/>
              <w:right w:val="nil"/>
            </w:tcBorders>
            <w:shd w:val="clear" w:color="auto" w:fill="auto"/>
            <w:noWrap/>
            <w:hideMark/>
          </w:tcPr>
          <w:p w:rsidRPr="00FF20B5" w:rsidR="00486993" w:rsidP="00486993" w:rsidRDefault="00486993" w14:paraId="5BD33C6B" w14:textId="77777777">
            <w:pPr>
              <w:spacing w:line="240" w:lineRule="auto"/>
              <w:jc w:val="right"/>
              <w:rPr>
                <w:rFonts w:eastAsia="Times New Roman"/>
                <w:sz w:val="20"/>
                <w:szCs w:val="20"/>
                <w:lang w:eastAsia="sv-SE"/>
              </w:rPr>
            </w:pPr>
            <w:r w:rsidRPr="00FF20B5">
              <w:rPr>
                <w:rFonts w:eastAsia="Times New Roman"/>
                <w:sz w:val="20"/>
                <w:szCs w:val="20"/>
                <w:lang w:eastAsia="sv-SE"/>
              </w:rPr>
              <w:t>–200</w:t>
            </w:r>
          </w:p>
        </w:tc>
        <w:tc>
          <w:tcPr>
            <w:tcW w:w="1417" w:type="dxa"/>
            <w:tcBorders>
              <w:top w:val="nil"/>
              <w:left w:val="nil"/>
              <w:bottom w:val="nil"/>
              <w:right w:val="nil"/>
            </w:tcBorders>
            <w:shd w:val="clear" w:color="auto" w:fill="auto"/>
            <w:noWrap/>
            <w:hideMark/>
          </w:tcPr>
          <w:p w:rsidRPr="00FF20B5" w:rsidR="00486993" w:rsidP="00486993" w:rsidRDefault="00486993" w14:paraId="5BD33C6C" w14:textId="77777777">
            <w:pPr>
              <w:spacing w:line="240" w:lineRule="auto"/>
              <w:jc w:val="right"/>
              <w:rPr>
                <w:rFonts w:eastAsia="Times New Roman"/>
                <w:sz w:val="20"/>
                <w:szCs w:val="20"/>
                <w:lang w:eastAsia="sv-SE"/>
              </w:rPr>
            </w:pPr>
            <w:r w:rsidRPr="00FF20B5">
              <w:rPr>
                <w:rFonts w:eastAsia="Times New Roman"/>
                <w:sz w:val="20"/>
                <w:szCs w:val="20"/>
                <w:lang w:eastAsia="sv-SE"/>
              </w:rPr>
              <w:t>–254</w:t>
            </w:r>
          </w:p>
        </w:tc>
      </w:tr>
      <w:tr w:rsidRPr="00FF20B5" w:rsidR="00486993" w:rsidTr="00D55988" w14:paraId="5BD33C74"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6E"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6F"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486993" w:rsidP="00486993" w:rsidRDefault="00486993" w14:paraId="5BD33C70" w14:textId="77777777">
            <w:pPr>
              <w:spacing w:line="240" w:lineRule="auto"/>
              <w:jc w:val="right"/>
              <w:rPr>
                <w:rFonts w:eastAsia="Times New Roman"/>
                <w:sz w:val="20"/>
                <w:szCs w:val="20"/>
                <w:lang w:eastAsia="sv-SE"/>
              </w:rPr>
            </w:pPr>
            <w:r w:rsidRPr="00FF20B5">
              <w:rPr>
                <w:rFonts w:eastAsia="Times New Roman"/>
                <w:sz w:val="20"/>
                <w:szCs w:val="20"/>
                <w:lang w:eastAsia="sv-SE"/>
              </w:rPr>
              <w:t>+370</w:t>
            </w:r>
          </w:p>
        </w:tc>
        <w:tc>
          <w:tcPr>
            <w:tcW w:w="1134" w:type="dxa"/>
            <w:tcBorders>
              <w:top w:val="nil"/>
              <w:left w:val="nil"/>
              <w:bottom w:val="nil"/>
              <w:right w:val="nil"/>
            </w:tcBorders>
            <w:shd w:val="clear" w:color="auto" w:fill="auto"/>
            <w:noWrap/>
            <w:hideMark/>
          </w:tcPr>
          <w:p w:rsidRPr="00FF20B5" w:rsidR="00486993" w:rsidP="00486993" w:rsidRDefault="00486993" w14:paraId="5BD33C71" w14:textId="77777777">
            <w:pPr>
              <w:spacing w:line="240" w:lineRule="auto"/>
              <w:jc w:val="right"/>
              <w:rPr>
                <w:rFonts w:eastAsia="Times New Roman"/>
                <w:sz w:val="20"/>
                <w:szCs w:val="20"/>
                <w:lang w:eastAsia="sv-SE"/>
              </w:rPr>
            </w:pPr>
            <w:r w:rsidRPr="00FF20B5">
              <w:rPr>
                <w:rFonts w:eastAsia="Times New Roman"/>
                <w:sz w:val="20"/>
                <w:szCs w:val="20"/>
                <w:lang w:eastAsia="sv-SE"/>
              </w:rPr>
              <w:t>+29</w:t>
            </w:r>
          </w:p>
        </w:tc>
        <w:tc>
          <w:tcPr>
            <w:tcW w:w="1276" w:type="dxa"/>
            <w:tcBorders>
              <w:top w:val="nil"/>
              <w:left w:val="nil"/>
              <w:bottom w:val="nil"/>
              <w:right w:val="nil"/>
            </w:tcBorders>
            <w:shd w:val="clear" w:color="auto" w:fill="auto"/>
            <w:noWrap/>
            <w:hideMark/>
          </w:tcPr>
          <w:p w:rsidRPr="00FF20B5" w:rsidR="00486993" w:rsidP="00486993" w:rsidRDefault="00486993" w14:paraId="5BD33C72" w14:textId="77777777">
            <w:pPr>
              <w:spacing w:line="240" w:lineRule="auto"/>
              <w:jc w:val="right"/>
              <w:rPr>
                <w:rFonts w:eastAsia="Times New Roman"/>
                <w:sz w:val="20"/>
                <w:szCs w:val="20"/>
                <w:lang w:eastAsia="sv-SE"/>
              </w:rPr>
            </w:pPr>
            <w:r w:rsidRPr="00FF20B5">
              <w:rPr>
                <w:rFonts w:eastAsia="Times New Roman"/>
                <w:sz w:val="20"/>
                <w:szCs w:val="20"/>
                <w:lang w:eastAsia="sv-SE"/>
              </w:rPr>
              <w:t>+47</w:t>
            </w:r>
          </w:p>
        </w:tc>
        <w:tc>
          <w:tcPr>
            <w:tcW w:w="1417" w:type="dxa"/>
            <w:tcBorders>
              <w:top w:val="nil"/>
              <w:left w:val="nil"/>
              <w:bottom w:val="nil"/>
              <w:right w:val="nil"/>
            </w:tcBorders>
            <w:shd w:val="clear" w:color="auto" w:fill="auto"/>
            <w:noWrap/>
            <w:hideMark/>
          </w:tcPr>
          <w:p w:rsidRPr="00FF20B5" w:rsidR="00486993" w:rsidP="00486993" w:rsidRDefault="00486993" w14:paraId="5BD33C73" w14:textId="77777777">
            <w:pPr>
              <w:spacing w:line="240" w:lineRule="auto"/>
              <w:jc w:val="right"/>
              <w:rPr>
                <w:rFonts w:eastAsia="Times New Roman"/>
                <w:sz w:val="20"/>
                <w:szCs w:val="20"/>
                <w:lang w:eastAsia="sv-SE"/>
              </w:rPr>
            </w:pPr>
            <w:r w:rsidRPr="00FF20B5">
              <w:rPr>
                <w:rFonts w:eastAsia="Times New Roman"/>
                <w:sz w:val="20"/>
                <w:szCs w:val="20"/>
                <w:lang w:eastAsia="sv-SE"/>
              </w:rPr>
              <w:t>+143</w:t>
            </w:r>
          </w:p>
        </w:tc>
      </w:tr>
      <w:tr w:rsidRPr="00FF20B5" w:rsidR="00486993" w:rsidTr="00D55988" w14:paraId="5BD33C7B"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75"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76"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486993" w:rsidP="00486993" w:rsidRDefault="00486993" w14:paraId="5BD33C77"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FF20B5" w:rsidR="00486993" w:rsidP="00486993" w:rsidRDefault="00486993" w14:paraId="5BD33C78" w14:textId="77777777">
            <w:pPr>
              <w:spacing w:line="240" w:lineRule="auto"/>
              <w:rPr>
                <w:rFonts w:ascii="Times New Roman" w:hAnsi="Times New Roman" w:eastAsia="Times New Roman"/>
                <w:sz w:val="20"/>
                <w:szCs w:val="20"/>
                <w:lang w:eastAsia="sv-SE"/>
              </w:rPr>
            </w:pPr>
          </w:p>
        </w:tc>
        <w:tc>
          <w:tcPr>
            <w:tcW w:w="1276" w:type="dxa"/>
            <w:tcBorders>
              <w:top w:val="nil"/>
              <w:left w:val="nil"/>
              <w:bottom w:val="nil"/>
              <w:right w:val="nil"/>
            </w:tcBorders>
            <w:shd w:val="clear" w:color="auto" w:fill="auto"/>
            <w:noWrap/>
            <w:hideMark/>
          </w:tcPr>
          <w:p w:rsidRPr="00FF20B5" w:rsidR="00486993" w:rsidP="00486993" w:rsidRDefault="00486993" w14:paraId="5BD33C79" w14:textId="77777777">
            <w:pPr>
              <w:spacing w:line="240" w:lineRule="auto"/>
              <w:rPr>
                <w:rFonts w:ascii="Times New Roman" w:hAnsi="Times New Roman" w:eastAsia="Times New Roman"/>
                <w:sz w:val="20"/>
                <w:szCs w:val="20"/>
                <w:lang w:eastAsia="sv-SE"/>
              </w:rPr>
            </w:pPr>
          </w:p>
        </w:tc>
        <w:tc>
          <w:tcPr>
            <w:tcW w:w="1417" w:type="dxa"/>
            <w:tcBorders>
              <w:top w:val="nil"/>
              <w:left w:val="nil"/>
              <w:bottom w:val="nil"/>
              <w:right w:val="nil"/>
            </w:tcBorders>
            <w:shd w:val="clear" w:color="auto" w:fill="auto"/>
            <w:noWrap/>
            <w:hideMark/>
          </w:tcPr>
          <w:p w:rsidRPr="00FF20B5" w:rsidR="00486993" w:rsidP="00486993" w:rsidRDefault="00486993" w14:paraId="5BD33C7A" w14:textId="77777777">
            <w:pPr>
              <w:spacing w:line="240" w:lineRule="auto"/>
              <w:rPr>
                <w:rFonts w:ascii="Times New Roman" w:hAnsi="Times New Roman" w:eastAsia="Times New Roman"/>
                <w:sz w:val="20"/>
                <w:szCs w:val="20"/>
                <w:lang w:eastAsia="sv-SE"/>
              </w:rPr>
            </w:pPr>
          </w:p>
        </w:tc>
      </w:tr>
      <w:tr w:rsidRPr="00FF20B5" w:rsidR="00486993" w:rsidTr="00D55988" w14:paraId="5BD33C82"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7C" w14:textId="77777777">
            <w:pPr>
              <w:spacing w:line="240" w:lineRule="auto"/>
              <w:rPr>
                <w:rFonts w:eastAsia="Times New Roman"/>
                <w:sz w:val="20"/>
                <w:szCs w:val="20"/>
                <w:lang w:eastAsia="sv-SE"/>
              </w:rPr>
            </w:pPr>
            <w:r w:rsidRPr="00FF20B5">
              <w:rPr>
                <w:rFonts w:eastAsia="Times New Roman"/>
                <w:sz w:val="20"/>
                <w:szCs w:val="20"/>
                <w:lang w:eastAsia="sv-SE"/>
              </w:rPr>
              <w:t>2:64</w:t>
            </w:r>
          </w:p>
        </w:tc>
        <w:tc>
          <w:tcPr>
            <w:tcW w:w="3269" w:type="dxa"/>
            <w:tcBorders>
              <w:top w:val="nil"/>
              <w:left w:val="nil"/>
              <w:bottom w:val="nil"/>
              <w:right w:val="nil"/>
            </w:tcBorders>
            <w:shd w:val="clear" w:color="auto" w:fill="auto"/>
            <w:hideMark/>
          </w:tcPr>
          <w:p w:rsidRPr="00FF20B5" w:rsidR="00486993" w:rsidP="00486993" w:rsidRDefault="00486993" w14:paraId="5BD33C7D" w14:textId="77777777">
            <w:pPr>
              <w:spacing w:line="240" w:lineRule="auto"/>
              <w:rPr>
                <w:rFonts w:eastAsia="Times New Roman"/>
                <w:sz w:val="20"/>
                <w:szCs w:val="20"/>
                <w:lang w:eastAsia="sv-SE"/>
              </w:rPr>
            </w:pPr>
            <w:r w:rsidRPr="00FF20B5">
              <w:rPr>
                <w:rFonts w:eastAsia="Times New Roman"/>
                <w:sz w:val="20"/>
                <w:szCs w:val="20"/>
                <w:lang w:eastAsia="sv-SE"/>
              </w:rPr>
              <w:t>Särskilda utgifter inom universitet och högskolor</w:t>
            </w:r>
          </w:p>
        </w:tc>
        <w:tc>
          <w:tcPr>
            <w:tcW w:w="1134" w:type="dxa"/>
            <w:tcBorders>
              <w:top w:val="nil"/>
              <w:left w:val="nil"/>
              <w:bottom w:val="nil"/>
              <w:right w:val="nil"/>
            </w:tcBorders>
            <w:shd w:val="clear" w:color="auto" w:fill="auto"/>
            <w:noWrap/>
            <w:hideMark/>
          </w:tcPr>
          <w:p w:rsidRPr="00FF20B5" w:rsidR="00486993" w:rsidP="00486993" w:rsidRDefault="00486993" w14:paraId="5BD33C7E" w14:textId="77777777">
            <w:pPr>
              <w:spacing w:line="240" w:lineRule="auto"/>
              <w:jc w:val="right"/>
              <w:rPr>
                <w:rFonts w:eastAsia="Times New Roman"/>
                <w:sz w:val="20"/>
                <w:szCs w:val="20"/>
                <w:lang w:eastAsia="sv-SE"/>
              </w:rPr>
            </w:pPr>
            <w:r w:rsidRPr="00FF20B5">
              <w:rPr>
                <w:rFonts w:eastAsia="Times New Roman"/>
                <w:sz w:val="20"/>
                <w:szCs w:val="20"/>
                <w:lang w:eastAsia="sv-SE"/>
              </w:rPr>
              <w:t>–58</w:t>
            </w:r>
          </w:p>
        </w:tc>
        <w:tc>
          <w:tcPr>
            <w:tcW w:w="1134" w:type="dxa"/>
            <w:tcBorders>
              <w:top w:val="nil"/>
              <w:left w:val="nil"/>
              <w:bottom w:val="nil"/>
              <w:right w:val="nil"/>
            </w:tcBorders>
            <w:shd w:val="clear" w:color="auto" w:fill="auto"/>
            <w:noWrap/>
            <w:hideMark/>
          </w:tcPr>
          <w:p w:rsidRPr="00FF20B5" w:rsidR="00486993" w:rsidP="00486993" w:rsidRDefault="00486993" w14:paraId="5BD33C7F" w14:textId="77777777">
            <w:pPr>
              <w:spacing w:line="240" w:lineRule="auto"/>
              <w:jc w:val="right"/>
              <w:rPr>
                <w:rFonts w:eastAsia="Times New Roman"/>
                <w:sz w:val="20"/>
                <w:szCs w:val="20"/>
                <w:lang w:eastAsia="sv-SE"/>
              </w:rPr>
            </w:pPr>
            <w:r w:rsidRPr="00FF20B5">
              <w:rPr>
                <w:rFonts w:eastAsia="Times New Roman"/>
                <w:sz w:val="20"/>
                <w:szCs w:val="20"/>
                <w:lang w:eastAsia="sv-SE"/>
              </w:rPr>
              <w:t>–106</w:t>
            </w:r>
          </w:p>
        </w:tc>
        <w:tc>
          <w:tcPr>
            <w:tcW w:w="1276" w:type="dxa"/>
            <w:tcBorders>
              <w:top w:val="nil"/>
              <w:left w:val="nil"/>
              <w:bottom w:val="nil"/>
              <w:right w:val="nil"/>
            </w:tcBorders>
            <w:shd w:val="clear" w:color="auto" w:fill="auto"/>
            <w:noWrap/>
            <w:hideMark/>
          </w:tcPr>
          <w:p w:rsidRPr="00FF20B5" w:rsidR="00486993" w:rsidP="00486993" w:rsidRDefault="00486993" w14:paraId="5BD33C80" w14:textId="77777777">
            <w:pPr>
              <w:spacing w:line="240" w:lineRule="auto"/>
              <w:jc w:val="right"/>
              <w:rPr>
                <w:rFonts w:eastAsia="Times New Roman"/>
                <w:sz w:val="20"/>
                <w:szCs w:val="20"/>
                <w:lang w:eastAsia="sv-SE"/>
              </w:rPr>
            </w:pPr>
            <w:r w:rsidRPr="00FF20B5">
              <w:rPr>
                <w:rFonts w:eastAsia="Times New Roman"/>
                <w:sz w:val="20"/>
                <w:szCs w:val="20"/>
                <w:lang w:eastAsia="sv-SE"/>
              </w:rPr>
              <w:t>–282</w:t>
            </w:r>
          </w:p>
        </w:tc>
        <w:tc>
          <w:tcPr>
            <w:tcW w:w="1417" w:type="dxa"/>
            <w:tcBorders>
              <w:top w:val="nil"/>
              <w:left w:val="nil"/>
              <w:bottom w:val="nil"/>
              <w:right w:val="nil"/>
            </w:tcBorders>
            <w:shd w:val="clear" w:color="auto" w:fill="auto"/>
            <w:noWrap/>
            <w:hideMark/>
          </w:tcPr>
          <w:p w:rsidRPr="00FF20B5" w:rsidR="00486993" w:rsidP="00486993" w:rsidRDefault="00486993" w14:paraId="5BD33C81" w14:textId="77777777">
            <w:pPr>
              <w:spacing w:line="240" w:lineRule="auto"/>
              <w:jc w:val="right"/>
              <w:rPr>
                <w:rFonts w:eastAsia="Times New Roman"/>
                <w:sz w:val="20"/>
                <w:szCs w:val="20"/>
                <w:lang w:eastAsia="sv-SE"/>
              </w:rPr>
            </w:pPr>
            <w:r w:rsidRPr="00FF20B5">
              <w:rPr>
                <w:rFonts w:eastAsia="Times New Roman"/>
                <w:sz w:val="20"/>
                <w:szCs w:val="20"/>
                <w:lang w:eastAsia="sv-SE"/>
              </w:rPr>
              <w:t>–402</w:t>
            </w:r>
          </w:p>
        </w:tc>
      </w:tr>
      <w:tr w:rsidRPr="00FF20B5" w:rsidR="00486993" w:rsidTr="00D55988" w14:paraId="5BD33C89"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83"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84" w14:textId="77777777">
            <w:pPr>
              <w:spacing w:line="240" w:lineRule="auto"/>
              <w:rPr>
                <w:rFonts w:eastAsia="Times New Roman"/>
                <w:sz w:val="20"/>
                <w:szCs w:val="20"/>
                <w:lang w:eastAsia="sv-SE"/>
              </w:rPr>
            </w:pPr>
            <w:r w:rsidRPr="00FF20B5">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FF20B5" w:rsidR="00486993" w:rsidP="00486993" w:rsidRDefault="00486993" w14:paraId="5BD33C85"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486993" w:rsidP="00486993" w:rsidRDefault="00486993" w14:paraId="5BD33C86" w14:textId="77777777">
            <w:pPr>
              <w:spacing w:line="240" w:lineRule="auto"/>
              <w:jc w:val="right"/>
              <w:rPr>
                <w:rFonts w:eastAsia="Times New Roman"/>
                <w:sz w:val="20"/>
                <w:szCs w:val="20"/>
                <w:lang w:eastAsia="sv-SE"/>
              </w:rPr>
            </w:pPr>
            <w:r w:rsidRPr="00FF20B5">
              <w:rPr>
                <w:rFonts w:eastAsia="Times New Roman"/>
                <w:sz w:val="20"/>
                <w:szCs w:val="20"/>
                <w:lang w:eastAsia="sv-SE"/>
              </w:rPr>
              <w:t>–6</w:t>
            </w:r>
          </w:p>
        </w:tc>
        <w:tc>
          <w:tcPr>
            <w:tcW w:w="1276" w:type="dxa"/>
            <w:tcBorders>
              <w:top w:val="nil"/>
              <w:left w:val="nil"/>
              <w:bottom w:val="nil"/>
              <w:right w:val="nil"/>
            </w:tcBorders>
            <w:shd w:val="clear" w:color="auto" w:fill="auto"/>
            <w:noWrap/>
            <w:hideMark/>
          </w:tcPr>
          <w:p w:rsidRPr="00FF20B5" w:rsidR="00486993" w:rsidP="00486993" w:rsidRDefault="00486993" w14:paraId="5BD33C87" w14:textId="77777777">
            <w:pPr>
              <w:spacing w:line="240" w:lineRule="auto"/>
              <w:jc w:val="right"/>
              <w:rPr>
                <w:rFonts w:eastAsia="Times New Roman"/>
                <w:sz w:val="20"/>
                <w:szCs w:val="20"/>
                <w:lang w:eastAsia="sv-SE"/>
              </w:rPr>
            </w:pPr>
            <w:r w:rsidRPr="00FF20B5">
              <w:rPr>
                <w:rFonts w:eastAsia="Times New Roman"/>
                <w:sz w:val="20"/>
                <w:szCs w:val="20"/>
                <w:lang w:eastAsia="sv-SE"/>
              </w:rPr>
              <w:t>–10</w:t>
            </w:r>
          </w:p>
        </w:tc>
        <w:tc>
          <w:tcPr>
            <w:tcW w:w="1417" w:type="dxa"/>
            <w:tcBorders>
              <w:top w:val="nil"/>
              <w:left w:val="nil"/>
              <w:bottom w:val="nil"/>
              <w:right w:val="nil"/>
            </w:tcBorders>
            <w:shd w:val="clear" w:color="auto" w:fill="auto"/>
            <w:noWrap/>
            <w:hideMark/>
          </w:tcPr>
          <w:p w:rsidRPr="00FF20B5" w:rsidR="00486993" w:rsidP="00486993" w:rsidRDefault="00486993" w14:paraId="5BD33C88" w14:textId="77777777">
            <w:pPr>
              <w:spacing w:line="240" w:lineRule="auto"/>
              <w:jc w:val="right"/>
              <w:rPr>
                <w:rFonts w:eastAsia="Times New Roman"/>
                <w:sz w:val="20"/>
                <w:szCs w:val="20"/>
                <w:lang w:eastAsia="sv-SE"/>
              </w:rPr>
            </w:pPr>
            <w:r w:rsidRPr="00FF20B5">
              <w:rPr>
                <w:rFonts w:eastAsia="Times New Roman"/>
                <w:sz w:val="20"/>
                <w:szCs w:val="20"/>
                <w:lang w:eastAsia="sv-SE"/>
              </w:rPr>
              <w:t>–14</w:t>
            </w:r>
          </w:p>
        </w:tc>
      </w:tr>
      <w:tr w:rsidRPr="00FF20B5" w:rsidR="00486993" w:rsidTr="00D55988" w14:paraId="5BD33C90"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8A"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8B" w14:textId="77777777">
            <w:pPr>
              <w:spacing w:line="240" w:lineRule="auto"/>
              <w:rPr>
                <w:rFonts w:eastAsia="Times New Roman"/>
                <w:sz w:val="20"/>
                <w:szCs w:val="20"/>
                <w:lang w:eastAsia="sv-SE"/>
              </w:rPr>
            </w:pPr>
            <w:r w:rsidRPr="00FF20B5">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FF20B5" w:rsidR="00486993" w:rsidP="00486993" w:rsidRDefault="00486993" w14:paraId="5BD33C8C" w14:textId="77777777">
            <w:pPr>
              <w:spacing w:line="240" w:lineRule="auto"/>
              <w:jc w:val="right"/>
              <w:rPr>
                <w:rFonts w:eastAsia="Times New Roman"/>
                <w:sz w:val="20"/>
                <w:szCs w:val="20"/>
                <w:lang w:eastAsia="sv-SE"/>
              </w:rPr>
            </w:pPr>
            <w:r w:rsidRPr="00FF20B5">
              <w:rPr>
                <w:rFonts w:eastAsia="Times New Roman"/>
                <w:sz w:val="20"/>
                <w:szCs w:val="20"/>
                <w:lang w:eastAsia="sv-SE"/>
              </w:rPr>
              <w:t>–61</w:t>
            </w:r>
          </w:p>
        </w:tc>
        <w:tc>
          <w:tcPr>
            <w:tcW w:w="1134" w:type="dxa"/>
            <w:tcBorders>
              <w:top w:val="nil"/>
              <w:left w:val="nil"/>
              <w:bottom w:val="nil"/>
              <w:right w:val="nil"/>
            </w:tcBorders>
            <w:shd w:val="clear" w:color="auto" w:fill="auto"/>
            <w:noWrap/>
            <w:hideMark/>
          </w:tcPr>
          <w:p w:rsidRPr="00FF20B5" w:rsidR="00486993" w:rsidP="00486993" w:rsidRDefault="00486993" w14:paraId="5BD33C8D" w14:textId="77777777">
            <w:pPr>
              <w:spacing w:line="240" w:lineRule="auto"/>
              <w:jc w:val="right"/>
              <w:rPr>
                <w:rFonts w:eastAsia="Times New Roman"/>
                <w:sz w:val="20"/>
                <w:szCs w:val="20"/>
                <w:lang w:eastAsia="sv-SE"/>
              </w:rPr>
            </w:pPr>
            <w:r w:rsidRPr="00FF20B5">
              <w:rPr>
                <w:rFonts w:eastAsia="Times New Roman"/>
                <w:sz w:val="20"/>
                <w:szCs w:val="20"/>
                <w:lang w:eastAsia="sv-SE"/>
              </w:rPr>
              <w:t>–112</w:t>
            </w:r>
          </w:p>
        </w:tc>
        <w:tc>
          <w:tcPr>
            <w:tcW w:w="1276" w:type="dxa"/>
            <w:tcBorders>
              <w:top w:val="nil"/>
              <w:left w:val="nil"/>
              <w:bottom w:val="nil"/>
              <w:right w:val="nil"/>
            </w:tcBorders>
            <w:shd w:val="clear" w:color="auto" w:fill="auto"/>
            <w:noWrap/>
            <w:hideMark/>
          </w:tcPr>
          <w:p w:rsidRPr="00FF20B5" w:rsidR="00486993" w:rsidP="00486993" w:rsidRDefault="00486993" w14:paraId="5BD33C8E" w14:textId="77777777">
            <w:pPr>
              <w:spacing w:line="240" w:lineRule="auto"/>
              <w:jc w:val="right"/>
              <w:rPr>
                <w:rFonts w:eastAsia="Times New Roman"/>
                <w:sz w:val="20"/>
                <w:szCs w:val="20"/>
                <w:lang w:eastAsia="sv-SE"/>
              </w:rPr>
            </w:pPr>
            <w:r w:rsidRPr="00FF20B5">
              <w:rPr>
                <w:rFonts w:eastAsia="Times New Roman"/>
                <w:sz w:val="20"/>
                <w:szCs w:val="20"/>
                <w:lang w:eastAsia="sv-SE"/>
              </w:rPr>
              <w:t>–291</w:t>
            </w:r>
          </w:p>
        </w:tc>
        <w:tc>
          <w:tcPr>
            <w:tcW w:w="1417" w:type="dxa"/>
            <w:tcBorders>
              <w:top w:val="nil"/>
              <w:left w:val="nil"/>
              <w:bottom w:val="nil"/>
              <w:right w:val="nil"/>
            </w:tcBorders>
            <w:shd w:val="clear" w:color="auto" w:fill="auto"/>
            <w:noWrap/>
            <w:hideMark/>
          </w:tcPr>
          <w:p w:rsidRPr="00FF20B5" w:rsidR="00486993" w:rsidP="00486993" w:rsidRDefault="00486993" w14:paraId="5BD33C8F" w14:textId="77777777">
            <w:pPr>
              <w:spacing w:line="240" w:lineRule="auto"/>
              <w:jc w:val="right"/>
              <w:rPr>
                <w:rFonts w:eastAsia="Times New Roman"/>
                <w:sz w:val="20"/>
                <w:szCs w:val="20"/>
                <w:lang w:eastAsia="sv-SE"/>
              </w:rPr>
            </w:pPr>
            <w:r w:rsidRPr="00FF20B5">
              <w:rPr>
                <w:rFonts w:eastAsia="Times New Roman"/>
                <w:sz w:val="20"/>
                <w:szCs w:val="20"/>
                <w:lang w:eastAsia="sv-SE"/>
              </w:rPr>
              <w:t>–415</w:t>
            </w:r>
          </w:p>
        </w:tc>
      </w:tr>
      <w:tr w:rsidRPr="00FF20B5" w:rsidR="00486993" w:rsidTr="00D55988" w14:paraId="5BD33C97"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91" w14:textId="77777777">
            <w:pPr>
              <w:spacing w:line="240" w:lineRule="auto"/>
              <w:rPr>
                <w:rFonts w:eastAsia="Times New Roman"/>
                <w:sz w:val="20"/>
                <w:szCs w:val="20"/>
                <w:lang w:eastAsia="sv-SE"/>
              </w:rPr>
            </w:pPr>
            <w:r w:rsidRPr="00FF20B5">
              <w:rPr>
                <w:rFonts w:eastAsia="Times New Roman"/>
                <w:sz w:val="20"/>
                <w:szCs w:val="20"/>
                <w:lang w:eastAsia="sv-SE"/>
              </w:rPr>
              <w:t>2:65</w:t>
            </w:r>
          </w:p>
        </w:tc>
        <w:tc>
          <w:tcPr>
            <w:tcW w:w="3269" w:type="dxa"/>
            <w:tcBorders>
              <w:top w:val="nil"/>
              <w:left w:val="nil"/>
              <w:bottom w:val="nil"/>
              <w:right w:val="nil"/>
            </w:tcBorders>
            <w:shd w:val="clear" w:color="auto" w:fill="auto"/>
            <w:hideMark/>
          </w:tcPr>
          <w:p w:rsidRPr="00FF20B5" w:rsidR="00486993" w:rsidP="00486993" w:rsidRDefault="00486993" w14:paraId="5BD33C92" w14:textId="77777777">
            <w:pPr>
              <w:spacing w:line="240" w:lineRule="auto"/>
              <w:rPr>
                <w:rFonts w:eastAsia="Times New Roman"/>
                <w:sz w:val="20"/>
                <w:szCs w:val="20"/>
                <w:lang w:eastAsia="sv-SE"/>
              </w:rPr>
            </w:pPr>
            <w:r w:rsidRPr="00FF20B5">
              <w:rPr>
                <w:rFonts w:eastAsia="Times New Roman"/>
                <w:sz w:val="20"/>
                <w:szCs w:val="20"/>
                <w:lang w:eastAsia="sv-SE"/>
              </w:rPr>
              <w:t>Särskilda medel till universitet och högskolor</w:t>
            </w:r>
          </w:p>
        </w:tc>
        <w:tc>
          <w:tcPr>
            <w:tcW w:w="1134" w:type="dxa"/>
            <w:tcBorders>
              <w:top w:val="nil"/>
              <w:left w:val="nil"/>
              <w:bottom w:val="nil"/>
              <w:right w:val="nil"/>
            </w:tcBorders>
            <w:shd w:val="clear" w:color="auto" w:fill="auto"/>
            <w:noWrap/>
            <w:hideMark/>
          </w:tcPr>
          <w:p w:rsidRPr="00FF20B5" w:rsidR="00486993" w:rsidP="00486993" w:rsidRDefault="00486993" w14:paraId="5BD33C93"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134" w:type="dxa"/>
            <w:tcBorders>
              <w:top w:val="nil"/>
              <w:left w:val="nil"/>
              <w:bottom w:val="nil"/>
              <w:right w:val="nil"/>
            </w:tcBorders>
            <w:shd w:val="clear" w:color="auto" w:fill="auto"/>
            <w:noWrap/>
            <w:hideMark/>
          </w:tcPr>
          <w:p w:rsidRPr="00FF20B5" w:rsidR="00486993" w:rsidP="00486993" w:rsidRDefault="00486993" w14:paraId="5BD33C94"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276" w:type="dxa"/>
            <w:tcBorders>
              <w:top w:val="nil"/>
              <w:left w:val="nil"/>
              <w:bottom w:val="nil"/>
              <w:right w:val="nil"/>
            </w:tcBorders>
            <w:shd w:val="clear" w:color="auto" w:fill="auto"/>
            <w:noWrap/>
            <w:hideMark/>
          </w:tcPr>
          <w:p w:rsidRPr="00FF20B5" w:rsidR="00486993" w:rsidP="00486993" w:rsidRDefault="00486993" w14:paraId="5BD33C95" w14:textId="77777777">
            <w:pPr>
              <w:spacing w:line="240" w:lineRule="auto"/>
              <w:jc w:val="right"/>
              <w:rPr>
                <w:rFonts w:eastAsia="Times New Roman"/>
                <w:sz w:val="20"/>
                <w:szCs w:val="20"/>
                <w:lang w:eastAsia="sv-SE"/>
              </w:rPr>
            </w:pPr>
            <w:r w:rsidRPr="00FF20B5">
              <w:rPr>
                <w:rFonts w:eastAsia="Times New Roman"/>
                <w:sz w:val="20"/>
                <w:szCs w:val="20"/>
                <w:lang w:eastAsia="sv-SE"/>
              </w:rPr>
              <w:t>–250</w:t>
            </w:r>
          </w:p>
        </w:tc>
        <w:tc>
          <w:tcPr>
            <w:tcW w:w="1417" w:type="dxa"/>
            <w:tcBorders>
              <w:top w:val="nil"/>
              <w:left w:val="nil"/>
              <w:bottom w:val="nil"/>
              <w:right w:val="nil"/>
            </w:tcBorders>
            <w:shd w:val="clear" w:color="auto" w:fill="auto"/>
            <w:noWrap/>
            <w:hideMark/>
          </w:tcPr>
          <w:p w:rsidRPr="00FF20B5" w:rsidR="00486993" w:rsidP="00486993" w:rsidRDefault="00486993" w14:paraId="5BD33C96" w14:textId="77777777">
            <w:pPr>
              <w:spacing w:line="240" w:lineRule="auto"/>
              <w:jc w:val="right"/>
              <w:rPr>
                <w:rFonts w:eastAsia="Times New Roman"/>
                <w:sz w:val="20"/>
                <w:szCs w:val="20"/>
                <w:lang w:eastAsia="sv-SE"/>
              </w:rPr>
            </w:pPr>
          </w:p>
        </w:tc>
      </w:tr>
      <w:tr w:rsidRPr="00FF20B5" w:rsidR="00486993" w:rsidTr="00D55988" w14:paraId="5BD33C9E"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98" w14:textId="77777777">
            <w:pPr>
              <w:spacing w:line="240" w:lineRule="auto"/>
              <w:rPr>
                <w:rFonts w:ascii="Times New Roman" w:hAnsi="Times New Roman"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99" w14:textId="77777777">
            <w:pPr>
              <w:spacing w:line="240" w:lineRule="auto"/>
              <w:rPr>
                <w:rFonts w:eastAsia="Times New Roman"/>
                <w:sz w:val="20"/>
                <w:szCs w:val="20"/>
                <w:lang w:eastAsia="sv-SE"/>
              </w:rPr>
            </w:pPr>
            <w:r w:rsidRPr="00FF20B5">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FF20B5" w:rsidR="00486993" w:rsidP="00486993" w:rsidRDefault="00486993" w14:paraId="5BD33C9A" w14:textId="77777777">
            <w:pPr>
              <w:spacing w:line="240" w:lineRule="auto"/>
              <w:jc w:val="right"/>
              <w:rPr>
                <w:rFonts w:eastAsia="Times New Roman"/>
                <w:sz w:val="20"/>
                <w:szCs w:val="20"/>
                <w:lang w:eastAsia="sv-SE"/>
              </w:rPr>
            </w:pPr>
            <w:r w:rsidRPr="00FF20B5">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FF20B5" w:rsidR="00486993" w:rsidP="00486993" w:rsidRDefault="00486993" w14:paraId="5BD33C9B" w14:textId="77777777">
            <w:pPr>
              <w:spacing w:line="240" w:lineRule="auto"/>
              <w:jc w:val="right"/>
              <w:rPr>
                <w:rFonts w:eastAsia="Times New Roman"/>
                <w:sz w:val="20"/>
                <w:szCs w:val="20"/>
                <w:lang w:eastAsia="sv-SE"/>
              </w:rPr>
            </w:pPr>
            <w:r w:rsidRPr="00FF20B5">
              <w:rPr>
                <w:rFonts w:eastAsia="Times New Roman"/>
                <w:sz w:val="20"/>
                <w:szCs w:val="20"/>
                <w:lang w:eastAsia="sv-SE"/>
              </w:rPr>
              <w:t>–7</w:t>
            </w:r>
          </w:p>
        </w:tc>
        <w:tc>
          <w:tcPr>
            <w:tcW w:w="1276" w:type="dxa"/>
            <w:tcBorders>
              <w:top w:val="nil"/>
              <w:left w:val="nil"/>
              <w:bottom w:val="nil"/>
              <w:right w:val="nil"/>
            </w:tcBorders>
            <w:shd w:val="clear" w:color="auto" w:fill="auto"/>
            <w:noWrap/>
            <w:hideMark/>
          </w:tcPr>
          <w:p w:rsidRPr="00FF20B5" w:rsidR="00486993" w:rsidP="00486993" w:rsidRDefault="00486993" w14:paraId="5BD33C9C" w14:textId="77777777">
            <w:pPr>
              <w:spacing w:line="240" w:lineRule="auto"/>
              <w:jc w:val="right"/>
              <w:rPr>
                <w:rFonts w:eastAsia="Times New Roman"/>
                <w:sz w:val="20"/>
                <w:szCs w:val="20"/>
                <w:lang w:eastAsia="sv-SE"/>
              </w:rPr>
            </w:pPr>
            <w:r w:rsidRPr="00FF20B5">
              <w:rPr>
                <w:rFonts w:eastAsia="Times New Roman"/>
                <w:sz w:val="20"/>
                <w:szCs w:val="20"/>
                <w:lang w:eastAsia="sv-SE"/>
              </w:rPr>
              <w:t>–11</w:t>
            </w:r>
          </w:p>
        </w:tc>
        <w:tc>
          <w:tcPr>
            <w:tcW w:w="1417" w:type="dxa"/>
            <w:tcBorders>
              <w:top w:val="nil"/>
              <w:left w:val="nil"/>
              <w:bottom w:val="nil"/>
              <w:right w:val="nil"/>
            </w:tcBorders>
            <w:shd w:val="clear" w:color="auto" w:fill="auto"/>
            <w:noWrap/>
            <w:hideMark/>
          </w:tcPr>
          <w:p w:rsidRPr="00FF20B5" w:rsidR="00486993" w:rsidP="00486993" w:rsidRDefault="00486993" w14:paraId="5BD33C9D" w14:textId="77777777">
            <w:pPr>
              <w:spacing w:line="240" w:lineRule="auto"/>
              <w:jc w:val="right"/>
              <w:rPr>
                <w:rFonts w:eastAsia="Times New Roman"/>
                <w:sz w:val="20"/>
                <w:szCs w:val="20"/>
                <w:lang w:eastAsia="sv-SE"/>
              </w:rPr>
            </w:pPr>
            <w:r w:rsidRPr="00FF20B5">
              <w:rPr>
                <w:rFonts w:eastAsia="Times New Roman"/>
                <w:sz w:val="20"/>
                <w:szCs w:val="20"/>
                <w:lang w:eastAsia="sv-SE"/>
              </w:rPr>
              <w:t>–16</w:t>
            </w:r>
          </w:p>
        </w:tc>
      </w:tr>
      <w:tr w:rsidRPr="00FF20B5" w:rsidR="00486993" w:rsidTr="00D55988" w14:paraId="5BD33CA5" w14:textId="77777777">
        <w:trPr>
          <w:trHeight w:val="254"/>
        </w:trPr>
        <w:tc>
          <w:tcPr>
            <w:tcW w:w="842" w:type="dxa"/>
            <w:tcBorders>
              <w:top w:val="nil"/>
              <w:left w:val="nil"/>
              <w:bottom w:val="nil"/>
              <w:right w:val="nil"/>
            </w:tcBorders>
            <w:shd w:val="clear" w:color="auto" w:fill="auto"/>
            <w:noWrap/>
            <w:hideMark/>
          </w:tcPr>
          <w:p w:rsidRPr="00FF20B5" w:rsidR="00486993" w:rsidP="00486993" w:rsidRDefault="00486993" w14:paraId="5BD33C9F" w14:textId="77777777">
            <w:pPr>
              <w:spacing w:line="240" w:lineRule="auto"/>
              <w:jc w:val="right"/>
              <w:rPr>
                <w:rFonts w:eastAsia="Times New Roman"/>
                <w:sz w:val="20"/>
                <w:szCs w:val="20"/>
                <w:lang w:eastAsia="sv-SE"/>
              </w:rPr>
            </w:pPr>
          </w:p>
        </w:tc>
        <w:tc>
          <w:tcPr>
            <w:tcW w:w="3269" w:type="dxa"/>
            <w:tcBorders>
              <w:top w:val="nil"/>
              <w:left w:val="nil"/>
              <w:bottom w:val="nil"/>
              <w:right w:val="nil"/>
            </w:tcBorders>
            <w:shd w:val="clear" w:color="auto" w:fill="auto"/>
            <w:hideMark/>
          </w:tcPr>
          <w:p w:rsidRPr="00FF20B5" w:rsidR="00486993" w:rsidP="00486993" w:rsidRDefault="00486993" w14:paraId="5BD33CA0" w14:textId="77777777">
            <w:pPr>
              <w:spacing w:line="240" w:lineRule="auto"/>
              <w:rPr>
                <w:rFonts w:eastAsia="Times New Roman"/>
                <w:sz w:val="20"/>
                <w:szCs w:val="20"/>
                <w:lang w:eastAsia="sv-SE"/>
              </w:rPr>
            </w:pPr>
            <w:r w:rsidRPr="00FF20B5">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FF20B5" w:rsidR="00486993" w:rsidP="00486993" w:rsidRDefault="00486993" w14:paraId="5BD33CA1" w14:textId="77777777">
            <w:pPr>
              <w:spacing w:line="240" w:lineRule="auto"/>
              <w:jc w:val="right"/>
              <w:rPr>
                <w:rFonts w:eastAsia="Times New Roman"/>
                <w:sz w:val="20"/>
                <w:szCs w:val="20"/>
                <w:lang w:eastAsia="sv-SE"/>
              </w:rPr>
            </w:pPr>
            <w:r w:rsidRPr="00FF20B5">
              <w:rPr>
                <w:rFonts w:eastAsia="Times New Roman"/>
                <w:sz w:val="20"/>
                <w:szCs w:val="20"/>
                <w:lang w:eastAsia="sv-SE"/>
              </w:rPr>
              <w:t>–253</w:t>
            </w:r>
          </w:p>
        </w:tc>
        <w:tc>
          <w:tcPr>
            <w:tcW w:w="1134" w:type="dxa"/>
            <w:tcBorders>
              <w:top w:val="nil"/>
              <w:left w:val="nil"/>
              <w:bottom w:val="nil"/>
              <w:right w:val="nil"/>
            </w:tcBorders>
            <w:shd w:val="clear" w:color="auto" w:fill="auto"/>
            <w:noWrap/>
            <w:hideMark/>
          </w:tcPr>
          <w:p w:rsidRPr="00FF20B5" w:rsidR="00486993" w:rsidP="00486993" w:rsidRDefault="00486993" w14:paraId="5BD33CA2" w14:textId="77777777">
            <w:pPr>
              <w:spacing w:line="240" w:lineRule="auto"/>
              <w:jc w:val="right"/>
              <w:rPr>
                <w:rFonts w:eastAsia="Times New Roman"/>
                <w:sz w:val="20"/>
                <w:szCs w:val="20"/>
                <w:lang w:eastAsia="sv-SE"/>
              </w:rPr>
            </w:pPr>
            <w:r w:rsidRPr="00FF20B5">
              <w:rPr>
                <w:rFonts w:eastAsia="Times New Roman"/>
                <w:sz w:val="20"/>
                <w:szCs w:val="20"/>
                <w:lang w:eastAsia="sv-SE"/>
              </w:rPr>
              <w:t>–257</w:t>
            </w:r>
          </w:p>
        </w:tc>
        <w:tc>
          <w:tcPr>
            <w:tcW w:w="1276" w:type="dxa"/>
            <w:tcBorders>
              <w:top w:val="nil"/>
              <w:left w:val="nil"/>
              <w:bottom w:val="nil"/>
              <w:right w:val="nil"/>
            </w:tcBorders>
            <w:shd w:val="clear" w:color="auto" w:fill="auto"/>
            <w:noWrap/>
            <w:hideMark/>
          </w:tcPr>
          <w:p w:rsidRPr="00FF20B5" w:rsidR="00486993" w:rsidP="00486993" w:rsidRDefault="00486993" w14:paraId="5BD33CA3" w14:textId="77777777">
            <w:pPr>
              <w:spacing w:line="240" w:lineRule="auto"/>
              <w:jc w:val="right"/>
              <w:rPr>
                <w:rFonts w:eastAsia="Times New Roman"/>
                <w:sz w:val="20"/>
                <w:szCs w:val="20"/>
                <w:lang w:eastAsia="sv-SE"/>
              </w:rPr>
            </w:pPr>
            <w:r w:rsidRPr="00FF20B5">
              <w:rPr>
                <w:rFonts w:eastAsia="Times New Roman"/>
                <w:sz w:val="20"/>
                <w:szCs w:val="20"/>
                <w:lang w:eastAsia="sv-SE"/>
              </w:rPr>
              <w:t>–261</w:t>
            </w:r>
          </w:p>
        </w:tc>
        <w:tc>
          <w:tcPr>
            <w:tcW w:w="1417" w:type="dxa"/>
            <w:tcBorders>
              <w:top w:val="nil"/>
              <w:left w:val="nil"/>
              <w:bottom w:val="nil"/>
              <w:right w:val="nil"/>
            </w:tcBorders>
            <w:shd w:val="clear" w:color="auto" w:fill="auto"/>
            <w:noWrap/>
            <w:hideMark/>
          </w:tcPr>
          <w:p w:rsidRPr="00FF20B5" w:rsidR="00486993" w:rsidP="00486993" w:rsidRDefault="00486993" w14:paraId="5BD33CA4" w14:textId="77777777">
            <w:pPr>
              <w:spacing w:line="240" w:lineRule="auto"/>
              <w:jc w:val="right"/>
              <w:rPr>
                <w:rFonts w:eastAsia="Times New Roman"/>
                <w:sz w:val="20"/>
                <w:szCs w:val="20"/>
                <w:lang w:eastAsia="sv-SE"/>
              </w:rPr>
            </w:pPr>
            <w:r w:rsidRPr="00FF20B5">
              <w:rPr>
                <w:rFonts w:eastAsia="Times New Roman"/>
                <w:sz w:val="20"/>
                <w:szCs w:val="20"/>
                <w:lang w:eastAsia="sv-SE"/>
              </w:rPr>
              <w:t>–16</w:t>
            </w:r>
          </w:p>
        </w:tc>
      </w:tr>
    </w:tbl>
    <w:p w:rsidR="00AF12B3" w:rsidP="00AF12B3" w:rsidRDefault="00AF12B3" w14:paraId="5BD33CA6" w14:textId="77777777">
      <w:pPr>
        <w:rPr>
          <w:rFonts w:ascii="Times New Roman" w:hAnsi="Times New Roman" w:eastAsia="Times New Roman"/>
        </w:rPr>
      </w:pPr>
      <w:r>
        <w:rPr>
          <w:rFonts w:ascii="Times New Roman" w:hAnsi="Times New Roman" w:eastAsia="Times New Roman"/>
        </w:rPr>
        <w:t xml:space="preserve"> </w:t>
      </w:r>
    </w:p>
    <w:p w:rsidRPr="001562D4" w:rsidR="00AF12B3" w:rsidP="000C0861" w:rsidRDefault="00AF12B3" w14:paraId="5BD33CA7" w14:textId="77777777">
      <w:pPr>
        <w:ind w:firstLine="0"/>
        <w:rPr>
          <w:i/>
        </w:rPr>
      </w:pPr>
      <w:r>
        <w:rPr>
          <w:b/>
          <w:i/>
        </w:rPr>
        <w:t>Tabell 32</w:t>
      </w:r>
      <w:r w:rsidRPr="00225415">
        <w:rPr>
          <w:b/>
          <w:i/>
        </w:rPr>
        <w:t>:</w:t>
      </w:r>
      <w:r>
        <w:rPr>
          <w:i/>
        </w:rPr>
        <w:t xml:space="preserve"> Anslagsförslag 2017-2020 för utgiftsområde 17, avvikelser gentemot regeringen, miljoner kronor</w:t>
      </w:r>
    </w:p>
    <w:tbl>
      <w:tblPr>
        <w:tblW w:w="8700" w:type="dxa"/>
        <w:tblCellMar>
          <w:left w:w="70" w:type="dxa"/>
          <w:right w:w="70" w:type="dxa"/>
        </w:tblCellMar>
        <w:tblLook w:val="04A0" w:firstRow="1" w:lastRow="0" w:firstColumn="1" w:lastColumn="0" w:noHBand="0" w:noVBand="1"/>
      </w:tblPr>
      <w:tblGrid>
        <w:gridCol w:w="805"/>
        <w:gridCol w:w="4047"/>
        <w:gridCol w:w="962"/>
        <w:gridCol w:w="962"/>
        <w:gridCol w:w="962"/>
        <w:gridCol w:w="962"/>
      </w:tblGrid>
      <w:tr w:rsidRPr="00815551" w:rsidR="005016AA" w:rsidTr="005016AA" w14:paraId="5BD33CAE"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A8" w14:textId="77777777">
            <w:pPr>
              <w:spacing w:line="240" w:lineRule="auto"/>
              <w:rPr>
                <w:rFonts w:ascii="Times New Roman" w:hAnsi="Times New Roman" w:eastAsia="Times New Roman"/>
                <w:sz w:val="20"/>
                <w:szCs w:val="20"/>
                <w:lang w:eastAsia="sv-SE"/>
              </w:rPr>
            </w:pPr>
          </w:p>
        </w:tc>
        <w:tc>
          <w:tcPr>
            <w:tcW w:w="4047" w:type="dxa"/>
            <w:tcBorders>
              <w:top w:val="nil"/>
              <w:left w:val="nil"/>
              <w:bottom w:val="nil"/>
              <w:right w:val="nil"/>
            </w:tcBorders>
            <w:shd w:val="clear" w:color="auto" w:fill="auto"/>
            <w:hideMark/>
          </w:tcPr>
          <w:p w:rsidRPr="00815551" w:rsidR="005016AA" w:rsidP="005016AA" w:rsidRDefault="005016AA" w14:paraId="5BD33CA9"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17 Kultur, medier, trossamfund och fritid</w:t>
            </w:r>
          </w:p>
        </w:tc>
        <w:tc>
          <w:tcPr>
            <w:tcW w:w="962" w:type="dxa"/>
            <w:tcBorders>
              <w:top w:val="nil"/>
              <w:left w:val="nil"/>
              <w:bottom w:val="nil"/>
              <w:right w:val="nil"/>
            </w:tcBorders>
            <w:shd w:val="clear" w:color="auto" w:fill="auto"/>
            <w:noWrap/>
            <w:hideMark/>
          </w:tcPr>
          <w:p w:rsidRPr="000471DD" w:rsidR="005016AA" w:rsidP="005016AA" w:rsidRDefault="005016AA" w14:paraId="5BD33CA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62" w:type="dxa"/>
            <w:tcBorders>
              <w:top w:val="nil"/>
              <w:left w:val="nil"/>
              <w:bottom w:val="nil"/>
              <w:right w:val="nil"/>
            </w:tcBorders>
            <w:shd w:val="clear" w:color="auto" w:fill="auto"/>
            <w:noWrap/>
            <w:hideMark/>
          </w:tcPr>
          <w:p w:rsidRPr="000471DD" w:rsidR="005016AA" w:rsidP="005016AA" w:rsidRDefault="005016AA" w14:paraId="5BD33CA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62" w:type="dxa"/>
            <w:tcBorders>
              <w:top w:val="nil"/>
              <w:left w:val="nil"/>
              <w:bottom w:val="nil"/>
              <w:right w:val="nil"/>
            </w:tcBorders>
            <w:shd w:val="clear" w:color="auto" w:fill="auto"/>
            <w:noWrap/>
            <w:hideMark/>
          </w:tcPr>
          <w:p w:rsidRPr="000471DD" w:rsidR="005016AA" w:rsidP="005016AA" w:rsidRDefault="005016AA" w14:paraId="5BD33CAC"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62" w:type="dxa"/>
            <w:tcBorders>
              <w:top w:val="nil"/>
              <w:left w:val="nil"/>
              <w:bottom w:val="nil"/>
              <w:right w:val="nil"/>
            </w:tcBorders>
            <w:shd w:val="clear" w:color="auto" w:fill="auto"/>
            <w:noWrap/>
            <w:hideMark/>
          </w:tcPr>
          <w:p w:rsidRPr="000471DD" w:rsidR="005016AA" w:rsidP="005016AA" w:rsidRDefault="005016AA" w14:paraId="5BD33CAD"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5016AA" w:rsidTr="005016AA" w14:paraId="5BD33CB5"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AF"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4047" w:type="dxa"/>
            <w:tcBorders>
              <w:top w:val="nil"/>
              <w:left w:val="nil"/>
              <w:bottom w:val="nil"/>
              <w:right w:val="nil"/>
            </w:tcBorders>
            <w:shd w:val="clear" w:color="auto" w:fill="auto"/>
            <w:hideMark/>
          </w:tcPr>
          <w:p w:rsidRPr="00815551" w:rsidR="005016AA" w:rsidP="005016AA" w:rsidRDefault="005016AA" w14:paraId="5BD33CB0" w14:textId="77777777">
            <w:pPr>
              <w:spacing w:line="240" w:lineRule="auto"/>
              <w:rPr>
                <w:rFonts w:eastAsia="Times New Roman"/>
                <w:sz w:val="20"/>
                <w:szCs w:val="20"/>
                <w:lang w:eastAsia="sv-SE"/>
              </w:rPr>
            </w:pPr>
            <w:r w:rsidRPr="00815551">
              <w:rPr>
                <w:rFonts w:eastAsia="Times New Roman"/>
                <w:sz w:val="20"/>
                <w:szCs w:val="20"/>
                <w:lang w:eastAsia="sv-SE"/>
              </w:rPr>
              <w:t>Statens kulturråd</w:t>
            </w:r>
          </w:p>
        </w:tc>
        <w:tc>
          <w:tcPr>
            <w:tcW w:w="962" w:type="dxa"/>
            <w:tcBorders>
              <w:top w:val="nil"/>
              <w:left w:val="nil"/>
              <w:bottom w:val="nil"/>
              <w:right w:val="nil"/>
            </w:tcBorders>
            <w:shd w:val="clear" w:color="auto" w:fill="auto"/>
            <w:noWrap/>
            <w:hideMark/>
          </w:tcPr>
          <w:p w:rsidRPr="00815551" w:rsidR="005016AA" w:rsidP="005016AA" w:rsidRDefault="005016AA" w14:paraId="5BD33CB1"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CB2"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CB3"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CB4"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5016AA" w14:paraId="5BD33CBC" w14:textId="77777777">
        <w:trPr>
          <w:trHeight w:val="508"/>
        </w:trPr>
        <w:tc>
          <w:tcPr>
            <w:tcW w:w="805" w:type="dxa"/>
            <w:tcBorders>
              <w:top w:val="nil"/>
              <w:left w:val="nil"/>
              <w:bottom w:val="nil"/>
              <w:right w:val="nil"/>
            </w:tcBorders>
            <w:shd w:val="clear" w:color="auto" w:fill="auto"/>
            <w:noWrap/>
            <w:hideMark/>
          </w:tcPr>
          <w:p w:rsidRPr="00815551" w:rsidR="005016AA" w:rsidP="005016AA" w:rsidRDefault="005016AA" w14:paraId="5BD33CB6"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4047" w:type="dxa"/>
            <w:tcBorders>
              <w:top w:val="nil"/>
              <w:left w:val="nil"/>
              <w:bottom w:val="nil"/>
              <w:right w:val="nil"/>
            </w:tcBorders>
            <w:shd w:val="clear" w:color="auto" w:fill="auto"/>
            <w:hideMark/>
          </w:tcPr>
          <w:p w:rsidRPr="00815551" w:rsidR="005016AA" w:rsidP="005016AA" w:rsidRDefault="005016AA" w14:paraId="5BD33CB7" w14:textId="77777777">
            <w:pPr>
              <w:spacing w:line="240" w:lineRule="auto"/>
              <w:rPr>
                <w:rFonts w:eastAsia="Times New Roman"/>
                <w:sz w:val="20"/>
                <w:szCs w:val="20"/>
                <w:lang w:eastAsia="sv-SE"/>
              </w:rPr>
            </w:pPr>
            <w:r w:rsidRPr="00815551">
              <w:rPr>
                <w:rFonts w:eastAsia="Times New Roman"/>
                <w:sz w:val="20"/>
                <w:szCs w:val="20"/>
                <w:lang w:eastAsia="sv-SE"/>
              </w:rPr>
              <w:t>Bidrag till allmän kulturverksamhet, utveckling samt internationellt kulturutbyte och samarbete</w:t>
            </w:r>
          </w:p>
        </w:tc>
        <w:tc>
          <w:tcPr>
            <w:tcW w:w="962" w:type="dxa"/>
            <w:tcBorders>
              <w:top w:val="nil"/>
              <w:left w:val="nil"/>
              <w:bottom w:val="nil"/>
              <w:right w:val="nil"/>
            </w:tcBorders>
            <w:shd w:val="clear" w:color="auto" w:fill="auto"/>
            <w:noWrap/>
            <w:hideMark/>
          </w:tcPr>
          <w:p w:rsidRPr="00815551" w:rsidR="005016AA" w:rsidP="005016AA" w:rsidRDefault="005016AA" w14:paraId="5BD33CB8" w14:textId="77777777">
            <w:pPr>
              <w:spacing w:line="240" w:lineRule="auto"/>
              <w:jc w:val="right"/>
              <w:rPr>
                <w:rFonts w:eastAsia="Times New Roman"/>
                <w:sz w:val="20"/>
                <w:szCs w:val="20"/>
                <w:lang w:eastAsia="sv-SE"/>
              </w:rPr>
            </w:pPr>
            <w:r w:rsidRPr="00815551">
              <w:rPr>
                <w:rFonts w:eastAsia="Times New Roman"/>
                <w:sz w:val="20"/>
                <w:szCs w:val="20"/>
                <w:lang w:eastAsia="sv-SE"/>
              </w:rPr>
              <w:t>–151</w:t>
            </w:r>
          </w:p>
        </w:tc>
        <w:tc>
          <w:tcPr>
            <w:tcW w:w="962" w:type="dxa"/>
            <w:tcBorders>
              <w:top w:val="nil"/>
              <w:left w:val="nil"/>
              <w:bottom w:val="nil"/>
              <w:right w:val="nil"/>
            </w:tcBorders>
            <w:shd w:val="clear" w:color="auto" w:fill="auto"/>
            <w:noWrap/>
            <w:hideMark/>
          </w:tcPr>
          <w:p w:rsidRPr="00815551" w:rsidR="005016AA" w:rsidP="005016AA" w:rsidRDefault="005016AA" w14:paraId="5BD33CB9" w14:textId="77777777">
            <w:pPr>
              <w:spacing w:line="240" w:lineRule="auto"/>
              <w:jc w:val="right"/>
              <w:rPr>
                <w:rFonts w:eastAsia="Times New Roman"/>
                <w:sz w:val="20"/>
                <w:szCs w:val="20"/>
                <w:lang w:eastAsia="sv-SE"/>
              </w:rPr>
            </w:pPr>
            <w:r w:rsidRPr="00815551">
              <w:rPr>
                <w:rFonts w:eastAsia="Times New Roman"/>
                <w:sz w:val="20"/>
                <w:szCs w:val="20"/>
                <w:lang w:eastAsia="sv-SE"/>
              </w:rPr>
              <w:t>–142</w:t>
            </w:r>
          </w:p>
        </w:tc>
        <w:tc>
          <w:tcPr>
            <w:tcW w:w="962" w:type="dxa"/>
            <w:tcBorders>
              <w:top w:val="nil"/>
              <w:left w:val="nil"/>
              <w:bottom w:val="nil"/>
              <w:right w:val="nil"/>
            </w:tcBorders>
            <w:shd w:val="clear" w:color="auto" w:fill="auto"/>
            <w:noWrap/>
            <w:hideMark/>
          </w:tcPr>
          <w:p w:rsidRPr="00815551" w:rsidR="005016AA" w:rsidP="005016AA" w:rsidRDefault="005016AA" w14:paraId="5BD33CBA" w14:textId="77777777">
            <w:pPr>
              <w:spacing w:line="240" w:lineRule="auto"/>
              <w:jc w:val="right"/>
              <w:rPr>
                <w:rFonts w:eastAsia="Times New Roman"/>
                <w:sz w:val="20"/>
                <w:szCs w:val="20"/>
                <w:lang w:eastAsia="sv-SE"/>
              </w:rPr>
            </w:pPr>
            <w:r w:rsidRPr="00815551">
              <w:rPr>
                <w:rFonts w:eastAsia="Times New Roman"/>
                <w:sz w:val="20"/>
                <w:szCs w:val="20"/>
                <w:lang w:eastAsia="sv-SE"/>
              </w:rPr>
              <w:t>–142</w:t>
            </w:r>
          </w:p>
        </w:tc>
        <w:tc>
          <w:tcPr>
            <w:tcW w:w="962" w:type="dxa"/>
            <w:tcBorders>
              <w:top w:val="nil"/>
              <w:left w:val="nil"/>
              <w:bottom w:val="nil"/>
              <w:right w:val="nil"/>
            </w:tcBorders>
            <w:shd w:val="clear" w:color="auto" w:fill="auto"/>
            <w:noWrap/>
            <w:hideMark/>
          </w:tcPr>
          <w:p w:rsidRPr="00815551" w:rsidR="005016AA" w:rsidP="005016AA" w:rsidRDefault="005016AA" w14:paraId="5BD33CBB" w14:textId="77777777">
            <w:pPr>
              <w:spacing w:line="240" w:lineRule="auto"/>
              <w:jc w:val="right"/>
              <w:rPr>
                <w:rFonts w:eastAsia="Times New Roman"/>
                <w:sz w:val="20"/>
                <w:szCs w:val="20"/>
                <w:lang w:eastAsia="sv-SE"/>
              </w:rPr>
            </w:pPr>
            <w:r w:rsidRPr="00815551">
              <w:rPr>
                <w:rFonts w:eastAsia="Times New Roman"/>
                <w:sz w:val="20"/>
                <w:szCs w:val="20"/>
                <w:lang w:eastAsia="sv-SE"/>
              </w:rPr>
              <w:t>–102</w:t>
            </w:r>
          </w:p>
        </w:tc>
      </w:tr>
      <w:tr w:rsidRPr="00815551" w:rsidR="005016AA" w:rsidTr="005016AA" w14:paraId="5BD33CC3"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BD"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4047" w:type="dxa"/>
            <w:tcBorders>
              <w:top w:val="nil"/>
              <w:left w:val="nil"/>
              <w:bottom w:val="nil"/>
              <w:right w:val="nil"/>
            </w:tcBorders>
            <w:shd w:val="clear" w:color="auto" w:fill="auto"/>
            <w:hideMark/>
          </w:tcPr>
          <w:p w:rsidRPr="00815551" w:rsidR="005016AA" w:rsidP="005016AA" w:rsidRDefault="005016AA" w14:paraId="5BD33CBE" w14:textId="77777777">
            <w:pPr>
              <w:spacing w:line="240" w:lineRule="auto"/>
              <w:rPr>
                <w:rFonts w:eastAsia="Times New Roman"/>
                <w:sz w:val="20"/>
                <w:szCs w:val="20"/>
                <w:lang w:eastAsia="sv-SE"/>
              </w:rPr>
            </w:pPr>
            <w:r w:rsidRPr="00815551">
              <w:rPr>
                <w:rFonts w:eastAsia="Times New Roman"/>
                <w:sz w:val="20"/>
                <w:szCs w:val="20"/>
                <w:lang w:eastAsia="sv-SE"/>
              </w:rPr>
              <w:t>Skapande skola</w:t>
            </w:r>
          </w:p>
        </w:tc>
        <w:tc>
          <w:tcPr>
            <w:tcW w:w="962" w:type="dxa"/>
            <w:tcBorders>
              <w:top w:val="nil"/>
              <w:left w:val="nil"/>
              <w:bottom w:val="nil"/>
              <w:right w:val="nil"/>
            </w:tcBorders>
            <w:shd w:val="clear" w:color="auto" w:fill="auto"/>
            <w:noWrap/>
            <w:hideMark/>
          </w:tcPr>
          <w:p w:rsidRPr="00815551" w:rsidR="005016AA" w:rsidP="005016AA" w:rsidRDefault="005016AA" w14:paraId="5BD33CBF" w14:textId="77777777">
            <w:pPr>
              <w:spacing w:line="240" w:lineRule="auto"/>
              <w:jc w:val="right"/>
              <w:rPr>
                <w:rFonts w:eastAsia="Times New Roman"/>
                <w:sz w:val="20"/>
                <w:szCs w:val="20"/>
                <w:lang w:eastAsia="sv-SE"/>
              </w:rPr>
            </w:pPr>
            <w:r w:rsidRPr="00815551">
              <w:rPr>
                <w:rFonts w:eastAsia="Times New Roman"/>
                <w:sz w:val="20"/>
                <w:szCs w:val="20"/>
                <w:lang w:eastAsia="sv-SE"/>
              </w:rPr>
              <w:t>–26</w:t>
            </w:r>
          </w:p>
        </w:tc>
        <w:tc>
          <w:tcPr>
            <w:tcW w:w="962" w:type="dxa"/>
            <w:tcBorders>
              <w:top w:val="nil"/>
              <w:left w:val="nil"/>
              <w:bottom w:val="nil"/>
              <w:right w:val="nil"/>
            </w:tcBorders>
            <w:shd w:val="clear" w:color="auto" w:fill="auto"/>
            <w:noWrap/>
            <w:hideMark/>
          </w:tcPr>
          <w:p w:rsidRPr="00815551" w:rsidR="005016AA" w:rsidP="005016AA" w:rsidRDefault="005016AA" w14:paraId="5BD33CC0"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c>
          <w:tcPr>
            <w:tcW w:w="962" w:type="dxa"/>
            <w:tcBorders>
              <w:top w:val="nil"/>
              <w:left w:val="nil"/>
              <w:bottom w:val="nil"/>
              <w:right w:val="nil"/>
            </w:tcBorders>
            <w:shd w:val="clear" w:color="auto" w:fill="auto"/>
            <w:noWrap/>
            <w:hideMark/>
          </w:tcPr>
          <w:p w:rsidRPr="00815551" w:rsidR="005016AA" w:rsidP="005016AA" w:rsidRDefault="005016AA" w14:paraId="5BD33CC1"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c>
          <w:tcPr>
            <w:tcW w:w="962" w:type="dxa"/>
            <w:tcBorders>
              <w:top w:val="nil"/>
              <w:left w:val="nil"/>
              <w:bottom w:val="nil"/>
              <w:right w:val="nil"/>
            </w:tcBorders>
            <w:shd w:val="clear" w:color="auto" w:fill="auto"/>
            <w:noWrap/>
            <w:hideMark/>
          </w:tcPr>
          <w:p w:rsidRPr="00815551" w:rsidR="005016AA" w:rsidP="005016AA" w:rsidRDefault="005016AA" w14:paraId="5BD33CC2"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r>
      <w:tr w:rsidRPr="00815551" w:rsidR="005016AA" w:rsidTr="005016AA" w14:paraId="5BD33CCA"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C4" w14:textId="77777777">
            <w:pPr>
              <w:spacing w:line="240" w:lineRule="auto"/>
              <w:rPr>
                <w:rFonts w:eastAsia="Times New Roman"/>
                <w:sz w:val="20"/>
                <w:szCs w:val="20"/>
                <w:lang w:eastAsia="sv-SE"/>
              </w:rPr>
            </w:pPr>
            <w:r w:rsidRPr="00815551">
              <w:rPr>
                <w:rFonts w:eastAsia="Times New Roman"/>
                <w:sz w:val="20"/>
                <w:szCs w:val="20"/>
                <w:lang w:eastAsia="sv-SE"/>
              </w:rPr>
              <w:t>1:6</w:t>
            </w:r>
          </w:p>
        </w:tc>
        <w:tc>
          <w:tcPr>
            <w:tcW w:w="4047" w:type="dxa"/>
            <w:tcBorders>
              <w:top w:val="nil"/>
              <w:left w:val="nil"/>
              <w:bottom w:val="nil"/>
              <w:right w:val="nil"/>
            </w:tcBorders>
            <w:shd w:val="clear" w:color="auto" w:fill="auto"/>
            <w:hideMark/>
          </w:tcPr>
          <w:p w:rsidRPr="00815551" w:rsidR="005016AA" w:rsidP="005016AA" w:rsidRDefault="005016AA" w14:paraId="5BD33CC5" w14:textId="77777777">
            <w:pPr>
              <w:spacing w:line="240" w:lineRule="auto"/>
              <w:rPr>
                <w:rFonts w:eastAsia="Times New Roman"/>
                <w:sz w:val="20"/>
                <w:szCs w:val="20"/>
                <w:lang w:eastAsia="sv-SE"/>
              </w:rPr>
            </w:pPr>
            <w:r w:rsidRPr="00815551">
              <w:rPr>
                <w:rFonts w:eastAsia="Times New Roman"/>
                <w:sz w:val="20"/>
                <w:szCs w:val="20"/>
                <w:lang w:eastAsia="sv-SE"/>
              </w:rPr>
              <w:t>Bidrag till regional kulturverksamhet</w:t>
            </w:r>
          </w:p>
        </w:tc>
        <w:tc>
          <w:tcPr>
            <w:tcW w:w="962" w:type="dxa"/>
            <w:tcBorders>
              <w:top w:val="nil"/>
              <w:left w:val="nil"/>
              <w:bottom w:val="nil"/>
              <w:right w:val="nil"/>
            </w:tcBorders>
            <w:shd w:val="clear" w:color="auto" w:fill="auto"/>
            <w:noWrap/>
            <w:hideMark/>
          </w:tcPr>
          <w:p w:rsidRPr="00815551" w:rsidR="005016AA" w:rsidP="005016AA" w:rsidRDefault="005016AA" w14:paraId="5BD33CC6" w14:textId="77777777">
            <w:pPr>
              <w:spacing w:line="240" w:lineRule="auto"/>
              <w:jc w:val="right"/>
              <w:rPr>
                <w:rFonts w:eastAsia="Times New Roman"/>
                <w:sz w:val="20"/>
                <w:szCs w:val="20"/>
                <w:lang w:eastAsia="sv-SE"/>
              </w:rPr>
            </w:pPr>
            <w:r w:rsidRPr="00815551">
              <w:rPr>
                <w:rFonts w:eastAsia="Times New Roman"/>
                <w:sz w:val="20"/>
                <w:szCs w:val="20"/>
                <w:lang w:eastAsia="sv-SE"/>
              </w:rPr>
              <w:t>–11</w:t>
            </w:r>
          </w:p>
        </w:tc>
        <w:tc>
          <w:tcPr>
            <w:tcW w:w="962" w:type="dxa"/>
            <w:tcBorders>
              <w:top w:val="nil"/>
              <w:left w:val="nil"/>
              <w:bottom w:val="nil"/>
              <w:right w:val="nil"/>
            </w:tcBorders>
            <w:shd w:val="clear" w:color="auto" w:fill="auto"/>
            <w:noWrap/>
            <w:hideMark/>
          </w:tcPr>
          <w:p w:rsidRPr="00815551" w:rsidR="005016AA" w:rsidP="005016AA" w:rsidRDefault="005016AA" w14:paraId="5BD33CC7" w14:textId="77777777">
            <w:pPr>
              <w:spacing w:line="240" w:lineRule="auto"/>
              <w:jc w:val="right"/>
              <w:rPr>
                <w:rFonts w:eastAsia="Times New Roman"/>
                <w:sz w:val="20"/>
                <w:szCs w:val="20"/>
                <w:lang w:eastAsia="sv-SE"/>
              </w:rPr>
            </w:pPr>
            <w:r w:rsidRPr="00815551">
              <w:rPr>
                <w:rFonts w:eastAsia="Times New Roman"/>
                <w:sz w:val="20"/>
                <w:szCs w:val="20"/>
                <w:lang w:eastAsia="sv-SE"/>
              </w:rPr>
              <w:t>–19</w:t>
            </w:r>
          </w:p>
        </w:tc>
        <w:tc>
          <w:tcPr>
            <w:tcW w:w="962" w:type="dxa"/>
            <w:tcBorders>
              <w:top w:val="nil"/>
              <w:left w:val="nil"/>
              <w:bottom w:val="nil"/>
              <w:right w:val="nil"/>
            </w:tcBorders>
            <w:shd w:val="clear" w:color="auto" w:fill="auto"/>
            <w:noWrap/>
            <w:hideMark/>
          </w:tcPr>
          <w:p w:rsidRPr="00815551" w:rsidR="005016AA" w:rsidP="005016AA" w:rsidRDefault="005016AA" w14:paraId="5BD33CC8" w14:textId="77777777">
            <w:pPr>
              <w:spacing w:line="240" w:lineRule="auto"/>
              <w:jc w:val="right"/>
              <w:rPr>
                <w:rFonts w:eastAsia="Times New Roman"/>
                <w:sz w:val="20"/>
                <w:szCs w:val="20"/>
                <w:lang w:eastAsia="sv-SE"/>
              </w:rPr>
            </w:pPr>
            <w:r w:rsidRPr="00815551">
              <w:rPr>
                <w:rFonts w:eastAsia="Times New Roman"/>
                <w:sz w:val="20"/>
                <w:szCs w:val="20"/>
                <w:lang w:eastAsia="sv-SE"/>
              </w:rPr>
              <w:t>–31</w:t>
            </w:r>
          </w:p>
        </w:tc>
        <w:tc>
          <w:tcPr>
            <w:tcW w:w="962" w:type="dxa"/>
            <w:tcBorders>
              <w:top w:val="nil"/>
              <w:left w:val="nil"/>
              <w:bottom w:val="nil"/>
              <w:right w:val="nil"/>
            </w:tcBorders>
            <w:shd w:val="clear" w:color="auto" w:fill="auto"/>
            <w:noWrap/>
            <w:hideMark/>
          </w:tcPr>
          <w:p w:rsidRPr="00815551" w:rsidR="005016AA" w:rsidP="005016AA" w:rsidRDefault="005016AA" w14:paraId="5BD33CC9" w14:textId="77777777">
            <w:pPr>
              <w:spacing w:line="240" w:lineRule="auto"/>
              <w:jc w:val="right"/>
              <w:rPr>
                <w:rFonts w:eastAsia="Times New Roman"/>
                <w:sz w:val="20"/>
                <w:szCs w:val="20"/>
                <w:lang w:eastAsia="sv-SE"/>
              </w:rPr>
            </w:pPr>
            <w:r w:rsidRPr="00815551">
              <w:rPr>
                <w:rFonts w:eastAsia="Times New Roman"/>
                <w:sz w:val="20"/>
                <w:szCs w:val="20"/>
                <w:lang w:eastAsia="sv-SE"/>
              </w:rPr>
              <w:t>–39</w:t>
            </w:r>
          </w:p>
        </w:tc>
      </w:tr>
      <w:tr w:rsidRPr="00815551" w:rsidR="005016AA" w:rsidTr="005016AA" w14:paraId="5BD33CD1" w14:textId="77777777">
        <w:trPr>
          <w:trHeight w:val="508"/>
        </w:trPr>
        <w:tc>
          <w:tcPr>
            <w:tcW w:w="805" w:type="dxa"/>
            <w:tcBorders>
              <w:top w:val="nil"/>
              <w:left w:val="nil"/>
              <w:bottom w:val="nil"/>
              <w:right w:val="nil"/>
            </w:tcBorders>
            <w:shd w:val="clear" w:color="auto" w:fill="auto"/>
            <w:noWrap/>
            <w:hideMark/>
          </w:tcPr>
          <w:p w:rsidRPr="00815551" w:rsidR="005016AA" w:rsidP="005016AA" w:rsidRDefault="005016AA" w14:paraId="5BD33CCB" w14:textId="77777777">
            <w:pPr>
              <w:spacing w:line="240" w:lineRule="auto"/>
              <w:rPr>
                <w:rFonts w:eastAsia="Times New Roman"/>
                <w:sz w:val="20"/>
                <w:szCs w:val="20"/>
                <w:lang w:eastAsia="sv-SE"/>
              </w:rPr>
            </w:pPr>
            <w:r w:rsidRPr="00815551">
              <w:rPr>
                <w:rFonts w:eastAsia="Times New Roman"/>
                <w:sz w:val="20"/>
                <w:szCs w:val="20"/>
                <w:lang w:eastAsia="sv-SE"/>
              </w:rPr>
              <w:t>2:1</w:t>
            </w:r>
          </w:p>
        </w:tc>
        <w:tc>
          <w:tcPr>
            <w:tcW w:w="4047" w:type="dxa"/>
            <w:tcBorders>
              <w:top w:val="nil"/>
              <w:left w:val="nil"/>
              <w:bottom w:val="nil"/>
              <w:right w:val="nil"/>
            </w:tcBorders>
            <w:shd w:val="clear" w:color="auto" w:fill="auto"/>
            <w:hideMark/>
          </w:tcPr>
          <w:p w:rsidRPr="00815551" w:rsidR="005016AA" w:rsidP="005016AA" w:rsidRDefault="005016AA" w14:paraId="5BD33CCC" w14:textId="77777777">
            <w:pPr>
              <w:spacing w:line="240" w:lineRule="auto"/>
              <w:rPr>
                <w:rFonts w:eastAsia="Times New Roman"/>
                <w:sz w:val="20"/>
                <w:szCs w:val="20"/>
                <w:lang w:eastAsia="sv-SE"/>
              </w:rPr>
            </w:pPr>
            <w:r w:rsidRPr="00815551">
              <w:rPr>
                <w:rFonts w:eastAsia="Times New Roman"/>
                <w:sz w:val="20"/>
                <w:szCs w:val="20"/>
                <w:lang w:eastAsia="sv-SE"/>
              </w:rPr>
              <w:t>Bidrag till Operan, Dramaten, Riksteatern, Dansens Hus, Drottningholms slottsteater och Voksenåsen</w:t>
            </w:r>
          </w:p>
        </w:tc>
        <w:tc>
          <w:tcPr>
            <w:tcW w:w="962" w:type="dxa"/>
            <w:tcBorders>
              <w:top w:val="nil"/>
              <w:left w:val="nil"/>
              <w:bottom w:val="nil"/>
              <w:right w:val="nil"/>
            </w:tcBorders>
            <w:shd w:val="clear" w:color="auto" w:fill="auto"/>
            <w:noWrap/>
            <w:hideMark/>
          </w:tcPr>
          <w:p w:rsidRPr="00815551" w:rsidR="005016AA" w:rsidP="005016AA" w:rsidRDefault="005016AA" w14:paraId="5BD33CCD"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62" w:type="dxa"/>
            <w:tcBorders>
              <w:top w:val="nil"/>
              <w:left w:val="nil"/>
              <w:bottom w:val="nil"/>
              <w:right w:val="nil"/>
            </w:tcBorders>
            <w:shd w:val="clear" w:color="auto" w:fill="auto"/>
            <w:noWrap/>
            <w:hideMark/>
          </w:tcPr>
          <w:p w:rsidRPr="00815551" w:rsidR="005016AA" w:rsidP="005016AA" w:rsidRDefault="005016AA" w14:paraId="5BD33CCE"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62" w:type="dxa"/>
            <w:tcBorders>
              <w:top w:val="nil"/>
              <w:left w:val="nil"/>
              <w:bottom w:val="nil"/>
              <w:right w:val="nil"/>
            </w:tcBorders>
            <w:shd w:val="clear" w:color="auto" w:fill="auto"/>
            <w:noWrap/>
            <w:hideMark/>
          </w:tcPr>
          <w:p w:rsidRPr="00815551" w:rsidR="005016AA" w:rsidP="005016AA" w:rsidRDefault="005016AA" w14:paraId="5BD33CCF"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62" w:type="dxa"/>
            <w:tcBorders>
              <w:top w:val="nil"/>
              <w:left w:val="nil"/>
              <w:bottom w:val="nil"/>
              <w:right w:val="nil"/>
            </w:tcBorders>
            <w:shd w:val="clear" w:color="auto" w:fill="auto"/>
            <w:noWrap/>
            <w:hideMark/>
          </w:tcPr>
          <w:p w:rsidRPr="00815551" w:rsidR="005016AA" w:rsidP="005016AA" w:rsidRDefault="005016AA" w14:paraId="5BD33CD0" w14:textId="77777777">
            <w:pPr>
              <w:spacing w:line="240" w:lineRule="auto"/>
              <w:jc w:val="right"/>
              <w:rPr>
                <w:rFonts w:eastAsia="Times New Roman"/>
                <w:sz w:val="20"/>
                <w:szCs w:val="20"/>
                <w:lang w:eastAsia="sv-SE"/>
              </w:rPr>
            </w:pPr>
            <w:r w:rsidRPr="00815551">
              <w:rPr>
                <w:rFonts w:eastAsia="Times New Roman"/>
                <w:sz w:val="20"/>
                <w:szCs w:val="20"/>
                <w:lang w:eastAsia="sv-SE"/>
              </w:rPr>
              <w:t>–8</w:t>
            </w:r>
          </w:p>
        </w:tc>
      </w:tr>
      <w:tr w:rsidRPr="00815551" w:rsidR="005016AA" w:rsidTr="005016AA" w14:paraId="5BD33CD8"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D2" w14:textId="77777777">
            <w:pPr>
              <w:spacing w:line="240" w:lineRule="auto"/>
              <w:rPr>
                <w:rFonts w:eastAsia="Times New Roman"/>
                <w:sz w:val="20"/>
                <w:szCs w:val="20"/>
                <w:lang w:eastAsia="sv-SE"/>
              </w:rPr>
            </w:pPr>
            <w:r w:rsidRPr="00815551">
              <w:rPr>
                <w:rFonts w:eastAsia="Times New Roman"/>
                <w:sz w:val="20"/>
                <w:szCs w:val="20"/>
                <w:lang w:eastAsia="sv-SE"/>
              </w:rPr>
              <w:t>2:3</w:t>
            </w:r>
          </w:p>
        </w:tc>
        <w:tc>
          <w:tcPr>
            <w:tcW w:w="4047" w:type="dxa"/>
            <w:tcBorders>
              <w:top w:val="nil"/>
              <w:left w:val="nil"/>
              <w:bottom w:val="nil"/>
              <w:right w:val="nil"/>
            </w:tcBorders>
            <w:shd w:val="clear" w:color="auto" w:fill="auto"/>
            <w:hideMark/>
          </w:tcPr>
          <w:p w:rsidRPr="00815551" w:rsidR="005016AA" w:rsidP="005016AA" w:rsidRDefault="005016AA" w14:paraId="5BD33CD3" w14:textId="77777777">
            <w:pPr>
              <w:spacing w:line="240" w:lineRule="auto"/>
              <w:rPr>
                <w:rFonts w:eastAsia="Times New Roman"/>
                <w:sz w:val="20"/>
                <w:szCs w:val="20"/>
                <w:lang w:eastAsia="sv-SE"/>
              </w:rPr>
            </w:pPr>
            <w:r w:rsidRPr="00815551">
              <w:rPr>
                <w:rFonts w:eastAsia="Times New Roman"/>
                <w:sz w:val="20"/>
                <w:szCs w:val="20"/>
                <w:lang w:eastAsia="sv-SE"/>
              </w:rPr>
              <w:t>Statens musikverk</w:t>
            </w:r>
          </w:p>
        </w:tc>
        <w:tc>
          <w:tcPr>
            <w:tcW w:w="962" w:type="dxa"/>
            <w:tcBorders>
              <w:top w:val="nil"/>
              <w:left w:val="nil"/>
              <w:bottom w:val="nil"/>
              <w:right w:val="nil"/>
            </w:tcBorders>
            <w:shd w:val="clear" w:color="auto" w:fill="auto"/>
            <w:noWrap/>
            <w:hideMark/>
          </w:tcPr>
          <w:p w:rsidRPr="00815551" w:rsidR="005016AA" w:rsidP="005016AA" w:rsidRDefault="005016AA" w14:paraId="5BD33CD4"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CD5"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CD6"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CD7"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5016AA" w14:paraId="5BD33CDF"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D9" w14:textId="77777777">
            <w:pPr>
              <w:spacing w:line="240" w:lineRule="auto"/>
              <w:rPr>
                <w:rFonts w:eastAsia="Times New Roman"/>
                <w:sz w:val="20"/>
                <w:szCs w:val="20"/>
                <w:lang w:eastAsia="sv-SE"/>
              </w:rPr>
            </w:pPr>
            <w:r w:rsidRPr="00815551">
              <w:rPr>
                <w:rFonts w:eastAsia="Times New Roman"/>
                <w:sz w:val="20"/>
                <w:szCs w:val="20"/>
                <w:lang w:eastAsia="sv-SE"/>
              </w:rPr>
              <w:t>3:2</w:t>
            </w:r>
          </w:p>
        </w:tc>
        <w:tc>
          <w:tcPr>
            <w:tcW w:w="4047" w:type="dxa"/>
            <w:tcBorders>
              <w:top w:val="nil"/>
              <w:left w:val="nil"/>
              <w:bottom w:val="nil"/>
              <w:right w:val="nil"/>
            </w:tcBorders>
            <w:shd w:val="clear" w:color="auto" w:fill="auto"/>
            <w:hideMark/>
          </w:tcPr>
          <w:p w:rsidRPr="00815551" w:rsidR="005016AA" w:rsidP="005016AA" w:rsidRDefault="005016AA" w14:paraId="5BD33CDA" w14:textId="77777777">
            <w:pPr>
              <w:spacing w:line="240" w:lineRule="auto"/>
              <w:rPr>
                <w:rFonts w:eastAsia="Times New Roman"/>
                <w:sz w:val="20"/>
                <w:szCs w:val="20"/>
                <w:lang w:eastAsia="sv-SE"/>
              </w:rPr>
            </w:pPr>
            <w:r w:rsidRPr="00815551">
              <w:rPr>
                <w:rFonts w:eastAsia="Times New Roman"/>
                <w:sz w:val="20"/>
                <w:szCs w:val="20"/>
                <w:lang w:eastAsia="sv-SE"/>
              </w:rPr>
              <w:t>Myndigheten för tillgängliga medier</w:t>
            </w:r>
          </w:p>
        </w:tc>
        <w:tc>
          <w:tcPr>
            <w:tcW w:w="962" w:type="dxa"/>
            <w:tcBorders>
              <w:top w:val="nil"/>
              <w:left w:val="nil"/>
              <w:bottom w:val="nil"/>
              <w:right w:val="nil"/>
            </w:tcBorders>
            <w:shd w:val="clear" w:color="auto" w:fill="auto"/>
            <w:noWrap/>
            <w:hideMark/>
          </w:tcPr>
          <w:p w:rsidRPr="00815551" w:rsidR="005016AA" w:rsidP="005016AA" w:rsidRDefault="005016AA" w14:paraId="5BD33CDB"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CDC"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CDD"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CDE"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5016AA" w14:paraId="5BD33CE6"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E0" w14:textId="77777777">
            <w:pPr>
              <w:spacing w:line="240" w:lineRule="auto"/>
              <w:rPr>
                <w:rFonts w:eastAsia="Times New Roman"/>
                <w:sz w:val="20"/>
                <w:szCs w:val="20"/>
                <w:lang w:eastAsia="sv-SE"/>
              </w:rPr>
            </w:pPr>
            <w:r w:rsidRPr="00815551">
              <w:rPr>
                <w:rFonts w:eastAsia="Times New Roman"/>
                <w:sz w:val="20"/>
                <w:szCs w:val="20"/>
                <w:lang w:eastAsia="sv-SE"/>
              </w:rPr>
              <w:t>3:3</w:t>
            </w:r>
          </w:p>
        </w:tc>
        <w:tc>
          <w:tcPr>
            <w:tcW w:w="4047" w:type="dxa"/>
            <w:tcBorders>
              <w:top w:val="nil"/>
              <w:left w:val="nil"/>
              <w:bottom w:val="nil"/>
              <w:right w:val="nil"/>
            </w:tcBorders>
            <w:shd w:val="clear" w:color="auto" w:fill="auto"/>
            <w:hideMark/>
          </w:tcPr>
          <w:p w:rsidRPr="00815551" w:rsidR="005016AA" w:rsidP="005016AA" w:rsidRDefault="005016AA" w14:paraId="5BD33CE1" w14:textId="77777777">
            <w:pPr>
              <w:spacing w:line="240" w:lineRule="auto"/>
              <w:rPr>
                <w:rFonts w:eastAsia="Times New Roman"/>
                <w:sz w:val="20"/>
                <w:szCs w:val="20"/>
                <w:lang w:eastAsia="sv-SE"/>
              </w:rPr>
            </w:pPr>
            <w:r w:rsidRPr="00815551">
              <w:rPr>
                <w:rFonts w:eastAsia="Times New Roman"/>
                <w:sz w:val="20"/>
                <w:szCs w:val="20"/>
                <w:lang w:eastAsia="sv-SE"/>
              </w:rPr>
              <w:t>Institutet för språk och folkminnen</w:t>
            </w:r>
          </w:p>
        </w:tc>
        <w:tc>
          <w:tcPr>
            <w:tcW w:w="962" w:type="dxa"/>
            <w:tcBorders>
              <w:top w:val="nil"/>
              <w:left w:val="nil"/>
              <w:bottom w:val="nil"/>
              <w:right w:val="nil"/>
            </w:tcBorders>
            <w:shd w:val="clear" w:color="auto" w:fill="auto"/>
            <w:noWrap/>
            <w:hideMark/>
          </w:tcPr>
          <w:p w:rsidRPr="00815551" w:rsidR="005016AA" w:rsidP="005016AA" w:rsidRDefault="005016AA" w14:paraId="5BD33CE2"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CE3"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CE4"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CE5"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5016AA" w14:paraId="5BD33CED"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E7" w14:textId="77777777">
            <w:pPr>
              <w:spacing w:line="240" w:lineRule="auto"/>
              <w:rPr>
                <w:rFonts w:eastAsia="Times New Roman"/>
                <w:sz w:val="20"/>
                <w:szCs w:val="20"/>
                <w:lang w:eastAsia="sv-SE"/>
              </w:rPr>
            </w:pPr>
            <w:r w:rsidRPr="00815551">
              <w:rPr>
                <w:rFonts w:eastAsia="Times New Roman"/>
                <w:sz w:val="20"/>
                <w:szCs w:val="20"/>
                <w:lang w:eastAsia="sv-SE"/>
              </w:rPr>
              <w:t>5:2</w:t>
            </w:r>
          </w:p>
        </w:tc>
        <w:tc>
          <w:tcPr>
            <w:tcW w:w="4047" w:type="dxa"/>
            <w:tcBorders>
              <w:top w:val="nil"/>
              <w:left w:val="nil"/>
              <w:bottom w:val="nil"/>
              <w:right w:val="nil"/>
            </w:tcBorders>
            <w:shd w:val="clear" w:color="auto" w:fill="auto"/>
            <w:hideMark/>
          </w:tcPr>
          <w:p w:rsidRPr="00815551" w:rsidR="005016AA" w:rsidP="005016AA" w:rsidRDefault="005016AA" w14:paraId="5BD33CE8" w14:textId="77777777">
            <w:pPr>
              <w:spacing w:line="240" w:lineRule="auto"/>
              <w:rPr>
                <w:rFonts w:eastAsia="Times New Roman"/>
                <w:sz w:val="20"/>
                <w:szCs w:val="20"/>
                <w:lang w:eastAsia="sv-SE"/>
              </w:rPr>
            </w:pPr>
            <w:r w:rsidRPr="00815551">
              <w:rPr>
                <w:rFonts w:eastAsia="Times New Roman"/>
                <w:sz w:val="20"/>
                <w:szCs w:val="20"/>
                <w:lang w:eastAsia="sv-SE"/>
              </w:rPr>
              <w:t>Ersättningar och bidrag till konstnärer</w:t>
            </w:r>
          </w:p>
        </w:tc>
        <w:tc>
          <w:tcPr>
            <w:tcW w:w="962" w:type="dxa"/>
            <w:tcBorders>
              <w:top w:val="nil"/>
              <w:left w:val="nil"/>
              <w:bottom w:val="nil"/>
              <w:right w:val="nil"/>
            </w:tcBorders>
            <w:shd w:val="clear" w:color="auto" w:fill="auto"/>
            <w:noWrap/>
            <w:hideMark/>
          </w:tcPr>
          <w:p w:rsidRPr="00815551" w:rsidR="005016AA" w:rsidP="005016AA" w:rsidRDefault="005016AA" w14:paraId="5BD33CE9"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CEA"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962" w:type="dxa"/>
            <w:tcBorders>
              <w:top w:val="nil"/>
              <w:left w:val="nil"/>
              <w:bottom w:val="nil"/>
              <w:right w:val="nil"/>
            </w:tcBorders>
            <w:shd w:val="clear" w:color="auto" w:fill="auto"/>
            <w:noWrap/>
            <w:hideMark/>
          </w:tcPr>
          <w:p w:rsidRPr="00815551" w:rsidR="005016AA" w:rsidP="005016AA" w:rsidRDefault="005016AA" w14:paraId="5BD33CEB"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62" w:type="dxa"/>
            <w:tcBorders>
              <w:top w:val="nil"/>
              <w:left w:val="nil"/>
              <w:bottom w:val="nil"/>
              <w:right w:val="nil"/>
            </w:tcBorders>
            <w:shd w:val="clear" w:color="auto" w:fill="auto"/>
            <w:noWrap/>
            <w:hideMark/>
          </w:tcPr>
          <w:p w:rsidRPr="00815551" w:rsidR="005016AA" w:rsidP="005016AA" w:rsidRDefault="005016AA" w14:paraId="5BD33CEC" w14:textId="77777777">
            <w:pPr>
              <w:spacing w:line="240" w:lineRule="auto"/>
              <w:jc w:val="right"/>
              <w:rPr>
                <w:rFonts w:eastAsia="Times New Roman"/>
                <w:sz w:val="20"/>
                <w:szCs w:val="20"/>
                <w:lang w:eastAsia="sv-SE"/>
              </w:rPr>
            </w:pPr>
            <w:r w:rsidRPr="00815551">
              <w:rPr>
                <w:rFonts w:eastAsia="Times New Roman"/>
                <w:sz w:val="20"/>
                <w:szCs w:val="20"/>
                <w:lang w:eastAsia="sv-SE"/>
              </w:rPr>
              <w:t>–8</w:t>
            </w:r>
          </w:p>
        </w:tc>
      </w:tr>
      <w:tr w:rsidRPr="00815551" w:rsidR="005016AA" w:rsidTr="005016AA" w14:paraId="5BD33CF4"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EE" w14:textId="77777777">
            <w:pPr>
              <w:spacing w:line="240" w:lineRule="auto"/>
              <w:rPr>
                <w:rFonts w:eastAsia="Times New Roman"/>
                <w:sz w:val="20"/>
                <w:szCs w:val="20"/>
                <w:lang w:eastAsia="sv-SE"/>
              </w:rPr>
            </w:pPr>
            <w:r w:rsidRPr="00815551">
              <w:rPr>
                <w:rFonts w:eastAsia="Times New Roman"/>
                <w:sz w:val="20"/>
                <w:szCs w:val="20"/>
                <w:lang w:eastAsia="sv-SE"/>
              </w:rPr>
              <w:t>6:1</w:t>
            </w:r>
          </w:p>
        </w:tc>
        <w:tc>
          <w:tcPr>
            <w:tcW w:w="4047" w:type="dxa"/>
            <w:tcBorders>
              <w:top w:val="nil"/>
              <w:left w:val="nil"/>
              <w:bottom w:val="nil"/>
              <w:right w:val="nil"/>
            </w:tcBorders>
            <w:shd w:val="clear" w:color="auto" w:fill="auto"/>
            <w:hideMark/>
          </w:tcPr>
          <w:p w:rsidRPr="00815551" w:rsidR="005016AA" w:rsidP="005016AA" w:rsidRDefault="005016AA" w14:paraId="5BD33CEF" w14:textId="77777777">
            <w:pPr>
              <w:spacing w:line="240" w:lineRule="auto"/>
              <w:rPr>
                <w:rFonts w:eastAsia="Times New Roman"/>
                <w:sz w:val="20"/>
                <w:szCs w:val="20"/>
                <w:lang w:eastAsia="sv-SE"/>
              </w:rPr>
            </w:pPr>
            <w:r w:rsidRPr="00815551">
              <w:rPr>
                <w:rFonts w:eastAsia="Times New Roman"/>
                <w:sz w:val="20"/>
                <w:szCs w:val="20"/>
                <w:lang w:eastAsia="sv-SE"/>
              </w:rPr>
              <w:t>Riksarkivet</w:t>
            </w:r>
          </w:p>
        </w:tc>
        <w:tc>
          <w:tcPr>
            <w:tcW w:w="962" w:type="dxa"/>
            <w:tcBorders>
              <w:top w:val="nil"/>
              <w:left w:val="nil"/>
              <w:bottom w:val="nil"/>
              <w:right w:val="nil"/>
            </w:tcBorders>
            <w:shd w:val="clear" w:color="auto" w:fill="auto"/>
            <w:noWrap/>
            <w:hideMark/>
          </w:tcPr>
          <w:p w:rsidRPr="00815551" w:rsidR="005016AA" w:rsidP="005016AA" w:rsidRDefault="005016AA" w14:paraId="5BD33CF0"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CF1"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62" w:type="dxa"/>
            <w:tcBorders>
              <w:top w:val="nil"/>
              <w:left w:val="nil"/>
              <w:bottom w:val="nil"/>
              <w:right w:val="nil"/>
            </w:tcBorders>
            <w:shd w:val="clear" w:color="auto" w:fill="auto"/>
            <w:noWrap/>
            <w:hideMark/>
          </w:tcPr>
          <w:p w:rsidRPr="00815551" w:rsidR="005016AA" w:rsidP="005016AA" w:rsidRDefault="005016AA" w14:paraId="5BD33CF2"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62" w:type="dxa"/>
            <w:tcBorders>
              <w:top w:val="nil"/>
              <w:left w:val="nil"/>
              <w:bottom w:val="nil"/>
              <w:right w:val="nil"/>
            </w:tcBorders>
            <w:shd w:val="clear" w:color="auto" w:fill="auto"/>
            <w:noWrap/>
            <w:hideMark/>
          </w:tcPr>
          <w:p w:rsidRPr="00815551" w:rsidR="005016AA" w:rsidP="005016AA" w:rsidRDefault="005016AA" w14:paraId="5BD33CF3"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r>
      <w:tr w:rsidRPr="00815551" w:rsidR="005016AA" w:rsidTr="005016AA" w14:paraId="5BD33CFB"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F5" w14:textId="77777777">
            <w:pPr>
              <w:spacing w:line="240" w:lineRule="auto"/>
              <w:rPr>
                <w:rFonts w:eastAsia="Times New Roman"/>
                <w:sz w:val="20"/>
                <w:szCs w:val="20"/>
                <w:lang w:eastAsia="sv-SE"/>
              </w:rPr>
            </w:pPr>
            <w:r w:rsidRPr="00815551">
              <w:rPr>
                <w:rFonts w:eastAsia="Times New Roman"/>
                <w:sz w:val="20"/>
                <w:szCs w:val="20"/>
                <w:lang w:eastAsia="sv-SE"/>
              </w:rPr>
              <w:t>7:1</w:t>
            </w:r>
          </w:p>
        </w:tc>
        <w:tc>
          <w:tcPr>
            <w:tcW w:w="4047" w:type="dxa"/>
            <w:tcBorders>
              <w:top w:val="nil"/>
              <w:left w:val="nil"/>
              <w:bottom w:val="nil"/>
              <w:right w:val="nil"/>
            </w:tcBorders>
            <w:shd w:val="clear" w:color="auto" w:fill="auto"/>
            <w:hideMark/>
          </w:tcPr>
          <w:p w:rsidRPr="00815551" w:rsidR="005016AA" w:rsidP="005016AA" w:rsidRDefault="005016AA" w14:paraId="5BD33CF6" w14:textId="77777777">
            <w:pPr>
              <w:spacing w:line="240" w:lineRule="auto"/>
              <w:rPr>
                <w:rFonts w:eastAsia="Times New Roman"/>
                <w:sz w:val="20"/>
                <w:szCs w:val="20"/>
                <w:lang w:eastAsia="sv-SE"/>
              </w:rPr>
            </w:pPr>
            <w:r w:rsidRPr="00815551">
              <w:rPr>
                <w:rFonts w:eastAsia="Times New Roman"/>
                <w:sz w:val="20"/>
                <w:szCs w:val="20"/>
                <w:lang w:eastAsia="sv-SE"/>
              </w:rPr>
              <w:t>Riksantikvarieämbetet</w:t>
            </w:r>
          </w:p>
        </w:tc>
        <w:tc>
          <w:tcPr>
            <w:tcW w:w="962" w:type="dxa"/>
            <w:tcBorders>
              <w:top w:val="nil"/>
              <w:left w:val="nil"/>
              <w:bottom w:val="nil"/>
              <w:right w:val="nil"/>
            </w:tcBorders>
            <w:shd w:val="clear" w:color="auto" w:fill="auto"/>
            <w:noWrap/>
            <w:hideMark/>
          </w:tcPr>
          <w:p w:rsidRPr="00815551" w:rsidR="005016AA" w:rsidP="005016AA" w:rsidRDefault="005016AA" w14:paraId="5BD33CF7"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CF8"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CF9"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962" w:type="dxa"/>
            <w:tcBorders>
              <w:top w:val="nil"/>
              <w:left w:val="nil"/>
              <w:bottom w:val="nil"/>
              <w:right w:val="nil"/>
            </w:tcBorders>
            <w:shd w:val="clear" w:color="auto" w:fill="auto"/>
            <w:noWrap/>
            <w:hideMark/>
          </w:tcPr>
          <w:p w:rsidRPr="00815551" w:rsidR="005016AA" w:rsidP="005016AA" w:rsidRDefault="005016AA" w14:paraId="5BD33CFA"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5016AA" w14:paraId="5BD33D02"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CFC" w14:textId="77777777">
            <w:pPr>
              <w:spacing w:line="240" w:lineRule="auto"/>
              <w:rPr>
                <w:rFonts w:eastAsia="Times New Roman"/>
                <w:sz w:val="20"/>
                <w:szCs w:val="20"/>
                <w:lang w:eastAsia="sv-SE"/>
              </w:rPr>
            </w:pPr>
            <w:r w:rsidRPr="00815551">
              <w:rPr>
                <w:rFonts w:eastAsia="Times New Roman"/>
                <w:sz w:val="20"/>
                <w:szCs w:val="20"/>
                <w:lang w:eastAsia="sv-SE"/>
              </w:rPr>
              <w:t>8:1</w:t>
            </w:r>
          </w:p>
        </w:tc>
        <w:tc>
          <w:tcPr>
            <w:tcW w:w="4047" w:type="dxa"/>
            <w:tcBorders>
              <w:top w:val="nil"/>
              <w:left w:val="nil"/>
              <w:bottom w:val="nil"/>
              <w:right w:val="nil"/>
            </w:tcBorders>
            <w:shd w:val="clear" w:color="auto" w:fill="auto"/>
            <w:hideMark/>
          </w:tcPr>
          <w:p w:rsidRPr="00815551" w:rsidR="005016AA" w:rsidP="005016AA" w:rsidRDefault="005016AA" w14:paraId="5BD33CFD" w14:textId="77777777">
            <w:pPr>
              <w:spacing w:line="240" w:lineRule="auto"/>
              <w:rPr>
                <w:rFonts w:eastAsia="Times New Roman"/>
                <w:sz w:val="20"/>
                <w:szCs w:val="20"/>
                <w:lang w:eastAsia="sv-SE"/>
              </w:rPr>
            </w:pPr>
            <w:r w:rsidRPr="00815551">
              <w:rPr>
                <w:rFonts w:eastAsia="Times New Roman"/>
                <w:sz w:val="20"/>
                <w:szCs w:val="20"/>
                <w:lang w:eastAsia="sv-SE"/>
              </w:rPr>
              <w:t>Centrala museer: Myndigheter</w:t>
            </w:r>
          </w:p>
        </w:tc>
        <w:tc>
          <w:tcPr>
            <w:tcW w:w="962" w:type="dxa"/>
            <w:tcBorders>
              <w:top w:val="nil"/>
              <w:left w:val="nil"/>
              <w:bottom w:val="nil"/>
              <w:right w:val="nil"/>
            </w:tcBorders>
            <w:shd w:val="clear" w:color="auto" w:fill="auto"/>
            <w:noWrap/>
            <w:hideMark/>
          </w:tcPr>
          <w:p w:rsidRPr="00815551" w:rsidR="005016AA" w:rsidP="005016AA" w:rsidRDefault="005016AA" w14:paraId="5BD33CFE" w14:textId="77777777">
            <w:pPr>
              <w:spacing w:line="240" w:lineRule="auto"/>
              <w:jc w:val="right"/>
              <w:rPr>
                <w:rFonts w:eastAsia="Times New Roman"/>
                <w:sz w:val="20"/>
                <w:szCs w:val="20"/>
                <w:lang w:eastAsia="sv-SE"/>
              </w:rPr>
            </w:pPr>
            <w:r w:rsidRPr="00815551">
              <w:rPr>
                <w:rFonts w:eastAsia="Times New Roman"/>
                <w:sz w:val="20"/>
                <w:szCs w:val="20"/>
                <w:lang w:eastAsia="sv-SE"/>
              </w:rPr>
              <w:t>–87</w:t>
            </w:r>
          </w:p>
        </w:tc>
        <w:tc>
          <w:tcPr>
            <w:tcW w:w="962" w:type="dxa"/>
            <w:tcBorders>
              <w:top w:val="nil"/>
              <w:left w:val="nil"/>
              <w:bottom w:val="nil"/>
              <w:right w:val="nil"/>
            </w:tcBorders>
            <w:shd w:val="clear" w:color="auto" w:fill="auto"/>
            <w:noWrap/>
            <w:hideMark/>
          </w:tcPr>
          <w:p w:rsidRPr="00815551" w:rsidR="005016AA" w:rsidP="005016AA" w:rsidRDefault="005016AA" w14:paraId="5BD33CFF" w14:textId="77777777">
            <w:pPr>
              <w:spacing w:line="240" w:lineRule="auto"/>
              <w:jc w:val="right"/>
              <w:rPr>
                <w:rFonts w:eastAsia="Times New Roman"/>
                <w:sz w:val="20"/>
                <w:szCs w:val="20"/>
                <w:lang w:eastAsia="sv-SE"/>
              </w:rPr>
            </w:pPr>
            <w:r w:rsidRPr="00815551">
              <w:rPr>
                <w:rFonts w:eastAsia="Times New Roman"/>
                <w:sz w:val="20"/>
                <w:szCs w:val="20"/>
                <w:lang w:eastAsia="sv-SE"/>
              </w:rPr>
              <w:t>–90</w:t>
            </w:r>
          </w:p>
        </w:tc>
        <w:tc>
          <w:tcPr>
            <w:tcW w:w="962" w:type="dxa"/>
            <w:tcBorders>
              <w:top w:val="nil"/>
              <w:left w:val="nil"/>
              <w:bottom w:val="nil"/>
              <w:right w:val="nil"/>
            </w:tcBorders>
            <w:shd w:val="clear" w:color="auto" w:fill="auto"/>
            <w:noWrap/>
            <w:hideMark/>
          </w:tcPr>
          <w:p w:rsidRPr="00815551" w:rsidR="005016AA" w:rsidP="005016AA" w:rsidRDefault="005016AA" w14:paraId="5BD33D00" w14:textId="77777777">
            <w:pPr>
              <w:spacing w:line="240" w:lineRule="auto"/>
              <w:jc w:val="right"/>
              <w:rPr>
                <w:rFonts w:eastAsia="Times New Roman"/>
                <w:sz w:val="20"/>
                <w:szCs w:val="20"/>
                <w:lang w:eastAsia="sv-SE"/>
              </w:rPr>
            </w:pPr>
            <w:r w:rsidRPr="00815551">
              <w:rPr>
                <w:rFonts w:eastAsia="Times New Roman"/>
                <w:sz w:val="20"/>
                <w:szCs w:val="20"/>
                <w:lang w:eastAsia="sv-SE"/>
              </w:rPr>
              <w:t>–96</w:t>
            </w:r>
          </w:p>
        </w:tc>
        <w:tc>
          <w:tcPr>
            <w:tcW w:w="962" w:type="dxa"/>
            <w:tcBorders>
              <w:top w:val="nil"/>
              <w:left w:val="nil"/>
              <w:bottom w:val="nil"/>
              <w:right w:val="nil"/>
            </w:tcBorders>
            <w:shd w:val="clear" w:color="auto" w:fill="auto"/>
            <w:noWrap/>
            <w:hideMark/>
          </w:tcPr>
          <w:p w:rsidRPr="00815551" w:rsidR="005016AA" w:rsidP="005016AA" w:rsidRDefault="005016AA" w14:paraId="5BD33D01" w14:textId="77777777">
            <w:pPr>
              <w:spacing w:line="240" w:lineRule="auto"/>
              <w:jc w:val="right"/>
              <w:rPr>
                <w:rFonts w:eastAsia="Times New Roman"/>
                <w:sz w:val="20"/>
                <w:szCs w:val="20"/>
                <w:lang w:eastAsia="sv-SE"/>
              </w:rPr>
            </w:pPr>
            <w:r w:rsidRPr="00815551">
              <w:rPr>
                <w:rFonts w:eastAsia="Times New Roman"/>
                <w:sz w:val="20"/>
                <w:szCs w:val="20"/>
                <w:lang w:eastAsia="sv-SE"/>
              </w:rPr>
              <w:t>–104</w:t>
            </w:r>
          </w:p>
        </w:tc>
      </w:tr>
      <w:tr w:rsidRPr="00815551" w:rsidR="005016AA" w:rsidTr="005016AA" w14:paraId="5BD33D09"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03" w14:textId="77777777">
            <w:pPr>
              <w:spacing w:line="240" w:lineRule="auto"/>
              <w:rPr>
                <w:rFonts w:eastAsia="Times New Roman"/>
                <w:sz w:val="20"/>
                <w:szCs w:val="20"/>
                <w:lang w:eastAsia="sv-SE"/>
              </w:rPr>
            </w:pPr>
            <w:r w:rsidRPr="00815551">
              <w:rPr>
                <w:rFonts w:eastAsia="Times New Roman"/>
                <w:sz w:val="20"/>
                <w:szCs w:val="20"/>
                <w:lang w:eastAsia="sv-SE"/>
              </w:rPr>
              <w:t>8:2</w:t>
            </w:r>
          </w:p>
        </w:tc>
        <w:tc>
          <w:tcPr>
            <w:tcW w:w="4047" w:type="dxa"/>
            <w:tcBorders>
              <w:top w:val="nil"/>
              <w:left w:val="nil"/>
              <w:bottom w:val="nil"/>
              <w:right w:val="nil"/>
            </w:tcBorders>
            <w:shd w:val="clear" w:color="auto" w:fill="auto"/>
            <w:hideMark/>
          </w:tcPr>
          <w:p w:rsidRPr="00815551" w:rsidR="005016AA" w:rsidP="005016AA" w:rsidRDefault="005016AA" w14:paraId="5BD33D04" w14:textId="77777777">
            <w:pPr>
              <w:spacing w:line="240" w:lineRule="auto"/>
              <w:rPr>
                <w:rFonts w:eastAsia="Times New Roman"/>
                <w:sz w:val="20"/>
                <w:szCs w:val="20"/>
                <w:lang w:eastAsia="sv-SE"/>
              </w:rPr>
            </w:pPr>
            <w:r w:rsidRPr="00815551">
              <w:rPr>
                <w:rFonts w:eastAsia="Times New Roman"/>
                <w:sz w:val="20"/>
                <w:szCs w:val="20"/>
                <w:lang w:eastAsia="sv-SE"/>
              </w:rPr>
              <w:t>Centrala museer: Stiftelser</w:t>
            </w:r>
          </w:p>
        </w:tc>
        <w:tc>
          <w:tcPr>
            <w:tcW w:w="962" w:type="dxa"/>
            <w:tcBorders>
              <w:top w:val="nil"/>
              <w:left w:val="nil"/>
              <w:bottom w:val="nil"/>
              <w:right w:val="nil"/>
            </w:tcBorders>
            <w:shd w:val="clear" w:color="auto" w:fill="auto"/>
            <w:noWrap/>
            <w:hideMark/>
          </w:tcPr>
          <w:p w:rsidRPr="00815551" w:rsidR="005016AA" w:rsidP="005016AA" w:rsidRDefault="005016AA" w14:paraId="5BD33D05"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06"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D07"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962" w:type="dxa"/>
            <w:tcBorders>
              <w:top w:val="nil"/>
              <w:left w:val="nil"/>
              <w:bottom w:val="nil"/>
              <w:right w:val="nil"/>
            </w:tcBorders>
            <w:shd w:val="clear" w:color="auto" w:fill="auto"/>
            <w:noWrap/>
            <w:hideMark/>
          </w:tcPr>
          <w:p w:rsidRPr="00815551" w:rsidR="005016AA" w:rsidP="005016AA" w:rsidRDefault="005016AA" w14:paraId="5BD33D08"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5016AA" w14:paraId="5BD33D10"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0A" w14:textId="77777777">
            <w:pPr>
              <w:spacing w:line="240" w:lineRule="auto"/>
              <w:rPr>
                <w:rFonts w:eastAsia="Times New Roman"/>
                <w:sz w:val="20"/>
                <w:szCs w:val="20"/>
                <w:lang w:eastAsia="sv-SE"/>
              </w:rPr>
            </w:pPr>
            <w:r w:rsidRPr="00815551">
              <w:rPr>
                <w:rFonts w:eastAsia="Times New Roman"/>
                <w:sz w:val="20"/>
                <w:szCs w:val="20"/>
                <w:lang w:eastAsia="sv-SE"/>
              </w:rPr>
              <w:t>8:4</w:t>
            </w:r>
          </w:p>
        </w:tc>
        <w:tc>
          <w:tcPr>
            <w:tcW w:w="4047" w:type="dxa"/>
            <w:tcBorders>
              <w:top w:val="nil"/>
              <w:left w:val="nil"/>
              <w:bottom w:val="nil"/>
              <w:right w:val="nil"/>
            </w:tcBorders>
            <w:shd w:val="clear" w:color="auto" w:fill="auto"/>
            <w:hideMark/>
          </w:tcPr>
          <w:p w:rsidRPr="00815551" w:rsidR="005016AA" w:rsidP="005016AA" w:rsidRDefault="005016AA" w14:paraId="5BD33D0B" w14:textId="77777777">
            <w:pPr>
              <w:spacing w:line="240" w:lineRule="auto"/>
              <w:rPr>
                <w:rFonts w:eastAsia="Times New Roman"/>
                <w:sz w:val="20"/>
                <w:szCs w:val="20"/>
                <w:lang w:eastAsia="sv-SE"/>
              </w:rPr>
            </w:pPr>
            <w:r w:rsidRPr="00815551">
              <w:rPr>
                <w:rFonts w:eastAsia="Times New Roman"/>
                <w:sz w:val="20"/>
                <w:szCs w:val="20"/>
                <w:lang w:eastAsia="sv-SE"/>
              </w:rPr>
              <w:t>Riksutställningar</w:t>
            </w:r>
          </w:p>
        </w:tc>
        <w:tc>
          <w:tcPr>
            <w:tcW w:w="962" w:type="dxa"/>
            <w:tcBorders>
              <w:top w:val="nil"/>
              <w:left w:val="nil"/>
              <w:bottom w:val="nil"/>
              <w:right w:val="nil"/>
            </w:tcBorders>
            <w:shd w:val="clear" w:color="auto" w:fill="auto"/>
            <w:noWrap/>
            <w:hideMark/>
          </w:tcPr>
          <w:p w:rsidRPr="00815551" w:rsidR="005016AA" w:rsidP="005016AA" w:rsidRDefault="005016AA" w14:paraId="5BD33D0C"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D0D"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D0E"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0F"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5016AA" w14:paraId="5BD33D17"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11" w14:textId="77777777">
            <w:pPr>
              <w:spacing w:line="240" w:lineRule="auto"/>
              <w:rPr>
                <w:rFonts w:eastAsia="Times New Roman"/>
                <w:sz w:val="20"/>
                <w:szCs w:val="20"/>
                <w:lang w:eastAsia="sv-SE"/>
              </w:rPr>
            </w:pPr>
            <w:r w:rsidRPr="00815551">
              <w:rPr>
                <w:rFonts w:eastAsia="Times New Roman"/>
                <w:sz w:val="20"/>
                <w:szCs w:val="20"/>
                <w:lang w:eastAsia="sv-SE"/>
              </w:rPr>
              <w:t>8:5</w:t>
            </w:r>
          </w:p>
        </w:tc>
        <w:tc>
          <w:tcPr>
            <w:tcW w:w="4047" w:type="dxa"/>
            <w:tcBorders>
              <w:top w:val="nil"/>
              <w:left w:val="nil"/>
              <w:bottom w:val="nil"/>
              <w:right w:val="nil"/>
            </w:tcBorders>
            <w:shd w:val="clear" w:color="auto" w:fill="auto"/>
            <w:hideMark/>
          </w:tcPr>
          <w:p w:rsidRPr="00815551" w:rsidR="005016AA" w:rsidP="005016AA" w:rsidRDefault="005016AA" w14:paraId="5BD33D12" w14:textId="77777777">
            <w:pPr>
              <w:spacing w:line="240" w:lineRule="auto"/>
              <w:rPr>
                <w:rFonts w:eastAsia="Times New Roman"/>
                <w:sz w:val="20"/>
                <w:szCs w:val="20"/>
                <w:lang w:eastAsia="sv-SE"/>
              </w:rPr>
            </w:pPr>
            <w:r w:rsidRPr="00815551">
              <w:rPr>
                <w:rFonts w:eastAsia="Times New Roman"/>
                <w:sz w:val="20"/>
                <w:szCs w:val="20"/>
                <w:lang w:eastAsia="sv-SE"/>
              </w:rPr>
              <w:t>Forum för levande historia</w:t>
            </w:r>
          </w:p>
        </w:tc>
        <w:tc>
          <w:tcPr>
            <w:tcW w:w="962" w:type="dxa"/>
            <w:tcBorders>
              <w:top w:val="nil"/>
              <w:left w:val="nil"/>
              <w:bottom w:val="nil"/>
              <w:right w:val="nil"/>
            </w:tcBorders>
            <w:shd w:val="clear" w:color="auto" w:fill="auto"/>
            <w:noWrap/>
            <w:hideMark/>
          </w:tcPr>
          <w:p w:rsidRPr="00815551" w:rsidR="005016AA" w:rsidP="005016AA" w:rsidRDefault="005016AA" w14:paraId="5BD33D13"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14"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15"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c>
          <w:tcPr>
            <w:tcW w:w="962" w:type="dxa"/>
            <w:tcBorders>
              <w:top w:val="nil"/>
              <w:left w:val="nil"/>
              <w:bottom w:val="nil"/>
              <w:right w:val="nil"/>
            </w:tcBorders>
            <w:shd w:val="clear" w:color="auto" w:fill="auto"/>
            <w:noWrap/>
            <w:hideMark/>
          </w:tcPr>
          <w:p w:rsidRPr="00815551" w:rsidR="005016AA" w:rsidP="005016AA" w:rsidRDefault="005016AA" w14:paraId="5BD33D16"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r>
      <w:tr w:rsidRPr="00815551" w:rsidR="005016AA" w:rsidTr="005016AA" w14:paraId="5BD33D1E"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18" w14:textId="77777777">
            <w:pPr>
              <w:spacing w:line="240" w:lineRule="auto"/>
              <w:rPr>
                <w:rFonts w:eastAsia="Times New Roman"/>
                <w:sz w:val="20"/>
                <w:szCs w:val="20"/>
                <w:lang w:eastAsia="sv-SE"/>
              </w:rPr>
            </w:pPr>
            <w:r w:rsidRPr="00815551">
              <w:rPr>
                <w:rFonts w:eastAsia="Times New Roman"/>
                <w:sz w:val="20"/>
                <w:szCs w:val="20"/>
                <w:lang w:eastAsia="sv-SE"/>
              </w:rPr>
              <w:t>9:2</w:t>
            </w:r>
          </w:p>
        </w:tc>
        <w:tc>
          <w:tcPr>
            <w:tcW w:w="4047" w:type="dxa"/>
            <w:tcBorders>
              <w:top w:val="nil"/>
              <w:left w:val="nil"/>
              <w:bottom w:val="nil"/>
              <w:right w:val="nil"/>
            </w:tcBorders>
            <w:shd w:val="clear" w:color="auto" w:fill="auto"/>
            <w:hideMark/>
          </w:tcPr>
          <w:p w:rsidRPr="00815551" w:rsidR="005016AA" w:rsidP="005016AA" w:rsidRDefault="005016AA" w14:paraId="5BD33D19" w14:textId="77777777">
            <w:pPr>
              <w:spacing w:line="240" w:lineRule="auto"/>
              <w:rPr>
                <w:rFonts w:eastAsia="Times New Roman"/>
                <w:sz w:val="20"/>
                <w:szCs w:val="20"/>
                <w:lang w:eastAsia="sv-SE"/>
              </w:rPr>
            </w:pPr>
            <w:r w:rsidRPr="00815551">
              <w:rPr>
                <w:rFonts w:eastAsia="Times New Roman"/>
                <w:sz w:val="20"/>
                <w:szCs w:val="20"/>
                <w:lang w:eastAsia="sv-SE"/>
              </w:rPr>
              <w:t>Stöd till trossamfund</w:t>
            </w:r>
          </w:p>
        </w:tc>
        <w:tc>
          <w:tcPr>
            <w:tcW w:w="962" w:type="dxa"/>
            <w:tcBorders>
              <w:top w:val="nil"/>
              <w:left w:val="nil"/>
              <w:bottom w:val="nil"/>
              <w:right w:val="nil"/>
            </w:tcBorders>
            <w:shd w:val="clear" w:color="auto" w:fill="auto"/>
            <w:noWrap/>
            <w:hideMark/>
          </w:tcPr>
          <w:p w:rsidRPr="00815551" w:rsidR="005016AA" w:rsidP="005016AA" w:rsidRDefault="005016AA" w14:paraId="5BD33D1A"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62" w:type="dxa"/>
            <w:tcBorders>
              <w:top w:val="nil"/>
              <w:left w:val="nil"/>
              <w:bottom w:val="nil"/>
              <w:right w:val="nil"/>
            </w:tcBorders>
            <w:shd w:val="clear" w:color="auto" w:fill="auto"/>
            <w:noWrap/>
            <w:hideMark/>
          </w:tcPr>
          <w:p w:rsidRPr="00815551" w:rsidR="005016AA" w:rsidP="005016AA" w:rsidRDefault="005016AA" w14:paraId="5BD33D1B"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62" w:type="dxa"/>
            <w:tcBorders>
              <w:top w:val="nil"/>
              <w:left w:val="nil"/>
              <w:bottom w:val="nil"/>
              <w:right w:val="nil"/>
            </w:tcBorders>
            <w:shd w:val="clear" w:color="auto" w:fill="auto"/>
            <w:noWrap/>
            <w:hideMark/>
          </w:tcPr>
          <w:p w:rsidRPr="00815551" w:rsidR="005016AA" w:rsidP="005016AA" w:rsidRDefault="005016AA" w14:paraId="5BD33D1C"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62" w:type="dxa"/>
            <w:tcBorders>
              <w:top w:val="nil"/>
              <w:left w:val="nil"/>
              <w:bottom w:val="nil"/>
              <w:right w:val="nil"/>
            </w:tcBorders>
            <w:shd w:val="clear" w:color="auto" w:fill="auto"/>
            <w:noWrap/>
            <w:hideMark/>
          </w:tcPr>
          <w:p w:rsidRPr="00815551" w:rsidR="005016AA" w:rsidP="005016AA" w:rsidRDefault="005016AA" w14:paraId="5BD33D1D"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5016AA" w14:paraId="5BD33D25"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1F" w14:textId="77777777">
            <w:pPr>
              <w:spacing w:line="240" w:lineRule="auto"/>
              <w:rPr>
                <w:rFonts w:eastAsia="Times New Roman"/>
                <w:sz w:val="20"/>
                <w:szCs w:val="20"/>
                <w:lang w:eastAsia="sv-SE"/>
              </w:rPr>
            </w:pPr>
            <w:r w:rsidRPr="00815551">
              <w:rPr>
                <w:rFonts w:eastAsia="Times New Roman"/>
                <w:sz w:val="20"/>
                <w:szCs w:val="20"/>
                <w:lang w:eastAsia="sv-SE"/>
              </w:rPr>
              <w:t>10:1</w:t>
            </w:r>
          </w:p>
        </w:tc>
        <w:tc>
          <w:tcPr>
            <w:tcW w:w="4047" w:type="dxa"/>
            <w:tcBorders>
              <w:top w:val="nil"/>
              <w:left w:val="nil"/>
              <w:bottom w:val="nil"/>
              <w:right w:val="nil"/>
            </w:tcBorders>
            <w:shd w:val="clear" w:color="auto" w:fill="auto"/>
            <w:hideMark/>
          </w:tcPr>
          <w:p w:rsidRPr="00815551" w:rsidR="005016AA" w:rsidP="005016AA" w:rsidRDefault="005016AA" w14:paraId="5BD33D20" w14:textId="77777777">
            <w:pPr>
              <w:spacing w:line="240" w:lineRule="auto"/>
              <w:rPr>
                <w:rFonts w:eastAsia="Times New Roman"/>
                <w:sz w:val="20"/>
                <w:szCs w:val="20"/>
                <w:lang w:eastAsia="sv-SE"/>
              </w:rPr>
            </w:pPr>
            <w:r w:rsidRPr="00815551">
              <w:rPr>
                <w:rFonts w:eastAsia="Times New Roman"/>
                <w:sz w:val="20"/>
                <w:szCs w:val="20"/>
                <w:lang w:eastAsia="sv-SE"/>
              </w:rPr>
              <w:t>Filmstöd</w:t>
            </w:r>
          </w:p>
        </w:tc>
        <w:tc>
          <w:tcPr>
            <w:tcW w:w="962" w:type="dxa"/>
            <w:tcBorders>
              <w:top w:val="nil"/>
              <w:left w:val="nil"/>
              <w:bottom w:val="nil"/>
              <w:right w:val="nil"/>
            </w:tcBorders>
            <w:shd w:val="clear" w:color="auto" w:fill="auto"/>
            <w:noWrap/>
            <w:hideMark/>
          </w:tcPr>
          <w:p w:rsidRPr="00815551" w:rsidR="005016AA" w:rsidP="005016AA" w:rsidRDefault="005016AA" w14:paraId="5BD33D21"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22" w14:textId="77777777">
            <w:pPr>
              <w:spacing w:line="240" w:lineRule="auto"/>
              <w:jc w:val="right"/>
              <w:rPr>
                <w:rFonts w:eastAsia="Times New Roman"/>
                <w:sz w:val="20"/>
                <w:szCs w:val="20"/>
                <w:lang w:eastAsia="sv-SE"/>
              </w:rPr>
            </w:pPr>
            <w:r w:rsidRPr="00815551">
              <w:rPr>
                <w:rFonts w:eastAsia="Times New Roman"/>
                <w:sz w:val="20"/>
                <w:szCs w:val="20"/>
                <w:lang w:eastAsia="sv-SE"/>
              </w:rPr>
              <w:t>–235</w:t>
            </w:r>
          </w:p>
        </w:tc>
        <w:tc>
          <w:tcPr>
            <w:tcW w:w="962" w:type="dxa"/>
            <w:tcBorders>
              <w:top w:val="nil"/>
              <w:left w:val="nil"/>
              <w:bottom w:val="nil"/>
              <w:right w:val="nil"/>
            </w:tcBorders>
            <w:shd w:val="clear" w:color="auto" w:fill="auto"/>
            <w:noWrap/>
            <w:hideMark/>
          </w:tcPr>
          <w:p w:rsidRPr="00815551" w:rsidR="005016AA" w:rsidP="005016AA" w:rsidRDefault="005016AA" w14:paraId="5BD33D23" w14:textId="77777777">
            <w:pPr>
              <w:spacing w:line="240" w:lineRule="auto"/>
              <w:jc w:val="right"/>
              <w:rPr>
                <w:rFonts w:eastAsia="Times New Roman"/>
                <w:sz w:val="20"/>
                <w:szCs w:val="20"/>
                <w:lang w:eastAsia="sv-SE"/>
              </w:rPr>
            </w:pPr>
            <w:r w:rsidRPr="00815551">
              <w:rPr>
                <w:rFonts w:eastAsia="Times New Roman"/>
                <w:sz w:val="20"/>
                <w:szCs w:val="20"/>
                <w:lang w:eastAsia="sv-SE"/>
              </w:rPr>
              <w:t>–235</w:t>
            </w:r>
          </w:p>
        </w:tc>
        <w:tc>
          <w:tcPr>
            <w:tcW w:w="962" w:type="dxa"/>
            <w:tcBorders>
              <w:top w:val="nil"/>
              <w:left w:val="nil"/>
              <w:bottom w:val="nil"/>
              <w:right w:val="nil"/>
            </w:tcBorders>
            <w:shd w:val="clear" w:color="auto" w:fill="auto"/>
            <w:noWrap/>
            <w:hideMark/>
          </w:tcPr>
          <w:p w:rsidRPr="00815551" w:rsidR="005016AA" w:rsidP="005016AA" w:rsidRDefault="005016AA" w14:paraId="5BD33D24"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r>
      <w:tr w:rsidRPr="00815551" w:rsidR="005016AA" w:rsidTr="005016AA" w14:paraId="5BD33D2C"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26" w14:textId="77777777">
            <w:pPr>
              <w:spacing w:line="240" w:lineRule="auto"/>
              <w:rPr>
                <w:rFonts w:eastAsia="Times New Roman"/>
                <w:sz w:val="20"/>
                <w:szCs w:val="20"/>
                <w:lang w:eastAsia="sv-SE"/>
              </w:rPr>
            </w:pPr>
            <w:r w:rsidRPr="00815551">
              <w:rPr>
                <w:rFonts w:eastAsia="Times New Roman"/>
                <w:sz w:val="20"/>
                <w:szCs w:val="20"/>
                <w:lang w:eastAsia="sv-SE"/>
              </w:rPr>
              <w:t>12:1</w:t>
            </w:r>
          </w:p>
        </w:tc>
        <w:tc>
          <w:tcPr>
            <w:tcW w:w="4047" w:type="dxa"/>
            <w:tcBorders>
              <w:top w:val="nil"/>
              <w:left w:val="nil"/>
              <w:bottom w:val="nil"/>
              <w:right w:val="nil"/>
            </w:tcBorders>
            <w:shd w:val="clear" w:color="auto" w:fill="auto"/>
            <w:hideMark/>
          </w:tcPr>
          <w:p w:rsidRPr="00815551" w:rsidR="005016AA" w:rsidP="005016AA" w:rsidRDefault="005016AA" w14:paraId="5BD33D27" w14:textId="77777777">
            <w:pPr>
              <w:spacing w:line="240" w:lineRule="auto"/>
              <w:rPr>
                <w:rFonts w:eastAsia="Times New Roman"/>
                <w:sz w:val="20"/>
                <w:szCs w:val="20"/>
                <w:lang w:eastAsia="sv-SE"/>
              </w:rPr>
            </w:pPr>
            <w:r w:rsidRPr="00815551">
              <w:rPr>
                <w:rFonts w:eastAsia="Times New Roman"/>
                <w:sz w:val="20"/>
                <w:szCs w:val="20"/>
                <w:lang w:eastAsia="sv-SE"/>
              </w:rPr>
              <w:t>Myndigheten för ungdoms- och civilsamhällesfrågor</w:t>
            </w:r>
          </w:p>
        </w:tc>
        <w:tc>
          <w:tcPr>
            <w:tcW w:w="962" w:type="dxa"/>
            <w:tcBorders>
              <w:top w:val="nil"/>
              <w:left w:val="nil"/>
              <w:bottom w:val="nil"/>
              <w:right w:val="nil"/>
            </w:tcBorders>
            <w:shd w:val="clear" w:color="auto" w:fill="auto"/>
            <w:noWrap/>
            <w:hideMark/>
          </w:tcPr>
          <w:p w:rsidRPr="00815551" w:rsidR="005016AA" w:rsidP="005016AA" w:rsidRDefault="005016AA" w14:paraId="5BD33D28"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D29"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2A"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2B"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5016AA" w14:paraId="5BD33D33"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2D" w14:textId="77777777">
            <w:pPr>
              <w:spacing w:line="240" w:lineRule="auto"/>
              <w:rPr>
                <w:rFonts w:eastAsia="Times New Roman"/>
                <w:sz w:val="20"/>
                <w:szCs w:val="20"/>
                <w:lang w:eastAsia="sv-SE"/>
              </w:rPr>
            </w:pPr>
            <w:r w:rsidRPr="00815551">
              <w:rPr>
                <w:rFonts w:eastAsia="Times New Roman"/>
                <w:sz w:val="20"/>
                <w:szCs w:val="20"/>
                <w:lang w:eastAsia="sv-SE"/>
              </w:rPr>
              <w:t>12:2</w:t>
            </w:r>
          </w:p>
        </w:tc>
        <w:tc>
          <w:tcPr>
            <w:tcW w:w="4047" w:type="dxa"/>
            <w:tcBorders>
              <w:top w:val="nil"/>
              <w:left w:val="nil"/>
              <w:bottom w:val="nil"/>
              <w:right w:val="nil"/>
            </w:tcBorders>
            <w:shd w:val="clear" w:color="auto" w:fill="auto"/>
            <w:hideMark/>
          </w:tcPr>
          <w:p w:rsidRPr="00815551" w:rsidR="005016AA" w:rsidP="005016AA" w:rsidRDefault="005016AA" w14:paraId="5BD33D2E" w14:textId="77777777">
            <w:pPr>
              <w:spacing w:line="240" w:lineRule="auto"/>
              <w:rPr>
                <w:rFonts w:eastAsia="Times New Roman"/>
                <w:sz w:val="20"/>
                <w:szCs w:val="20"/>
                <w:lang w:eastAsia="sv-SE"/>
              </w:rPr>
            </w:pPr>
            <w:r w:rsidRPr="00815551">
              <w:rPr>
                <w:rFonts w:eastAsia="Times New Roman"/>
                <w:sz w:val="20"/>
                <w:szCs w:val="20"/>
                <w:lang w:eastAsia="sv-SE"/>
              </w:rPr>
              <w:t>Bidrag till nationell och internationell ungdomsverksamhet</w:t>
            </w:r>
          </w:p>
        </w:tc>
        <w:tc>
          <w:tcPr>
            <w:tcW w:w="962" w:type="dxa"/>
            <w:tcBorders>
              <w:top w:val="nil"/>
              <w:left w:val="nil"/>
              <w:bottom w:val="nil"/>
              <w:right w:val="nil"/>
            </w:tcBorders>
            <w:shd w:val="clear" w:color="auto" w:fill="auto"/>
            <w:noWrap/>
            <w:hideMark/>
          </w:tcPr>
          <w:p w:rsidRPr="00815551" w:rsidR="005016AA" w:rsidP="005016AA" w:rsidRDefault="005016AA" w14:paraId="5BD33D2F"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30"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31"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32" w14:textId="77777777">
            <w:pPr>
              <w:spacing w:line="240" w:lineRule="auto"/>
              <w:jc w:val="right"/>
              <w:rPr>
                <w:rFonts w:eastAsia="Times New Roman"/>
                <w:sz w:val="20"/>
                <w:szCs w:val="20"/>
                <w:lang w:eastAsia="sv-SE"/>
              </w:rPr>
            </w:pPr>
          </w:p>
        </w:tc>
      </w:tr>
      <w:tr w:rsidRPr="00815551" w:rsidR="005016AA" w:rsidTr="005016AA" w14:paraId="5BD33D3A"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34" w14:textId="77777777">
            <w:pPr>
              <w:spacing w:line="240" w:lineRule="auto"/>
              <w:rPr>
                <w:rFonts w:eastAsia="Times New Roman"/>
                <w:sz w:val="20"/>
                <w:szCs w:val="20"/>
                <w:lang w:eastAsia="sv-SE"/>
              </w:rPr>
            </w:pPr>
            <w:r w:rsidRPr="00815551">
              <w:rPr>
                <w:rFonts w:eastAsia="Times New Roman"/>
                <w:sz w:val="20"/>
                <w:szCs w:val="20"/>
                <w:lang w:eastAsia="sv-SE"/>
              </w:rPr>
              <w:t>14:1</w:t>
            </w:r>
          </w:p>
        </w:tc>
        <w:tc>
          <w:tcPr>
            <w:tcW w:w="4047" w:type="dxa"/>
            <w:tcBorders>
              <w:top w:val="nil"/>
              <w:left w:val="nil"/>
              <w:bottom w:val="nil"/>
              <w:right w:val="nil"/>
            </w:tcBorders>
            <w:shd w:val="clear" w:color="auto" w:fill="auto"/>
            <w:hideMark/>
          </w:tcPr>
          <w:p w:rsidRPr="00815551" w:rsidR="005016AA" w:rsidP="005016AA" w:rsidRDefault="005016AA" w14:paraId="5BD33D35" w14:textId="77777777">
            <w:pPr>
              <w:spacing w:line="240" w:lineRule="auto"/>
              <w:rPr>
                <w:rFonts w:eastAsia="Times New Roman"/>
                <w:sz w:val="20"/>
                <w:szCs w:val="20"/>
                <w:lang w:eastAsia="sv-SE"/>
              </w:rPr>
            </w:pPr>
            <w:r w:rsidRPr="00815551">
              <w:rPr>
                <w:rFonts w:eastAsia="Times New Roman"/>
                <w:sz w:val="20"/>
                <w:szCs w:val="20"/>
                <w:lang w:eastAsia="sv-SE"/>
              </w:rPr>
              <w:t>Bidrag till folkbildningen</w:t>
            </w:r>
          </w:p>
        </w:tc>
        <w:tc>
          <w:tcPr>
            <w:tcW w:w="962" w:type="dxa"/>
            <w:tcBorders>
              <w:top w:val="nil"/>
              <w:left w:val="nil"/>
              <w:bottom w:val="nil"/>
              <w:right w:val="nil"/>
            </w:tcBorders>
            <w:shd w:val="clear" w:color="auto" w:fill="auto"/>
            <w:noWrap/>
            <w:hideMark/>
          </w:tcPr>
          <w:p w:rsidRPr="00815551" w:rsidR="005016AA" w:rsidP="005016AA" w:rsidRDefault="005016AA" w14:paraId="5BD33D36" w14:textId="77777777">
            <w:pPr>
              <w:spacing w:line="240" w:lineRule="auto"/>
              <w:jc w:val="right"/>
              <w:rPr>
                <w:rFonts w:eastAsia="Times New Roman"/>
                <w:sz w:val="20"/>
                <w:szCs w:val="20"/>
                <w:lang w:eastAsia="sv-SE"/>
              </w:rPr>
            </w:pPr>
            <w:r w:rsidRPr="00815551">
              <w:rPr>
                <w:rFonts w:eastAsia="Times New Roman"/>
                <w:sz w:val="20"/>
                <w:szCs w:val="20"/>
                <w:lang w:eastAsia="sv-SE"/>
              </w:rPr>
              <w:t>–108</w:t>
            </w:r>
          </w:p>
        </w:tc>
        <w:tc>
          <w:tcPr>
            <w:tcW w:w="962" w:type="dxa"/>
            <w:tcBorders>
              <w:top w:val="nil"/>
              <w:left w:val="nil"/>
              <w:bottom w:val="nil"/>
              <w:right w:val="nil"/>
            </w:tcBorders>
            <w:shd w:val="clear" w:color="auto" w:fill="auto"/>
            <w:noWrap/>
            <w:hideMark/>
          </w:tcPr>
          <w:p w:rsidRPr="00815551" w:rsidR="005016AA" w:rsidP="005016AA" w:rsidRDefault="005016AA" w14:paraId="5BD33D37" w14:textId="77777777">
            <w:pPr>
              <w:spacing w:line="240" w:lineRule="auto"/>
              <w:jc w:val="right"/>
              <w:rPr>
                <w:rFonts w:eastAsia="Times New Roman"/>
                <w:sz w:val="20"/>
                <w:szCs w:val="20"/>
                <w:lang w:eastAsia="sv-SE"/>
              </w:rPr>
            </w:pPr>
            <w:r w:rsidRPr="00815551">
              <w:rPr>
                <w:rFonts w:eastAsia="Times New Roman"/>
                <w:sz w:val="20"/>
                <w:szCs w:val="20"/>
                <w:lang w:eastAsia="sv-SE"/>
              </w:rPr>
              <w:t>–118</w:t>
            </w:r>
          </w:p>
        </w:tc>
        <w:tc>
          <w:tcPr>
            <w:tcW w:w="962" w:type="dxa"/>
            <w:tcBorders>
              <w:top w:val="nil"/>
              <w:left w:val="nil"/>
              <w:bottom w:val="nil"/>
              <w:right w:val="nil"/>
            </w:tcBorders>
            <w:shd w:val="clear" w:color="auto" w:fill="auto"/>
            <w:noWrap/>
            <w:hideMark/>
          </w:tcPr>
          <w:p w:rsidRPr="00815551" w:rsidR="005016AA" w:rsidP="005016AA" w:rsidRDefault="005016AA" w14:paraId="5BD33D38" w14:textId="77777777">
            <w:pPr>
              <w:spacing w:line="240" w:lineRule="auto"/>
              <w:jc w:val="right"/>
              <w:rPr>
                <w:rFonts w:eastAsia="Times New Roman"/>
                <w:sz w:val="20"/>
                <w:szCs w:val="20"/>
                <w:lang w:eastAsia="sv-SE"/>
              </w:rPr>
            </w:pPr>
            <w:r w:rsidRPr="00815551">
              <w:rPr>
                <w:rFonts w:eastAsia="Times New Roman"/>
                <w:sz w:val="20"/>
                <w:szCs w:val="20"/>
                <w:lang w:eastAsia="sv-SE"/>
              </w:rPr>
              <w:t>–118</w:t>
            </w:r>
          </w:p>
        </w:tc>
        <w:tc>
          <w:tcPr>
            <w:tcW w:w="962" w:type="dxa"/>
            <w:tcBorders>
              <w:top w:val="nil"/>
              <w:left w:val="nil"/>
              <w:bottom w:val="nil"/>
              <w:right w:val="nil"/>
            </w:tcBorders>
            <w:shd w:val="clear" w:color="auto" w:fill="auto"/>
            <w:noWrap/>
            <w:hideMark/>
          </w:tcPr>
          <w:p w:rsidRPr="00815551" w:rsidR="005016AA" w:rsidP="005016AA" w:rsidRDefault="005016AA" w14:paraId="5BD33D39" w14:textId="77777777">
            <w:pPr>
              <w:spacing w:line="240" w:lineRule="auto"/>
              <w:jc w:val="right"/>
              <w:rPr>
                <w:rFonts w:eastAsia="Times New Roman"/>
                <w:sz w:val="20"/>
                <w:szCs w:val="20"/>
                <w:lang w:eastAsia="sv-SE"/>
              </w:rPr>
            </w:pPr>
            <w:r w:rsidRPr="00815551">
              <w:rPr>
                <w:rFonts w:eastAsia="Times New Roman"/>
                <w:sz w:val="20"/>
                <w:szCs w:val="20"/>
                <w:lang w:eastAsia="sv-SE"/>
              </w:rPr>
              <w:t>–118</w:t>
            </w:r>
          </w:p>
        </w:tc>
      </w:tr>
      <w:tr w:rsidRPr="00815551" w:rsidR="005016AA" w:rsidTr="005016AA" w14:paraId="5BD33D41"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3B" w14:textId="77777777">
            <w:pPr>
              <w:spacing w:line="240" w:lineRule="auto"/>
              <w:rPr>
                <w:rFonts w:eastAsia="Times New Roman"/>
                <w:sz w:val="20"/>
                <w:szCs w:val="20"/>
                <w:lang w:eastAsia="sv-SE"/>
              </w:rPr>
            </w:pPr>
            <w:r w:rsidRPr="00815551">
              <w:rPr>
                <w:rFonts w:eastAsia="Times New Roman"/>
                <w:sz w:val="20"/>
                <w:szCs w:val="20"/>
                <w:lang w:eastAsia="sv-SE"/>
              </w:rPr>
              <w:t>14:3</w:t>
            </w:r>
          </w:p>
        </w:tc>
        <w:tc>
          <w:tcPr>
            <w:tcW w:w="4047" w:type="dxa"/>
            <w:tcBorders>
              <w:top w:val="nil"/>
              <w:left w:val="nil"/>
              <w:bottom w:val="nil"/>
              <w:right w:val="nil"/>
            </w:tcBorders>
            <w:shd w:val="clear" w:color="auto" w:fill="auto"/>
            <w:hideMark/>
          </w:tcPr>
          <w:p w:rsidRPr="00815551" w:rsidR="005016AA" w:rsidP="005016AA" w:rsidRDefault="005016AA" w14:paraId="5BD33D3C" w14:textId="77777777">
            <w:pPr>
              <w:spacing w:line="240" w:lineRule="auto"/>
              <w:rPr>
                <w:rFonts w:eastAsia="Times New Roman"/>
                <w:sz w:val="20"/>
                <w:szCs w:val="20"/>
                <w:lang w:eastAsia="sv-SE"/>
              </w:rPr>
            </w:pPr>
            <w:r w:rsidRPr="00815551">
              <w:rPr>
                <w:rFonts w:eastAsia="Times New Roman"/>
                <w:sz w:val="20"/>
                <w:szCs w:val="20"/>
                <w:lang w:eastAsia="sv-SE"/>
              </w:rPr>
              <w:t>Särskilda insatser inom folkbildningen</w:t>
            </w:r>
          </w:p>
        </w:tc>
        <w:tc>
          <w:tcPr>
            <w:tcW w:w="962" w:type="dxa"/>
            <w:tcBorders>
              <w:top w:val="nil"/>
              <w:left w:val="nil"/>
              <w:bottom w:val="nil"/>
              <w:right w:val="nil"/>
            </w:tcBorders>
            <w:shd w:val="clear" w:color="auto" w:fill="auto"/>
            <w:noWrap/>
            <w:hideMark/>
          </w:tcPr>
          <w:p w:rsidRPr="00815551" w:rsidR="005016AA" w:rsidP="005016AA" w:rsidRDefault="005016AA" w14:paraId="5BD33D3D" w14:textId="77777777">
            <w:pPr>
              <w:spacing w:line="240" w:lineRule="auto"/>
              <w:jc w:val="right"/>
              <w:rPr>
                <w:rFonts w:eastAsia="Times New Roman"/>
                <w:sz w:val="20"/>
                <w:szCs w:val="20"/>
                <w:lang w:eastAsia="sv-SE"/>
              </w:rPr>
            </w:pPr>
            <w:r w:rsidRPr="00815551">
              <w:rPr>
                <w:rFonts w:eastAsia="Times New Roman"/>
                <w:sz w:val="20"/>
                <w:szCs w:val="20"/>
                <w:lang w:eastAsia="sv-SE"/>
              </w:rPr>
              <w:t>–135</w:t>
            </w:r>
          </w:p>
        </w:tc>
        <w:tc>
          <w:tcPr>
            <w:tcW w:w="962" w:type="dxa"/>
            <w:tcBorders>
              <w:top w:val="nil"/>
              <w:left w:val="nil"/>
              <w:bottom w:val="nil"/>
              <w:right w:val="nil"/>
            </w:tcBorders>
            <w:shd w:val="clear" w:color="auto" w:fill="auto"/>
            <w:noWrap/>
            <w:hideMark/>
          </w:tcPr>
          <w:p w:rsidRPr="00815551" w:rsidR="005016AA" w:rsidP="005016AA" w:rsidRDefault="005016AA" w14:paraId="5BD33D3E" w14:textId="77777777">
            <w:pPr>
              <w:spacing w:line="240" w:lineRule="auto"/>
              <w:jc w:val="right"/>
              <w:rPr>
                <w:rFonts w:eastAsia="Times New Roman"/>
                <w:sz w:val="20"/>
                <w:szCs w:val="20"/>
                <w:lang w:eastAsia="sv-SE"/>
              </w:rPr>
            </w:pPr>
            <w:r w:rsidRPr="00815551">
              <w:rPr>
                <w:rFonts w:eastAsia="Times New Roman"/>
                <w:sz w:val="20"/>
                <w:szCs w:val="20"/>
                <w:lang w:eastAsia="sv-SE"/>
              </w:rPr>
              <w:t>–120</w:t>
            </w:r>
          </w:p>
        </w:tc>
        <w:tc>
          <w:tcPr>
            <w:tcW w:w="962" w:type="dxa"/>
            <w:tcBorders>
              <w:top w:val="nil"/>
              <w:left w:val="nil"/>
              <w:bottom w:val="nil"/>
              <w:right w:val="nil"/>
            </w:tcBorders>
            <w:shd w:val="clear" w:color="auto" w:fill="auto"/>
            <w:noWrap/>
            <w:hideMark/>
          </w:tcPr>
          <w:p w:rsidRPr="00815551" w:rsidR="005016AA" w:rsidP="005016AA" w:rsidRDefault="005016AA" w14:paraId="5BD33D3F" w14:textId="77777777">
            <w:pPr>
              <w:spacing w:line="240" w:lineRule="auto"/>
              <w:jc w:val="right"/>
              <w:rPr>
                <w:rFonts w:eastAsia="Times New Roman"/>
                <w:sz w:val="20"/>
                <w:szCs w:val="20"/>
                <w:lang w:eastAsia="sv-SE"/>
              </w:rPr>
            </w:pPr>
            <w:r w:rsidRPr="00815551">
              <w:rPr>
                <w:rFonts w:eastAsia="Times New Roman"/>
                <w:sz w:val="20"/>
                <w:szCs w:val="20"/>
                <w:lang w:eastAsia="sv-SE"/>
              </w:rPr>
              <w:t>–106</w:t>
            </w:r>
          </w:p>
        </w:tc>
        <w:tc>
          <w:tcPr>
            <w:tcW w:w="962" w:type="dxa"/>
            <w:tcBorders>
              <w:top w:val="nil"/>
              <w:left w:val="nil"/>
              <w:bottom w:val="nil"/>
              <w:right w:val="nil"/>
            </w:tcBorders>
            <w:shd w:val="clear" w:color="auto" w:fill="auto"/>
            <w:noWrap/>
            <w:hideMark/>
          </w:tcPr>
          <w:p w:rsidRPr="00815551" w:rsidR="005016AA" w:rsidP="005016AA" w:rsidRDefault="005016AA" w14:paraId="5BD33D40" w14:textId="77777777">
            <w:pPr>
              <w:spacing w:line="240" w:lineRule="auto"/>
              <w:jc w:val="right"/>
              <w:rPr>
                <w:rFonts w:eastAsia="Times New Roman"/>
                <w:sz w:val="20"/>
                <w:szCs w:val="20"/>
                <w:lang w:eastAsia="sv-SE"/>
              </w:rPr>
            </w:pPr>
            <w:r w:rsidRPr="00815551">
              <w:rPr>
                <w:rFonts w:eastAsia="Times New Roman"/>
                <w:sz w:val="20"/>
                <w:szCs w:val="20"/>
                <w:lang w:eastAsia="sv-SE"/>
              </w:rPr>
              <w:t>–41</w:t>
            </w:r>
          </w:p>
        </w:tc>
      </w:tr>
      <w:tr w:rsidRPr="00815551" w:rsidR="005016AA" w:rsidTr="005016AA" w14:paraId="5BD33D48"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42" w14:textId="77777777">
            <w:pPr>
              <w:spacing w:line="240" w:lineRule="auto"/>
              <w:rPr>
                <w:rFonts w:eastAsia="Times New Roman"/>
                <w:sz w:val="20"/>
                <w:szCs w:val="20"/>
                <w:lang w:eastAsia="sv-SE"/>
              </w:rPr>
            </w:pPr>
            <w:r w:rsidRPr="00815551">
              <w:rPr>
                <w:rFonts w:eastAsia="Times New Roman"/>
                <w:sz w:val="20"/>
                <w:szCs w:val="20"/>
                <w:lang w:eastAsia="sv-SE"/>
              </w:rPr>
              <w:t>14:4</w:t>
            </w:r>
          </w:p>
        </w:tc>
        <w:tc>
          <w:tcPr>
            <w:tcW w:w="4047" w:type="dxa"/>
            <w:tcBorders>
              <w:top w:val="nil"/>
              <w:left w:val="nil"/>
              <w:bottom w:val="nil"/>
              <w:right w:val="nil"/>
            </w:tcBorders>
            <w:shd w:val="clear" w:color="auto" w:fill="auto"/>
            <w:hideMark/>
          </w:tcPr>
          <w:p w:rsidRPr="00815551" w:rsidR="005016AA" w:rsidP="005016AA" w:rsidRDefault="005016AA" w14:paraId="5BD33D43" w14:textId="77777777">
            <w:pPr>
              <w:spacing w:line="240" w:lineRule="auto"/>
              <w:rPr>
                <w:rFonts w:eastAsia="Times New Roman"/>
                <w:sz w:val="20"/>
                <w:szCs w:val="20"/>
                <w:lang w:eastAsia="sv-SE"/>
              </w:rPr>
            </w:pPr>
            <w:r w:rsidRPr="00815551">
              <w:rPr>
                <w:rFonts w:eastAsia="Times New Roman"/>
                <w:sz w:val="20"/>
                <w:szCs w:val="20"/>
                <w:lang w:eastAsia="sv-SE"/>
              </w:rPr>
              <w:t>Särskilt utbildningsstöd</w:t>
            </w:r>
          </w:p>
        </w:tc>
        <w:tc>
          <w:tcPr>
            <w:tcW w:w="962" w:type="dxa"/>
            <w:tcBorders>
              <w:top w:val="nil"/>
              <w:left w:val="nil"/>
              <w:bottom w:val="nil"/>
              <w:right w:val="nil"/>
            </w:tcBorders>
            <w:shd w:val="clear" w:color="auto" w:fill="auto"/>
            <w:noWrap/>
            <w:hideMark/>
          </w:tcPr>
          <w:p w:rsidRPr="00815551" w:rsidR="005016AA" w:rsidP="005016AA" w:rsidRDefault="005016AA" w14:paraId="5BD33D44"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45"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D46"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962" w:type="dxa"/>
            <w:tcBorders>
              <w:top w:val="nil"/>
              <w:left w:val="nil"/>
              <w:bottom w:val="nil"/>
              <w:right w:val="nil"/>
            </w:tcBorders>
            <w:shd w:val="clear" w:color="auto" w:fill="auto"/>
            <w:noWrap/>
            <w:hideMark/>
          </w:tcPr>
          <w:p w:rsidRPr="00815551" w:rsidR="005016AA" w:rsidP="005016AA" w:rsidRDefault="005016AA" w14:paraId="5BD33D47"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r>
      <w:tr w:rsidRPr="00815551" w:rsidR="005016AA" w:rsidTr="005016AA" w14:paraId="5BD33D4F"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49" w14:textId="77777777">
            <w:pPr>
              <w:spacing w:line="240" w:lineRule="auto"/>
              <w:rPr>
                <w:rFonts w:eastAsia="Times New Roman"/>
                <w:sz w:val="20"/>
                <w:szCs w:val="20"/>
                <w:lang w:eastAsia="sv-SE"/>
              </w:rPr>
            </w:pPr>
            <w:r w:rsidRPr="00815551">
              <w:rPr>
                <w:rFonts w:eastAsia="Times New Roman"/>
                <w:sz w:val="20"/>
                <w:szCs w:val="20"/>
                <w:lang w:eastAsia="sv-SE"/>
              </w:rPr>
              <w:t>15:1</w:t>
            </w:r>
          </w:p>
        </w:tc>
        <w:tc>
          <w:tcPr>
            <w:tcW w:w="4047" w:type="dxa"/>
            <w:tcBorders>
              <w:top w:val="nil"/>
              <w:left w:val="nil"/>
              <w:bottom w:val="nil"/>
              <w:right w:val="nil"/>
            </w:tcBorders>
            <w:shd w:val="clear" w:color="auto" w:fill="auto"/>
            <w:hideMark/>
          </w:tcPr>
          <w:p w:rsidRPr="00815551" w:rsidR="005016AA" w:rsidP="005016AA" w:rsidRDefault="005016AA" w14:paraId="5BD33D4A" w14:textId="77777777">
            <w:pPr>
              <w:spacing w:line="240" w:lineRule="auto"/>
              <w:rPr>
                <w:rFonts w:eastAsia="Times New Roman"/>
                <w:sz w:val="20"/>
                <w:szCs w:val="20"/>
                <w:lang w:eastAsia="sv-SE"/>
              </w:rPr>
            </w:pPr>
            <w:r w:rsidRPr="00815551">
              <w:rPr>
                <w:rFonts w:eastAsia="Times New Roman"/>
                <w:sz w:val="20"/>
                <w:szCs w:val="20"/>
                <w:lang w:eastAsia="sv-SE"/>
              </w:rPr>
              <w:t>Lotteriinspektionen</w:t>
            </w:r>
          </w:p>
        </w:tc>
        <w:tc>
          <w:tcPr>
            <w:tcW w:w="962" w:type="dxa"/>
            <w:tcBorders>
              <w:top w:val="nil"/>
              <w:left w:val="nil"/>
              <w:bottom w:val="nil"/>
              <w:right w:val="nil"/>
            </w:tcBorders>
            <w:shd w:val="clear" w:color="auto" w:fill="auto"/>
            <w:noWrap/>
            <w:hideMark/>
          </w:tcPr>
          <w:p w:rsidRPr="00815551" w:rsidR="005016AA" w:rsidP="005016AA" w:rsidRDefault="005016AA" w14:paraId="5BD33D4B"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D4C"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D4D"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4E"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5016AA" w14:paraId="5BD33D56" w14:textId="77777777">
        <w:trPr>
          <w:trHeight w:val="253"/>
        </w:trPr>
        <w:tc>
          <w:tcPr>
            <w:tcW w:w="805"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50" w14:textId="77777777">
            <w:pPr>
              <w:spacing w:line="240" w:lineRule="auto"/>
              <w:jc w:val="right"/>
              <w:rPr>
                <w:rFonts w:eastAsia="Times New Roman"/>
                <w:sz w:val="20"/>
                <w:szCs w:val="20"/>
                <w:lang w:eastAsia="sv-SE"/>
              </w:rPr>
            </w:pPr>
          </w:p>
        </w:tc>
        <w:tc>
          <w:tcPr>
            <w:tcW w:w="4047"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3D51" w14:textId="77777777">
            <w:pPr>
              <w:spacing w:line="240" w:lineRule="auto"/>
              <w:rPr>
                <w:rFonts w:eastAsia="Times New Roman"/>
                <w:i/>
                <w:iCs/>
                <w:sz w:val="20"/>
                <w:szCs w:val="20"/>
                <w:lang w:eastAsia="sv-SE"/>
              </w:rPr>
            </w:pPr>
            <w:r w:rsidRPr="00815551">
              <w:rPr>
                <w:rFonts w:eastAsia="Times New Roman"/>
                <w:i/>
                <w:iCs/>
                <w:sz w:val="20"/>
                <w:szCs w:val="20"/>
                <w:lang w:eastAsia="sv-SE"/>
              </w:rPr>
              <w:t>Nya anslag</w:t>
            </w: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52" w14:textId="77777777">
            <w:pPr>
              <w:spacing w:line="240" w:lineRule="auto"/>
              <w:rPr>
                <w:rFonts w:eastAsia="Times New Roman"/>
                <w:i/>
                <w:iCs/>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53" w14:textId="77777777">
            <w:pPr>
              <w:spacing w:line="240" w:lineRule="auto"/>
              <w:rPr>
                <w:rFonts w:ascii="Times New Roman" w:hAnsi="Times New Roman" w:eastAsia="Times New Roman"/>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54" w14:textId="77777777">
            <w:pPr>
              <w:spacing w:line="240" w:lineRule="auto"/>
              <w:rPr>
                <w:rFonts w:ascii="Times New Roman" w:hAnsi="Times New Roman" w:eastAsia="Times New Roman"/>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55" w14:textId="77777777">
            <w:pPr>
              <w:spacing w:line="240" w:lineRule="auto"/>
              <w:rPr>
                <w:rFonts w:ascii="Times New Roman" w:hAnsi="Times New Roman" w:eastAsia="Times New Roman"/>
                <w:sz w:val="20"/>
                <w:szCs w:val="20"/>
                <w:lang w:eastAsia="sv-SE"/>
              </w:rPr>
            </w:pPr>
          </w:p>
        </w:tc>
      </w:tr>
      <w:tr w:rsidRPr="00815551" w:rsidR="005016AA" w:rsidTr="005016AA" w14:paraId="5BD33D5D"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57" w14:textId="77777777">
            <w:pPr>
              <w:spacing w:line="240" w:lineRule="auto"/>
              <w:rPr>
                <w:rFonts w:ascii="Times New Roman" w:hAnsi="Times New Roman" w:eastAsia="Times New Roman"/>
                <w:sz w:val="20"/>
                <w:szCs w:val="20"/>
                <w:lang w:eastAsia="sv-SE"/>
              </w:rPr>
            </w:pPr>
          </w:p>
        </w:tc>
        <w:tc>
          <w:tcPr>
            <w:tcW w:w="4047" w:type="dxa"/>
            <w:tcBorders>
              <w:top w:val="nil"/>
              <w:left w:val="nil"/>
              <w:bottom w:val="nil"/>
              <w:right w:val="nil"/>
            </w:tcBorders>
            <w:shd w:val="clear" w:color="auto" w:fill="auto"/>
            <w:hideMark/>
          </w:tcPr>
          <w:p w:rsidRPr="00815551" w:rsidR="005016AA" w:rsidP="005016AA" w:rsidRDefault="005016AA" w14:paraId="5BD33D58" w14:textId="77777777">
            <w:pPr>
              <w:spacing w:line="240" w:lineRule="auto"/>
              <w:rPr>
                <w:rFonts w:eastAsia="Times New Roman"/>
                <w:sz w:val="20"/>
                <w:szCs w:val="20"/>
                <w:lang w:eastAsia="sv-SE"/>
              </w:rPr>
            </w:pPr>
            <w:r w:rsidRPr="00815551">
              <w:rPr>
                <w:rFonts w:eastAsia="Times New Roman"/>
                <w:sz w:val="20"/>
                <w:szCs w:val="20"/>
                <w:lang w:eastAsia="sv-SE"/>
              </w:rPr>
              <w:t>Förstärkt kultursamverkansmodell</w:t>
            </w:r>
          </w:p>
        </w:tc>
        <w:tc>
          <w:tcPr>
            <w:tcW w:w="962" w:type="dxa"/>
            <w:tcBorders>
              <w:top w:val="nil"/>
              <w:left w:val="nil"/>
              <w:bottom w:val="nil"/>
              <w:right w:val="nil"/>
            </w:tcBorders>
            <w:shd w:val="clear" w:color="auto" w:fill="auto"/>
            <w:noWrap/>
            <w:hideMark/>
          </w:tcPr>
          <w:p w:rsidRPr="00815551" w:rsidR="005016AA" w:rsidP="005016AA" w:rsidRDefault="005016AA" w14:paraId="5BD33D59"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5A"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5B"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5C"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r>
      <w:tr w:rsidRPr="00815551" w:rsidR="005016AA" w:rsidTr="005016AA" w14:paraId="5BD33D64" w14:textId="77777777">
        <w:trPr>
          <w:trHeight w:val="253"/>
        </w:trPr>
        <w:tc>
          <w:tcPr>
            <w:tcW w:w="805" w:type="dxa"/>
            <w:tcBorders>
              <w:top w:val="single" w:color="auto" w:sz="4" w:space="0"/>
              <w:left w:val="nil"/>
              <w:bottom w:val="nil"/>
              <w:right w:val="single" w:color="auto" w:sz="4" w:space="0"/>
            </w:tcBorders>
            <w:shd w:val="clear" w:color="auto" w:fill="auto"/>
            <w:noWrap/>
            <w:hideMark/>
          </w:tcPr>
          <w:p w:rsidRPr="00815551" w:rsidR="005016AA" w:rsidP="005016AA" w:rsidRDefault="005016AA" w14:paraId="5BD33D5E" w14:textId="77777777">
            <w:pPr>
              <w:spacing w:line="240" w:lineRule="auto"/>
              <w:jc w:val="right"/>
              <w:rPr>
                <w:rFonts w:eastAsia="Times New Roman"/>
                <w:sz w:val="20"/>
                <w:szCs w:val="20"/>
                <w:lang w:eastAsia="sv-SE"/>
              </w:rPr>
            </w:pPr>
          </w:p>
        </w:tc>
        <w:tc>
          <w:tcPr>
            <w:tcW w:w="4047" w:type="dxa"/>
            <w:tcBorders>
              <w:top w:val="nil"/>
              <w:left w:val="nil"/>
              <w:bottom w:val="nil"/>
              <w:right w:val="nil"/>
            </w:tcBorders>
            <w:shd w:val="clear" w:color="auto" w:fill="auto"/>
            <w:hideMark/>
          </w:tcPr>
          <w:p w:rsidRPr="00815551" w:rsidR="005016AA" w:rsidP="005016AA" w:rsidRDefault="005016AA" w14:paraId="5BD33D5F"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962" w:type="dxa"/>
            <w:tcBorders>
              <w:top w:val="nil"/>
              <w:left w:val="nil"/>
              <w:bottom w:val="nil"/>
              <w:right w:val="nil"/>
            </w:tcBorders>
            <w:shd w:val="clear" w:color="auto" w:fill="auto"/>
            <w:noWrap/>
            <w:hideMark/>
          </w:tcPr>
          <w:p w:rsidRPr="00815551" w:rsidR="005016AA" w:rsidP="005016AA" w:rsidRDefault="005016AA" w14:paraId="5BD33D60"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–555</w:t>
            </w:r>
          </w:p>
        </w:tc>
        <w:tc>
          <w:tcPr>
            <w:tcW w:w="962" w:type="dxa"/>
            <w:tcBorders>
              <w:top w:val="nil"/>
              <w:left w:val="nil"/>
              <w:bottom w:val="nil"/>
              <w:right w:val="nil"/>
            </w:tcBorders>
            <w:shd w:val="clear" w:color="auto" w:fill="auto"/>
            <w:noWrap/>
            <w:hideMark/>
          </w:tcPr>
          <w:p w:rsidRPr="00815551" w:rsidR="005016AA" w:rsidP="005016AA" w:rsidRDefault="005016AA" w14:paraId="5BD33D61"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–758</w:t>
            </w:r>
          </w:p>
        </w:tc>
        <w:tc>
          <w:tcPr>
            <w:tcW w:w="962" w:type="dxa"/>
            <w:tcBorders>
              <w:top w:val="nil"/>
              <w:left w:val="nil"/>
              <w:bottom w:val="nil"/>
              <w:right w:val="nil"/>
            </w:tcBorders>
            <w:shd w:val="clear" w:color="auto" w:fill="auto"/>
            <w:noWrap/>
            <w:hideMark/>
          </w:tcPr>
          <w:p w:rsidRPr="00815551" w:rsidR="005016AA" w:rsidP="005016AA" w:rsidRDefault="005016AA" w14:paraId="5BD33D62"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–775</w:t>
            </w:r>
          </w:p>
        </w:tc>
        <w:tc>
          <w:tcPr>
            <w:tcW w:w="962" w:type="dxa"/>
            <w:tcBorders>
              <w:top w:val="nil"/>
              <w:left w:val="nil"/>
              <w:bottom w:val="nil"/>
              <w:right w:val="nil"/>
            </w:tcBorders>
            <w:shd w:val="clear" w:color="auto" w:fill="auto"/>
            <w:noWrap/>
            <w:hideMark/>
          </w:tcPr>
          <w:p w:rsidRPr="00815551" w:rsidR="005016AA" w:rsidP="005016AA" w:rsidRDefault="005016AA" w14:paraId="5BD33D63"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–465</w:t>
            </w:r>
          </w:p>
        </w:tc>
      </w:tr>
      <w:tr w:rsidRPr="00815551" w:rsidR="005016AA" w:rsidTr="005016AA" w14:paraId="5BD33D6B" w14:textId="77777777">
        <w:trPr>
          <w:trHeight w:val="253"/>
        </w:trPr>
        <w:tc>
          <w:tcPr>
            <w:tcW w:w="805"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65" w14:textId="77777777">
            <w:pPr>
              <w:spacing w:line="240" w:lineRule="auto"/>
              <w:jc w:val="right"/>
              <w:rPr>
                <w:rFonts w:eastAsia="Times New Roman"/>
                <w:b/>
                <w:bCs/>
                <w:i/>
                <w:iCs/>
                <w:sz w:val="20"/>
                <w:szCs w:val="20"/>
                <w:lang w:eastAsia="sv-SE"/>
              </w:rPr>
            </w:pPr>
          </w:p>
        </w:tc>
        <w:tc>
          <w:tcPr>
            <w:tcW w:w="4047"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3D66" w14:textId="77777777">
            <w:pPr>
              <w:spacing w:line="240" w:lineRule="auto"/>
              <w:rPr>
                <w:rFonts w:eastAsia="Times New Roman"/>
                <w:i/>
                <w:iCs/>
                <w:sz w:val="20"/>
                <w:szCs w:val="20"/>
                <w:lang w:eastAsia="sv-SE"/>
              </w:rPr>
            </w:pPr>
            <w:r w:rsidRPr="00815551">
              <w:rPr>
                <w:rFonts w:eastAsia="Times New Roman"/>
                <w:i/>
                <w:iCs/>
                <w:sz w:val="20"/>
                <w:szCs w:val="20"/>
                <w:lang w:eastAsia="sv-SE"/>
              </w:rPr>
              <w:t>Specificering av anslagsförändringar</w:t>
            </w: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67" w14:textId="77777777">
            <w:pPr>
              <w:spacing w:line="240" w:lineRule="auto"/>
              <w:rPr>
                <w:rFonts w:eastAsia="Times New Roman"/>
                <w:i/>
                <w:iCs/>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68" w14:textId="77777777">
            <w:pPr>
              <w:spacing w:line="240" w:lineRule="auto"/>
              <w:rPr>
                <w:rFonts w:ascii="Times New Roman" w:hAnsi="Times New Roman" w:eastAsia="Times New Roman"/>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69" w14:textId="77777777">
            <w:pPr>
              <w:spacing w:line="240" w:lineRule="auto"/>
              <w:rPr>
                <w:rFonts w:ascii="Times New Roman" w:hAnsi="Times New Roman" w:eastAsia="Times New Roman"/>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D6A" w14:textId="77777777">
            <w:pPr>
              <w:spacing w:line="240" w:lineRule="auto"/>
              <w:rPr>
                <w:rFonts w:ascii="Times New Roman" w:hAnsi="Times New Roman" w:eastAsia="Times New Roman"/>
                <w:sz w:val="20"/>
                <w:szCs w:val="20"/>
                <w:lang w:eastAsia="sv-SE"/>
              </w:rPr>
            </w:pPr>
          </w:p>
        </w:tc>
      </w:tr>
      <w:tr w:rsidRPr="00815551" w:rsidR="005016AA" w:rsidTr="005016AA" w14:paraId="5BD33D72"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6C"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4047" w:type="dxa"/>
            <w:tcBorders>
              <w:top w:val="nil"/>
              <w:left w:val="nil"/>
              <w:bottom w:val="nil"/>
              <w:right w:val="nil"/>
            </w:tcBorders>
            <w:shd w:val="clear" w:color="auto" w:fill="auto"/>
            <w:hideMark/>
          </w:tcPr>
          <w:p w:rsidRPr="00815551" w:rsidR="005016AA" w:rsidP="005016AA" w:rsidRDefault="005016AA" w14:paraId="5BD33D6D" w14:textId="77777777">
            <w:pPr>
              <w:spacing w:line="240" w:lineRule="auto"/>
              <w:rPr>
                <w:rFonts w:eastAsia="Times New Roman"/>
                <w:sz w:val="20"/>
                <w:szCs w:val="20"/>
                <w:lang w:eastAsia="sv-SE"/>
              </w:rPr>
            </w:pPr>
            <w:r w:rsidRPr="00815551">
              <w:rPr>
                <w:rFonts w:eastAsia="Times New Roman"/>
                <w:sz w:val="20"/>
                <w:szCs w:val="20"/>
                <w:lang w:eastAsia="sv-SE"/>
              </w:rPr>
              <w:t>Nej till satsning på kommunal kulturskola</w:t>
            </w:r>
          </w:p>
        </w:tc>
        <w:tc>
          <w:tcPr>
            <w:tcW w:w="962" w:type="dxa"/>
            <w:tcBorders>
              <w:top w:val="nil"/>
              <w:left w:val="nil"/>
              <w:bottom w:val="nil"/>
              <w:right w:val="nil"/>
            </w:tcBorders>
            <w:shd w:val="clear" w:color="auto" w:fill="auto"/>
            <w:noWrap/>
            <w:hideMark/>
          </w:tcPr>
          <w:p w:rsidRPr="00815551" w:rsidR="005016AA" w:rsidP="005016AA" w:rsidRDefault="005016AA" w14:paraId="5BD33D6E"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962" w:type="dxa"/>
            <w:tcBorders>
              <w:top w:val="nil"/>
              <w:left w:val="nil"/>
              <w:bottom w:val="nil"/>
              <w:right w:val="nil"/>
            </w:tcBorders>
            <w:shd w:val="clear" w:color="auto" w:fill="auto"/>
            <w:noWrap/>
            <w:hideMark/>
          </w:tcPr>
          <w:p w:rsidRPr="00815551" w:rsidR="005016AA" w:rsidP="005016AA" w:rsidRDefault="005016AA" w14:paraId="5BD33D6F"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962" w:type="dxa"/>
            <w:tcBorders>
              <w:top w:val="nil"/>
              <w:left w:val="nil"/>
              <w:bottom w:val="nil"/>
              <w:right w:val="nil"/>
            </w:tcBorders>
            <w:shd w:val="clear" w:color="auto" w:fill="auto"/>
            <w:noWrap/>
            <w:hideMark/>
          </w:tcPr>
          <w:p w:rsidRPr="00815551" w:rsidR="005016AA" w:rsidP="005016AA" w:rsidRDefault="005016AA" w14:paraId="5BD33D70"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962" w:type="dxa"/>
            <w:tcBorders>
              <w:top w:val="nil"/>
              <w:left w:val="nil"/>
              <w:bottom w:val="nil"/>
              <w:right w:val="nil"/>
            </w:tcBorders>
            <w:shd w:val="clear" w:color="auto" w:fill="auto"/>
            <w:noWrap/>
            <w:hideMark/>
          </w:tcPr>
          <w:p w:rsidRPr="00815551" w:rsidR="005016AA" w:rsidP="005016AA" w:rsidRDefault="005016AA" w14:paraId="5BD33D71"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r>
      <w:tr w:rsidRPr="00815551" w:rsidR="005016AA" w:rsidTr="005016AA" w14:paraId="5BD33D79"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73"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4047" w:type="dxa"/>
            <w:tcBorders>
              <w:top w:val="nil"/>
              <w:left w:val="nil"/>
              <w:bottom w:val="nil"/>
              <w:right w:val="nil"/>
            </w:tcBorders>
            <w:shd w:val="clear" w:color="auto" w:fill="auto"/>
            <w:hideMark/>
          </w:tcPr>
          <w:p w:rsidRPr="00815551" w:rsidR="005016AA" w:rsidP="005016AA" w:rsidRDefault="005016AA" w14:paraId="5BD33D74" w14:textId="77777777">
            <w:pPr>
              <w:spacing w:line="240" w:lineRule="auto"/>
              <w:rPr>
                <w:rFonts w:eastAsia="Times New Roman"/>
                <w:sz w:val="20"/>
                <w:szCs w:val="20"/>
                <w:lang w:eastAsia="sv-SE"/>
              </w:rPr>
            </w:pPr>
            <w:r w:rsidRPr="00815551">
              <w:rPr>
                <w:rFonts w:eastAsia="Times New Roman"/>
                <w:sz w:val="20"/>
                <w:szCs w:val="20"/>
                <w:lang w:eastAsia="sv-SE"/>
              </w:rPr>
              <w:t>Nej till kulturverksamhet i utsatta områden</w:t>
            </w:r>
          </w:p>
        </w:tc>
        <w:tc>
          <w:tcPr>
            <w:tcW w:w="962" w:type="dxa"/>
            <w:tcBorders>
              <w:top w:val="nil"/>
              <w:left w:val="nil"/>
              <w:bottom w:val="nil"/>
              <w:right w:val="nil"/>
            </w:tcBorders>
            <w:shd w:val="clear" w:color="auto" w:fill="auto"/>
            <w:noWrap/>
            <w:hideMark/>
          </w:tcPr>
          <w:p w:rsidRPr="00815551" w:rsidR="005016AA" w:rsidP="005016AA" w:rsidRDefault="005016AA" w14:paraId="5BD33D75"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962" w:type="dxa"/>
            <w:tcBorders>
              <w:top w:val="nil"/>
              <w:left w:val="nil"/>
              <w:bottom w:val="nil"/>
              <w:right w:val="nil"/>
            </w:tcBorders>
            <w:shd w:val="clear" w:color="auto" w:fill="auto"/>
            <w:noWrap/>
            <w:hideMark/>
          </w:tcPr>
          <w:p w:rsidRPr="00815551" w:rsidR="005016AA" w:rsidP="005016AA" w:rsidRDefault="005016AA" w14:paraId="5BD33D76" w14:textId="77777777">
            <w:pPr>
              <w:spacing w:line="240" w:lineRule="auto"/>
              <w:jc w:val="right"/>
              <w:rPr>
                <w:rFonts w:eastAsia="Times New Roman"/>
                <w:sz w:val="20"/>
                <w:szCs w:val="20"/>
                <w:lang w:eastAsia="sv-SE"/>
              </w:rPr>
            </w:pPr>
            <w:r w:rsidRPr="00815551">
              <w:rPr>
                <w:rFonts w:eastAsia="Times New Roman"/>
                <w:sz w:val="20"/>
                <w:szCs w:val="20"/>
                <w:lang w:eastAsia="sv-SE"/>
              </w:rPr>
              <w:t>–40</w:t>
            </w:r>
          </w:p>
        </w:tc>
        <w:tc>
          <w:tcPr>
            <w:tcW w:w="962" w:type="dxa"/>
            <w:tcBorders>
              <w:top w:val="nil"/>
              <w:left w:val="nil"/>
              <w:bottom w:val="nil"/>
              <w:right w:val="nil"/>
            </w:tcBorders>
            <w:shd w:val="clear" w:color="auto" w:fill="auto"/>
            <w:noWrap/>
            <w:hideMark/>
          </w:tcPr>
          <w:p w:rsidRPr="00815551" w:rsidR="005016AA" w:rsidP="005016AA" w:rsidRDefault="005016AA" w14:paraId="5BD33D77" w14:textId="77777777">
            <w:pPr>
              <w:spacing w:line="240" w:lineRule="auto"/>
              <w:jc w:val="right"/>
              <w:rPr>
                <w:rFonts w:eastAsia="Times New Roman"/>
                <w:sz w:val="20"/>
                <w:szCs w:val="20"/>
                <w:lang w:eastAsia="sv-SE"/>
              </w:rPr>
            </w:pPr>
            <w:r w:rsidRPr="00815551">
              <w:rPr>
                <w:rFonts w:eastAsia="Times New Roman"/>
                <w:sz w:val="20"/>
                <w:szCs w:val="20"/>
                <w:lang w:eastAsia="sv-SE"/>
              </w:rPr>
              <w:t>–40</w:t>
            </w:r>
          </w:p>
        </w:tc>
        <w:tc>
          <w:tcPr>
            <w:tcW w:w="962" w:type="dxa"/>
            <w:tcBorders>
              <w:top w:val="nil"/>
              <w:left w:val="nil"/>
              <w:bottom w:val="nil"/>
              <w:right w:val="nil"/>
            </w:tcBorders>
            <w:shd w:val="clear" w:color="auto" w:fill="auto"/>
            <w:noWrap/>
            <w:hideMark/>
          </w:tcPr>
          <w:p w:rsidRPr="00815551" w:rsidR="005016AA" w:rsidP="005016AA" w:rsidRDefault="005016AA" w14:paraId="5BD33D78" w14:textId="77777777">
            <w:pPr>
              <w:spacing w:line="240" w:lineRule="auto"/>
              <w:jc w:val="right"/>
              <w:rPr>
                <w:rFonts w:eastAsia="Times New Roman"/>
                <w:sz w:val="20"/>
                <w:szCs w:val="20"/>
                <w:lang w:eastAsia="sv-SE"/>
              </w:rPr>
            </w:pPr>
          </w:p>
        </w:tc>
      </w:tr>
      <w:tr w:rsidRPr="00815551" w:rsidR="005016AA" w:rsidTr="005016AA" w14:paraId="5BD33D80"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7A"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4047" w:type="dxa"/>
            <w:tcBorders>
              <w:top w:val="nil"/>
              <w:left w:val="nil"/>
              <w:bottom w:val="nil"/>
              <w:right w:val="nil"/>
            </w:tcBorders>
            <w:shd w:val="clear" w:color="auto" w:fill="auto"/>
            <w:hideMark/>
          </w:tcPr>
          <w:p w:rsidRPr="00815551" w:rsidR="005016AA" w:rsidP="005016AA" w:rsidRDefault="005016AA" w14:paraId="5BD33D7B" w14:textId="77777777">
            <w:pPr>
              <w:spacing w:line="240" w:lineRule="auto"/>
              <w:rPr>
                <w:rFonts w:eastAsia="Times New Roman"/>
                <w:sz w:val="20"/>
                <w:szCs w:val="20"/>
                <w:lang w:eastAsia="sv-SE"/>
              </w:rPr>
            </w:pPr>
            <w:r w:rsidRPr="00815551">
              <w:rPr>
                <w:rFonts w:eastAsia="Times New Roman"/>
                <w:sz w:val="20"/>
                <w:szCs w:val="20"/>
                <w:lang w:eastAsia="sv-SE"/>
              </w:rPr>
              <w:t>Nej till stärkt bidrag för samisk kultur</w:t>
            </w:r>
          </w:p>
        </w:tc>
        <w:tc>
          <w:tcPr>
            <w:tcW w:w="962" w:type="dxa"/>
            <w:tcBorders>
              <w:top w:val="nil"/>
              <w:left w:val="nil"/>
              <w:bottom w:val="nil"/>
              <w:right w:val="nil"/>
            </w:tcBorders>
            <w:shd w:val="clear" w:color="auto" w:fill="auto"/>
            <w:noWrap/>
            <w:hideMark/>
          </w:tcPr>
          <w:p w:rsidRPr="00815551" w:rsidR="005016AA" w:rsidP="005016AA" w:rsidRDefault="005016AA" w14:paraId="5BD33D7C" w14:textId="77777777">
            <w:pPr>
              <w:spacing w:line="240" w:lineRule="auto"/>
              <w:rPr>
                <w:rFonts w:eastAsia="Times New Roman"/>
                <w:sz w:val="20"/>
                <w:szCs w:val="20"/>
                <w:lang w:eastAsia="sv-SE"/>
              </w:rPr>
            </w:pPr>
          </w:p>
        </w:tc>
        <w:tc>
          <w:tcPr>
            <w:tcW w:w="962" w:type="dxa"/>
            <w:tcBorders>
              <w:top w:val="nil"/>
              <w:left w:val="nil"/>
              <w:bottom w:val="nil"/>
              <w:right w:val="nil"/>
            </w:tcBorders>
            <w:shd w:val="clear" w:color="auto" w:fill="auto"/>
            <w:noWrap/>
            <w:hideMark/>
          </w:tcPr>
          <w:p w:rsidRPr="00815551" w:rsidR="005016AA" w:rsidP="005016AA" w:rsidRDefault="005016AA" w14:paraId="5BD33D7D" w14:textId="77777777">
            <w:pPr>
              <w:spacing w:line="240" w:lineRule="auto"/>
              <w:rPr>
                <w:rFonts w:ascii="Times New Roman" w:hAnsi="Times New Roman" w:eastAsia="Times New Roman"/>
                <w:sz w:val="20"/>
                <w:szCs w:val="20"/>
                <w:lang w:eastAsia="sv-SE"/>
              </w:rPr>
            </w:pPr>
          </w:p>
        </w:tc>
        <w:tc>
          <w:tcPr>
            <w:tcW w:w="962" w:type="dxa"/>
            <w:tcBorders>
              <w:top w:val="nil"/>
              <w:left w:val="nil"/>
              <w:bottom w:val="nil"/>
              <w:right w:val="nil"/>
            </w:tcBorders>
            <w:shd w:val="clear" w:color="auto" w:fill="auto"/>
            <w:noWrap/>
            <w:hideMark/>
          </w:tcPr>
          <w:p w:rsidRPr="00815551" w:rsidR="005016AA" w:rsidP="005016AA" w:rsidRDefault="005016AA" w14:paraId="5BD33D7E" w14:textId="77777777">
            <w:pPr>
              <w:spacing w:line="240" w:lineRule="auto"/>
              <w:rPr>
                <w:rFonts w:ascii="Times New Roman" w:hAnsi="Times New Roman" w:eastAsia="Times New Roman"/>
                <w:sz w:val="20"/>
                <w:szCs w:val="20"/>
                <w:lang w:eastAsia="sv-SE"/>
              </w:rPr>
            </w:pPr>
          </w:p>
        </w:tc>
        <w:tc>
          <w:tcPr>
            <w:tcW w:w="962" w:type="dxa"/>
            <w:tcBorders>
              <w:top w:val="nil"/>
              <w:left w:val="nil"/>
              <w:bottom w:val="nil"/>
              <w:right w:val="nil"/>
            </w:tcBorders>
            <w:shd w:val="clear" w:color="auto" w:fill="auto"/>
            <w:noWrap/>
            <w:hideMark/>
          </w:tcPr>
          <w:p w:rsidRPr="00815551" w:rsidR="005016AA" w:rsidP="005016AA" w:rsidRDefault="005016AA" w14:paraId="5BD33D7F" w14:textId="77777777">
            <w:pPr>
              <w:spacing w:line="240" w:lineRule="auto"/>
              <w:rPr>
                <w:rFonts w:ascii="Times New Roman" w:hAnsi="Times New Roman" w:eastAsia="Times New Roman"/>
                <w:sz w:val="20"/>
                <w:szCs w:val="20"/>
                <w:lang w:eastAsia="sv-SE"/>
              </w:rPr>
            </w:pPr>
          </w:p>
        </w:tc>
      </w:tr>
      <w:tr w:rsidRPr="00815551" w:rsidR="005016AA" w:rsidTr="005016AA" w14:paraId="5BD33D87"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81" w14:textId="77777777">
            <w:pPr>
              <w:spacing w:line="240" w:lineRule="auto"/>
              <w:rPr>
                <w:rFonts w:eastAsia="Times New Roman"/>
                <w:sz w:val="20"/>
                <w:szCs w:val="20"/>
                <w:lang w:eastAsia="sv-SE"/>
              </w:rPr>
            </w:pPr>
            <w:r w:rsidRPr="00815551">
              <w:rPr>
                <w:rFonts w:eastAsia="Times New Roman"/>
                <w:sz w:val="20"/>
                <w:szCs w:val="20"/>
                <w:lang w:eastAsia="sv-SE"/>
              </w:rPr>
              <w:t>10:1</w:t>
            </w:r>
          </w:p>
        </w:tc>
        <w:tc>
          <w:tcPr>
            <w:tcW w:w="4047" w:type="dxa"/>
            <w:tcBorders>
              <w:top w:val="nil"/>
              <w:left w:val="nil"/>
              <w:bottom w:val="nil"/>
              <w:right w:val="nil"/>
            </w:tcBorders>
            <w:shd w:val="clear" w:color="auto" w:fill="auto"/>
            <w:hideMark/>
          </w:tcPr>
          <w:p w:rsidRPr="00815551" w:rsidR="005016AA" w:rsidP="005016AA" w:rsidRDefault="005016AA" w14:paraId="5BD33D82" w14:textId="77777777">
            <w:pPr>
              <w:spacing w:line="240" w:lineRule="auto"/>
              <w:rPr>
                <w:rFonts w:eastAsia="Times New Roman"/>
                <w:sz w:val="20"/>
                <w:szCs w:val="20"/>
                <w:lang w:eastAsia="sv-SE"/>
              </w:rPr>
            </w:pPr>
            <w:r w:rsidRPr="00815551">
              <w:rPr>
                <w:rFonts w:eastAsia="Times New Roman"/>
                <w:sz w:val="20"/>
                <w:szCs w:val="20"/>
                <w:lang w:eastAsia="sv-SE"/>
              </w:rPr>
              <w:t>Nej till filmavtal</w:t>
            </w:r>
          </w:p>
        </w:tc>
        <w:tc>
          <w:tcPr>
            <w:tcW w:w="962" w:type="dxa"/>
            <w:tcBorders>
              <w:top w:val="nil"/>
              <w:left w:val="nil"/>
              <w:bottom w:val="nil"/>
              <w:right w:val="nil"/>
            </w:tcBorders>
            <w:shd w:val="clear" w:color="auto" w:fill="auto"/>
            <w:noWrap/>
            <w:hideMark/>
          </w:tcPr>
          <w:p w:rsidRPr="00815551" w:rsidR="005016AA" w:rsidP="005016AA" w:rsidRDefault="005016AA" w14:paraId="5BD33D83" w14:textId="77777777">
            <w:pPr>
              <w:spacing w:line="240" w:lineRule="auto"/>
              <w:rPr>
                <w:rFonts w:eastAsia="Times New Roman"/>
                <w:sz w:val="20"/>
                <w:szCs w:val="20"/>
                <w:lang w:eastAsia="sv-SE"/>
              </w:rPr>
            </w:pPr>
          </w:p>
        </w:tc>
        <w:tc>
          <w:tcPr>
            <w:tcW w:w="962" w:type="dxa"/>
            <w:tcBorders>
              <w:top w:val="nil"/>
              <w:left w:val="nil"/>
              <w:bottom w:val="nil"/>
              <w:right w:val="nil"/>
            </w:tcBorders>
            <w:shd w:val="clear" w:color="auto" w:fill="auto"/>
            <w:noWrap/>
            <w:hideMark/>
          </w:tcPr>
          <w:p w:rsidRPr="00815551" w:rsidR="005016AA" w:rsidP="005016AA" w:rsidRDefault="005016AA" w14:paraId="5BD33D84" w14:textId="77777777">
            <w:pPr>
              <w:spacing w:line="240" w:lineRule="auto"/>
              <w:jc w:val="right"/>
              <w:rPr>
                <w:rFonts w:eastAsia="Times New Roman"/>
                <w:sz w:val="20"/>
                <w:szCs w:val="20"/>
                <w:lang w:eastAsia="sv-SE"/>
              </w:rPr>
            </w:pPr>
            <w:r w:rsidRPr="00815551">
              <w:rPr>
                <w:rFonts w:eastAsia="Times New Roman"/>
                <w:sz w:val="20"/>
                <w:szCs w:val="20"/>
                <w:lang w:eastAsia="sv-SE"/>
              </w:rPr>
              <w:t>–210</w:t>
            </w:r>
          </w:p>
        </w:tc>
        <w:tc>
          <w:tcPr>
            <w:tcW w:w="962" w:type="dxa"/>
            <w:tcBorders>
              <w:top w:val="nil"/>
              <w:left w:val="nil"/>
              <w:bottom w:val="nil"/>
              <w:right w:val="nil"/>
            </w:tcBorders>
            <w:shd w:val="clear" w:color="auto" w:fill="auto"/>
            <w:noWrap/>
            <w:hideMark/>
          </w:tcPr>
          <w:p w:rsidRPr="00815551" w:rsidR="005016AA" w:rsidP="005016AA" w:rsidRDefault="005016AA" w14:paraId="5BD33D85" w14:textId="77777777">
            <w:pPr>
              <w:spacing w:line="240" w:lineRule="auto"/>
              <w:jc w:val="right"/>
              <w:rPr>
                <w:rFonts w:eastAsia="Times New Roman"/>
                <w:sz w:val="20"/>
                <w:szCs w:val="20"/>
                <w:lang w:eastAsia="sv-SE"/>
              </w:rPr>
            </w:pPr>
            <w:r w:rsidRPr="00815551">
              <w:rPr>
                <w:rFonts w:eastAsia="Times New Roman"/>
                <w:sz w:val="20"/>
                <w:szCs w:val="20"/>
                <w:lang w:eastAsia="sv-SE"/>
              </w:rPr>
              <w:t>–210</w:t>
            </w:r>
          </w:p>
        </w:tc>
        <w:tc>
          <w:tcPr>
            <w:tcW w:w="962" w:type="dxa"/>
            <w:tcBorders>
              <w:top w:val="nil"/>
              <w:left w:val="nil"/>
              <w:bottom w:val="nil"/>
              <w:right w:val="nil"/>
            </w:tcBorders>
            <w:shd w:val="clear" w:color="auto" w:fill="auto"/>
            <w:noWrap/>
            <w:hideMark/>
          </w:tcPr>
          <w:p w:rsidRPr="00815551" w:rsidR="005016AA" w:rsidP="005016AA" w:rsidRDefault="005016AA" w14:paraId="5BD33D86" w14:textId="77777777">
            <w:pPr>
              <w:spacing w:line="240" w:lineRule="auto"/>
              <w:jc w:val="right"/>
              <w:rPr>
                <w:rFonts w:eastAsia="Times New Roman"/>
                <w:sz w:val="20"/>
                <w:szCs w:val="20"/>
                <w:lang w:eastAsia="sv-SE"/>
              </w:rPr>
            </w:pPr>
          </w:p>
        </w:tc>
      </w:tr>
      <w:tr w:rsidRPr="00815551" w:rsidR="005016AA" w:rsidTr="005016AA" w14:paraId="5BD33D8E"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88" w14:textId="77777777">
            <w:pPr>
              <w:spacing w:line="240" w:lineRule="auto"/>
              <w:rPr>
                <w:rFonts w:eastAsia="Times New Roman"/>
                <w:sz w:val="20"/>
                <w:szCs w:val="20"/>
                <w:lang w:eastAsia="sv-SE"/>
              </w:rPr>
            </w:pPr>
            <w:r w:rsidRPr="00815551">
              <w:rPr>
                <w:rFonts w:eastAsia="Times New Roman"/>
                <w:sz w:val="20"/>
                <w:szCs w:val="20"/>
                <w:lang w:eastAsia="sv-SE"/>
              </w:rPr>
              <w:t>10:1</w:t>
            </w:r>
          </w:p>
        </w:tc>
        <w:tc>
          <w:tcPr>
            <w:tcW w:w="4047" w:type="dxa"/>
            <w:tcBorders>
              <w:top w:val="nil"/>
              <w:left w:val="nil"/>
              <w:bottom w:val="nil"/>
              <w:right w:val="nil"/>
            </w:tcBorders>
            <w:shd w:val="clear" w:color="auto" w:fill="auto"/>
            <w:hideMark/>
          </w:tcPr>
          <w:p w:rsidRPr="00815551" w:rsidR="005016AA" w:rsidP="005016AA" w:rsidRDefault="005016AA" w14:paraId="5BD33D89" w14:textId="77777777">
            <w:pPr>
              <w:spacing w:line="240" w:lineRule="auto"/>
              <w:rPr>
                <w:rFonts w:eastAsia="Times New Roman"/>
                <w:sz w:val="20"/>
                <w:szCs w:val="20"/>
                <w:lang w:eastAsia="sv-SE"/>
              </w:rPr>
            </w:pPr>
            <w:r w:rsidRPr="00815551">
              <w:rPr>
                <w:rFonts w:eastAsia="Times New Roman"/>
                <w:sz w:val="20"/>
                <w:szCs w:val="20"/>
                <w:lang w:eastAsia="sv-SE"/>
              </w:rPr>
              <w:t>Nej till biografstöd för glesbygd</w:t>
            </w:r>
          </w:p>
        </w:tc>
        <w:tc>
          <w:tcPr>
            <w:tcW w:w="962" w:type="dxa"/>
            <w:tcBorders>
              <w:top w:val="nil"/>
              <w:left w:val="nil"/>
              <w:bottom w:val="nil"/>
              <w:right w:val="nil"/>
            </w:tcBorders>
            <w:shd w:val="clear" w:color="auto" w:fill="auto"/>
            <w:noWrap/>
            <w:hideMark/>
          </w:tcPr>
          <w:p w:rsidRPr="00815551" w:rsidR="005016AA" w:rsidP="005016AA" w:rsidRDefault="005016AA" w14:paraId="5BD33D8A"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8B"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8C"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8D"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r>
      <w:tr w:rsidRPr="00815551" w:rsidR="005016AA" w:rsidTr="005016AA" w14:paraId="5BD33D95"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8F" w14:textId="77777777">
            <w:pPr>
              <w:spacing w:line="240" w:lineRule="auto"/>
              <w:jc w:val="right"/>
              <w:rPr>
                <w:rFonts w:eastAsia="Times New Roman"/>
                <w:sz w:val="20"/>
                <w:szCs w:val="20"/>
                <w:lang w:eastAsia="sv-SE"/>
              </w:rPr>
            </w:pPr>
          </w:p>
        </w:tc>
        <w:tc>
          <w:tcPr>
            <w:tcW w:w="4047" w:type="dxa"/>
            <w:tcBorders>
              <w:top w:val="nil"/>
              <w:left w:val="nil"/>
              <w:bottom w:val="nil"/>
              <w:right w:val="nil"/>
            </w:tcBorders>
            <w:shd w:val="clear" w:color="auto" w:fill="auto"/>
            <w:hideMark/>
          </w:tcPr>
          <w:p w:rsidRPr="00815551" w:rsidR="005016AA" w:rsidP="005016AA" w:rsidRDefault="005016AA" w14:paraId="5BD33D90" w14:textId="77777777">
            <w:pPr>
              <w:spacing w:line="240" w:lineRule="auto"/>
              <w:rPr>
                <w:rFonts w:ascii="Times New Roman" w:hAnsi="Times New Roman" w:eastAsia="Times New Roman"/>
                <w:sz w:val="20"/>
                <w:szCs w:val="20"/>
                <w:lang w:eastAsia="sv-SE"/>
              </w:rPr>
            </w:pPr>
          </w:p>
        </w:tc>
        <w:tc>
          <w:tcPr>
            <w:tcW w:w="962" w:type="dxa"/>
            <w:tcBorders>
              <w:top w:val="nil"/>
              <w:left w:val="nil"/>
              <w:bottom w:val="nil"/>
              <w:right w:val="nil"/>
            </w:tcBorders>
            <w:shd w:val="clear" w:color="auto" w:fill="auto"/>
            <w:noWrap/>
            <w:hideMark/>
          </w:tcPr>
          <w:p w:rsidRPr="00815551" w:rsidR="005016AA" w:rsidP="005016AA" w:rsidRDefault="005016AA" w14:paraId="5BD33D91"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92" w14:textId="77777777">
            <w:pPr>
              <w:spacing w:line="240" w:lineRule="auto"/>
              <w:jc w:val="right"/>
              <w:rPr>
                <w:rFonts w:eastAsia="Times New Roman"/>
                <w:sz w:val="20"/>
                <w:szCs w:val="20"/>
                <w:lang w:eastAsia="sv-SE"/>
              </w:rPr>
            </w:pPr>
            <w:r w:rsidRPr="00815551">
              <w:rPr>
                <w:rFonts w:eastAsia="Times New Roman"/>
                <w:sz w:val="20"/>
                <w:szCs w:val="20"/>
                <w:lang w:eastAsia="sv-SE"/>
              </w:rPr>
              <w:t>–235</w:t>
            </w:r>
          </w:p>
        </w:tc>
        <w:tc>
          <w:tcPr>
            <w:tcW w:w="962" w:type="dxa"/>
            <w:tcBorders>
              <w:top w:val="nil"/>
              <w:left w:val="nil"/>
              <w:bottom w:val="nil"/>
              <w:right w:val="nil"/>
            </w:tcBorders>
            <w:shd w:val="clear" w:color="auto" w:fill="auto"/>
            <w:noWrap/>
            <w:hideMark/>
          </w:tcPr>
          <w:p w:rsidRPr="00815551" w:rsidR="005016AA" w:rsidP="005016AA" w:rsidRDefault="005016AA" w14:paraId="5BD33D93" w14:textId="77777777">
            <w:pPr>
              <w:spacing w:line="240" w:lineRule="auto"/>
              <w:jc w:val="right"/>
              <w:rPr>
                <w:rFonts w:eastAsia="Times New Roman"/>
                <w:sz w:val="20"/>
                <w:szCs w:val="20"/>
                <w:lang w:eastAsia="sv-SE"/>
              </w:rPr>
            </w:pPr>
            <w:r w:rsidRPr="00815551">
              <w:rPr>
                <w:rFonts w:eastAsia="Times New Roman"/>
                <w:sz w:val="20"/>
                <w:szCs w:val="20"/>
                <w:lang w:eastAsia="sv-SE"/>
              </w:rPr>
              <w:t>–235</w:t>
            </w:r>
          </w:p>
        </w:tc>
        <w:tc>
          <w:tcPr>
            <w:tcW w:w="962" w:type="dxa"/>
            <w:tcBorders>
              <w:top w:val="nil"/>
              <w:left w:val="nil"/>
              <w:bottom w:val="nil"/>
              <w:right w:val="nil"/>
            </w:tcBorders>
            <w:shd w:val="clear" w:color="auto" w:fill="auto"/>
            <w:noWrap/>
            <w:hideMark/>
          </w:tcPr>
          <w:p w:rsidRPr="00815551" w:rsidR="005016AA" w:rsidP="005016AA" w:rsidRDefault="005016AA" w14:paraId="5BD33D94"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r>
      <w:tr w:rsidRPr="00815551" w:rsidR="005016AA" w:rsidTr="005016AA" w14:paraId="5BD33D9C" w14:textId="77777777">
        <w:trPr>
          <w:trHeight w:val="508"/>
        </w:trPr>
        <w:tc>
          <w:tcPr>
            <w:tcW w:w="805" w:type="dxa"/>
            <w:tcBorders>
              <w:top w:val="nil"/>
              <w:left w:val="nil"/>
              <w:bottom w:val="nil"/>
              <w:right w:val="nil"/>
            </w:tcBorders>
            <w:shd w:val="clear" w:color="auto" w:fill="auto"/>
            <w:noWrap/>
            <w:hideMark/>
          </w:tcPr>
          <w:p w:rsidRPr="00815551" w:rsidR="005016AA" w:rsidP="005016AA" w:rsidRDefault="005016AA" w14:paraId="5BD33D96"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4047" w:type="dxa"/>
            <w:tcBorders>
              <w:top w:val="nil"/>
              <w:left w:val="nil"/>
              <w:bottom w:val="nil"/>
              <w:right w:val="nil"/>
            </w:tcBorders>
            <w:shd w:val="clear" w:color="auto" w:fill="auto"/>
            <w:hideMark/>
          </w:tcPr>
          <w:p w:rsidRPr="00815551" w:rsidR="005016AA" w:rsidP="005016AA" w:rsidRDefault="005016AA" w14:paraId="5BD33D97" w14:textId="77777777">
            <w:pPr>
              <w:spacing w:line="240" w:lineRule="auto"/>
              <w:rPr>
                <w:rFonts w:eastAsia="Times New Roman"/>
                <w:sz w:val="20"/>
                <w:szCs w:val="20"/>
                <w:lang w:eastAsia="sv-SE"/>
              </w:rPr>
            </w:pPr>
            <w:r w:rsidRPr="00815551">
              <w:rPr>
                <w:rFonts w:eastAsia="Times New Roman"/>
                <w:sz w:val="20"/>
                <w:szCs w:val="20"/>
                <w:lang w:eastAsia="sv-SE"/>
              </w:rPr>
              <w:t>Bidrag till allmän kulturverksamhet, utveckling samt internationellt kulturutbyte och samarbete</w:t>
            </w:r>
          </w:p>
        </w:tc>
        <w:tc>
          <w:tcPr>
            <w:tcW w:w="962" w:type="dxa"/>
            <w:tcBorders>
              <w:top w:val="nil"/>
              <w:left w:val="nil"/>
              <w:bottom w:val="nil"/>
              <w:right w:val="nil"/>
            </w:tcBorders>
            <w:shd w:val="clear" w:color="auto" w:fill="auto"/>
            <w:noWrap/>
            <w:hideMark/>
          </w:tcPr>
          <w:p w:rsidRPr="00815551" w:rsidR="005016AA" w:rsidP="005016AA" w:rsidRDefault="005016AA" w14:paraId="5BD33D98" w14:textId="77777777">
            <w:pPr>
              <w:spacing w:line="240" w:lineRule="auto"/>
              <w:jc w:val="right"/>
              <w:rPr>
                <w:rFonts w:eastAsia="Times New Roman"/>
                <w:sz w:val="20"/>
                <w:szCs w:val="20"/>
                <w:lang w:eastAsia="sv-SE"/>
              </w:rPr>
            </w:pPr>
            <w:r w:rsidRPr="00815551">
              <w:rPr>
                <w:rFonts w:eastAsia="Times New Roman"/>
                <w:sz w:val="20"/>
                <w:szCs w:val="20"/>
                <w:lang w:eastAsia="sv-SE"/>
              </w:rPr>
              <w:t>–151</w:t>
            </w:r>
          </w:p>
        </w:tc>
        <w:tc>
          <w:tcPr>
            <w:tcW w:w="962" w:type="dxa"/>
            <w:tcBorders>
              <w:top w:val="nil"/>
              <w:left w:val="nil"/>
              <w:bottom w:val="nil"/>
              <w:right w:val="nil"/>
            </w:tcBorders>
            <w:shd w:val="clear" w:color="auto" w:fill="auto"/>
            <w:noWrap/>
            <w:hideMark/>
          </w:tcPr>
          <w:p w:rsidRPr="00815551" w:rsidR="005016AA" w:rsidP="005016AA" w:rsidRDefault="005016AA" w14:paraId="5BD33D99" w14:textId="77777777">
            <w:pPr>
              <w:spacing w:line="240" w:lineRule="auto"/>
              <w:jc w:val="right"/>
              <w:rPr>
                <w:rFonts w:eastAsia="Times New Roman"/>
                <w:sz w:val="20"/>
                <w:szCs w:val="20"/>
                <w:lang w:eastAsia="sv-SE"/>
              </w:rPr>
            </w:pPr>
            <w:r w:rsidRPr="00815551">
              <w:rPr>
                <w:rFonts w:eastAsia="Times New Roman"/>
                <w:sz w:val="20"/>
                <w:szCs w:val="20"/>
                <w:lang w:eastAsia="sv-SE"/>
              </w:rPr>
              <w:t>–141</w:t>
            </w:r>
          </w:p>
        </w:tc>
        <w:tc>
          <w:tcPr>
            <w:tcW w:w="962" w:type="dxa"/>
            <w:tcBorders>
              <w:top w:val="nil"/>
              <w:left w:val="nil"/>
              <w:bottom w:val="nil"/>
              <w:right w:val="nil"/>
            </w:tcBorders>
            <w:shd w:val="clear" w:color="auto" w:fill="auto"/>
            <w:noWrap/>
            <w:hideMark/>
          </w:tcPr>
          <w:p w:rsidRPr="00815551" w:rsidR="005016AA" w:rsidP="005016AA" w:rsidRDefault="005016AA" w14:paraId="5BD33D9A" w14:textId="77777777">
            <w:pPr>
              <w:spacing w:line="240" w:lineRule="auto"/>
              <w:jc w:val="right"/>
              <w:rPr>
                <w:rFonts w:eastAsia="Times New Roman"/>
                <w:sz w:val="20"/>
                <w:szCs w:val="20"/>
                <w:lang w:eastAsia="sv-SE"/>
              </w:rPr>
            </w:pPr>
            <w:r w:rsidRPr="00815551">
              <w:rPr>
                <w:rFonts w:eastAsia="Times New Roman"/>
                <w:sz w:val="20"/>
                <w:szCs w:val="20"/>
                <w:lang w:eastAsia="sv-SE"/>
              </w:rPr>
              <w:t>–141</w:t>
            </w:r>
          </w:p>
        </w:tc>
        <w:tc>
          <w:tcPr>
            <w:tcW w:w="962" w:type="dxa"/>
            <w:tcBorders>
              <w:top w:val="nil"/>
              <w:left w:val="nil"/>
              <w:bottom w:val="nil"/>
              <w:right w:val="nil"/>
            </w:tcBorders>
            <w:shd w:val="clear" w:color="auto" w:fill="auto"/>
            <w:noWrap/>
            <w:hideMark/>
          </w:tcPr>
          <w:p w:rsidRPr="00815551" w:rsidR="005016AA" w:rsidP="005016AA" w:rsidRDefault="005016AA" w14:paraId="5BD33D9B" w14:textId="77777777">
            <w:pPr>
              <w:spacing w:line="240" w:lineRule="auto"/>
              <w:jc w:val="right"/>
              <w:rPr>
                <w:rFonts w:eastAsia="Times New Roman"/>
                <w:sz w:val="20"/>
                <w:szCs w:val="20"/>
                <w:lang w:eastAsia="sv-SE"/>
              </w:rPr>
            </w:pPr>
            <w:r w:rsidRPr="00815551">
              <w:rPr>
                <w:rFonts w:eastAsia="Times New Roman"/>
                <w:sz w:val="20"/>
                <w:szCs w:val="20"/>
                <w:lang w:eastAsia="sv-SE"/>
              </w:rPr>
              <w:t>–101</w:t>
            </w:r>
          </w:p>
        </w:tc>
      </w:tr>
      <w:tr w:rsidRPr="00815551" w:rsidR="005016AA" w:rsidTr="005016AA" w14:paraId="5BD33DA3"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9D"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4047" w:type="dxa"/>
            <w:tcBorders>
              <w:top w:val="nil"/>
              <w:left w:val="nil"/>
              <w:bottom w:val="nil"/>
              <w:right w:val="nil"/>
            </w:tcBorders>
            <w:shd w:val="clear" w:color="auto" w:fill="auto"/>
            <w:hideMark/>
          </w:tcPr>
          <w:p w:rsidRPr="00815551" w:rsidR="005016AA" w:rsidP="005016AA" w:rsidRDefault="005016AA" w14:paraId="5BD33D9E"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62" w:type="dxa"/>
            <w:tcBorders>
              <w:top w:val="nil"/>
              <w:left w:val="nil"/>
              <w:bottom w:val="nil"/>
              <w:right w:val="nil"/>
            </w:tcBorders>
            <w:shd w:val="clear" w:color="auto" w:fill="auto"/>
            <w:noWrap/>
            <w:hideMark/>
          </w:tcPr>
          <w:p w:rsidRPr="00815551" w:rsidR="005016AA" w:rsidP="005016AA" w:rsidRDefault="005016AA" w14:paraId="5BD33D9F"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DA0"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A1"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A2"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5016AA" w14:paraId="5BD33DAA"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A4"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4047" w:type="dxa"/>
            <w:tcBorders>
              <w:top w:val="nil"/>
              <w:left w:val="nil"/>
              <w:bottom w:val="nil"/>
              <w:right w:val="nil"/>
            </w:tcBorders>
            <w:shd w:val="clear" w:color="auto" w:fill="auto"/>
            <w:hideMark/>
          </w:tcPr>
          <w:p w:rsidRPr="00815551" w:rsidR="005016AA" w:rsidP="005016AA" w:rsidRDefault="005016AA" w14:paraId="5BD33DA5"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962" w:type="dxa"/>
            <w:tcBorders>
              <w:top w:val="nil"/>
              <w:left w:val="nil"/>
              <w:bottom w:val="nil"/>
              <w:right w:val="nil"/>
            </w:tcBorders>
            <w:shd w:val="clear" w:color="auto" w:fill="auto"/>
            <w:noWrap/>
            <w:hideMark/>
          </w:tcPr>
          <w:p w:rsidRPr="00815551" w:rsidR="005016AA" w:rsidP="005016AA" w:rsidRDefault="005016AA" w14:paraId="5BD33DA6" w14:textId="77777777">
            <w:pPr>
              <w:spacing w:line="240" w:lineRule="auto"/>
              <w:jc w:val="right"/>
              <w:rPr>
                <w:rFonts w:eastAsia="Times New Roman"/>
                <w:sz w:val="20"/>
                <w:szCs w:val="20"/>
                <w:lang w:eastAsia="sv-SE"/>
              </w:rPr>
            </w:pPr>
            <w:r w:rsidRPr="00815551">
              <w:rPr>
                <w:rFonts w:eastAsia="Times New Roman"/>
                <w:sz w:val="20"/>
                <w:szCs w:val="20"/>
                <w:lang w:eastAsia="sv-SE"/>
              </w:rPr>
              <w:t>–151</w:t>
            </w:r>
          </w:p>
        </w:tc>
        <w:tc>
          <w:tcPr>
            <w:tcW w:w="962" w:type="dxa"/>
            <w:tcBorders>
              <w:top w:val="nil"/>
              <w:left w:val="nil"/>
              <w:bottom w:val="nil"/>
              <w:right w:val="nil"/>
            </w:tcBorders>
            <w:shd w:val="clear" w:color="auto" w:fill="auto"/>
            <w:noWrap/>
            <w:hideMark/>
          </w:tcPr>
          <w:p w:rsidRPr="00815551" w:rsidR="005016AA" w:rsidP="005016AA" w:rsidRDefault="005016AA" w14:paraId="5BD33DA7" w14:textId="77777777">
            <w:pPr>
              <w:spacing w:line="240" w:lineRule="auto"/>
              <w:jc w:val="right"/>
              <w:rPr>
                <w:rFonts w:eastAsia="Times New Roman"/>
                <w:sz w:val="20"/>
                <w:szCs w:val="20"/>
                <w:lang w:eastAsia="sv-SE"/>
              </w:rPr>
            </w:pPr>
            <w:r w:rsidRPr="00815551">
              <w:rPr>
                <w:rFonts w:eastAsia="Times New Roman"/>
                <w:sz w:val="20"/>
                <w:szCs w:val="20"/>
                <w:lang w:eastAsia="sv-SE"/>
              </w:rPr>
              <w:t>–142</w:t>
            </w:r>
          </w:p>
        </w:tc>
        <w:tc>
          <w:tcPr>
            <w:tcW w:w="962" w:type="dxa"/>
            <w:tcBorders>
              <w:top w:val="nil"/>
              <w:left w:val="nil"/>
              <w:bottom w:val="nil"/>
              <w:right w:val="nil"/>
            </w:tcBorders>
            <w:shd w:val="clear" w:color="auto" w:fill="auto"/>
            <w:noWrap/>
            <w:hideMark/>
          </w:tcPr>
          <w:p w:rsidRPr="00815551" w:rsidR="005016AA" w:rsidP="005016AA" w:rsidRDefault="005016AA" w14:paraId="5BD33DA8" w14:textId="77777777">
            <w:pPr>
              <w:spacing w:line="240" w:lineRule="auto"/>
              <w:jc w:val="right"/>
              <w:rPr>
                <w:rFonts w:eastAsia="Times New Roman"/>
                <w:sz w:val="20"/>
                <w:szCs w:val="20"/>
                <w:lang w:eastAsia="sv-SE"/>
              </w:rPr>
            </w:pPr>
            <w:r w:rsidRPr="00815551">
              <w:rPr>
                <w:rFonts w:eastAsia="Times New Roman"/>
                <w:sz w:val="20"/>
                <w:szCs w:val="20"/>
                <w:lang w:eastAsia="sv-SE"/>
              </w:rPr>
              <w:t>–142</w:t>
            </w:r>
          </w:p>
        </w:tc>
        <w:tc>
          <w:tcPr>
            <w:tcW w:w="962" w:type="dxa"/>
            <w:tcBorders>
              <w:top w:val="nil"/>
              <w:left w:val="nil"/>
              <w:bottom w:val="nil"/>
              <w:right w:val="nil"/>
            </w:tcBorders>
            <w:shd w:val="clear" w:color="auto" w:fill="auto"/>
            <w:noWrap/>
            <w:hideMark/>
          </w:tcPr>
          <w:p w:rsidRPr="00815551" w:rsidR="005016AA" w:rsidP="005016AA" w:rsidRDefault="005016AA" w14:paraId="5BD33DA9" w14:textId="77777777">
            <w:pPr>
              <w:spacing w:line="240" w:lineRule="auto"/>
              <w:jc w:val="right"/>
              <w:rPr>
                <w:rFonts w:eastAsia="Times New Roman"/>
                <w:sz w:val="20"/>
                <w:szCs w:val="20"/>
                <w:lang w:eastAsia="sv-SE"/>
              </w:rPr>
            </w:pPr>
            <w:r w:rsidRPr="00815551">
              <w:rPr>
                <w:rFonts w:eastAsia="Times New Roman"/>
                <w:sz w:val="20"/>
                <w:szCs w:val="20"/>
                <w:lang w:eastAsia="sv-SE"/>
              </w:rPr>
              <w:t>–102</w:t>
            </w:r>
          </w:p>
        </w:tc>
      </w:tr>
      <w:tr w:rsidRPr="00815551" w:rsidR="005016AA" w:rsidTr="005016AA" w14:paraId="5BD33DB1"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AB"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4047" w:type="dxa"/>
            <w:tcBorders>
              <w:top w:val="nil"/>
              <w:left w:val="nil"/>
              <w:bottom w:val="nil"/>
              <w:right w:val="nil"/>
            </w:tcBorders>
            <w:shd w:val="clear" w:color="auto" w:fill="auto"/>
            <w:hideMark/>
          </w:tcPr>
          <w:p w:rsidRPr="00815551" w:rsidR="005016AA" w:rsidP="005016AA" w:rsidRDefault="005016AA" w14:paraId="5BD33DAC" w14:textId="77777777">
            <w:pPr>
              <w:spacing w:line="240" w:lineRule="auto"/>
              <w:rPr>
                <w:rFonts w:eastAsia="Times New Roman"/>
                <w:sz w:val="20"/>
                <w:szCs w:val="20"/>
                <w:lang w:eastAsia="sv-SE"/>
              </w:rPr>
            </w:pPr>
            <w:r w:rsidRPr="00815551">
              <w:rPr>
                <w:rFonts w:eastAsia="Times New Roman"/>
                <w:sz w:val="20"/>
                <w:szCs w:val="20"/>
                <w:lang w:eastAsia="sv-SE"/>
              </w:rPr>
              <w:t>Skapande skola</w:t>
            </w:r>
          </w:p>
        </w:tc>
        <w:tc>
          <w:tcPr>
            <w:tcW w:w="962" w:type="dxa"/>
            <w:tcBorders>
              <w:top w:val="nil"/>
              <w:left w:val="nil"/>
              <w:bottom w:val="nil"/>
              <w:right w:val="nil"/>
            </w:tcBorders>
            <w:shd w:val="clear" w:color="auto" w:fill="auto"/>
            <w:noWrap/>
            <w:hideMark/>
          </w:tcPr>
          <w:p w:rsidRPr="00815551" w:rsidR="005016AA" w:rsidP="005016AA" w:rsidRDefault="005016AA" w14:paraId="5BD33DAD"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AE"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AF"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B0"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r>
      <w:tr w:rsidRPr="00815551" w:rsidR="005016AA" w:rsidTr="005016AA" w14:paraId="5BD33DB8"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B2"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4047" w:type="dxa"/>
            <w:tcBorders>
              <w:top w:val="nil"/>
              <w:left w:val="nil"/>
              <w:bottom w:val="nil"/>
              <w:right w:val="nil"/>
            </w:tcBorders>
            <w:shd w:val="clear" w:color="auto" w:fill="auto"/>
            <w:hideMark/>
          </w:tcPr>
          <w:p w:rsidRPr="00815551" w:rsidR="005016AA" w:rsidP="005016AA" w:rsidRDefault="005016AA" w14:paraId="5BD33DB3"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62" w:type="dxa"/>
            <w:tcBorders>
              <w:top w:val="nil"/>
              <w:left w:val="nil"/>
              <w:bottom w:val="nil"/>
              <w:right w:val="nil"/>
            </w:tcBorders>
            <w:shd w:val="clear" w:color="auto" w:fill="auto"/>
            <w:noWrap/>
            <w:hideMark/>
          </w:tcPr>
          <w:p w:rsidRPr="00815551" w:rsidR="005016AA" w:rsidP="005016AA" w:rsidRDefault="005016AA" w14:paraId="5BD33DB4"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B5"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DB6"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DB7"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5016AA" w14:paraId="5BD33DBF"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B9"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4047" w:type="dxa"/>
            <w:tcBorders>
              <w:top w:val="nil"/>
              <w:left w:val="nil"/>
              <w:bottom w:val="nil"/>
              <w:right w:val="nil"/>
            </w:tcBorders>
            <w:shd w:val="clear" w:color="auto" w:fill="auto"/>
            <w:hideMark/>
          </w:tcPr>
          <w:p w:rsidRPr="00815551" w:rsidR="005016AA" w:rsidP="005016AA" w:rsidRDefault="005016AA" w14:paraId="5BD33DBA"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962" w:type="dxa"/>
            <w:tcBorders>
              <w:top w:val="nil"/>
              <w:left w:val="nil"/>
              <w:bottom w:val="nil"/>
              <w:right w:val="nil"/>
            </w:tcBorders>
            <w:shd w:val="clear" w:color="auto" w:fill="auto"/>
            <w:noWrap/>
            <w:hideMark/>
          </w:tcPr>
          <w:p w:rsidRPr="00815551" w:rsidR="005016AA" w:rsidP="005016AA" w:rsidRDefault="005016AA" w14:paraId="5BD33DBB" w14:textId="77777777">
            <w:pPr>
              <w:spacing w:line="240" w:lineRule="auto"/>
              <w:jc w:val="right"/>
              <w:rPr>
                <w:rFonts w:eastAsia="Times New Roman"/>
                <w:sz w:val="20"/>
                <w:szCs w:val="20"/>
                <w:lang w:eastAsia="sv-SE"/>
              </w:rPr>
            </w:pPr>
            <w:r w:rsidRPr="00815551">
              <w:rPr>
                <w:rFonts w:eastAsia="Times New Roman"/>
                <w:sz w:val="20"/>
                <w:szCs w:val="20"/>
                <w:lang w:eastAsia="sv-SE"/>
              </w:rPr>
              <w:t>–26</w:t>
            </w:r>
          </w:p>
        </w:tc>
        <w:tc>
          <w:tcPr>
            <w:tcW w:w="962" w:type="dxa"/>
            <w:tcBorders>
              <w:top w:val="nil"/>
              <w:left w:val="nil"/>
              <w:bottom w:val="nil"/>
              <w:right w:val="nil"/>
            </w:tcBorders>
            <w:shd w:val="clear" w:color="auto" w:fill="auto"/>
            <w:noWrap/>
            <w:hideMark/>
          </w:tcPr>
          <w:p w:rsidRPr="00815551" w:rsidR="005016AA" w:rsidP="005016AA" w:rsidRDefault="005016AA" w14:paraId="5BD33DBC"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c>
          <w:tcPr>
            <w:tcW w:w="962" w:type="dxa"/>
            <w:tcBorders>
              <w:top w:val="nil"/>
              <w:left w:val="nil"/>
              <w:bottom w:val="nil"/>
              <w:right w:val="nil"/>
            </w:tcBorders>
            <w:shd w:val="clear" w:color="auto" w:fill="auto"/>
            <w:noWrap/>
            <w:hideMark/>
          </w:tcPr>
          <w:p w:rsidRPr="00815551" w:rsidR="005016AA" w:rsidP="005016AA" w:rsidRDefault="005016AA" w14:paraId="5BD33DBD"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c>
          <w:tcPr>
            <w:tcW w:w="962" w:type="dxa"/>
            <w:tcBorders>
              <w:top w:val="nil"/>
              <w:left w:val="nil"/>
              <w:bottom w:val="nil"/>
              <w:right w:val="nil"/>
            </w:tcBorders>
            <w:shd w:val="clear" w:color="auto" w:fill="auto"/>
            <w:noWrap/>
            <w:hideMark/>
          </w:tcPr>
          <w:p w:rsidRPr="00815551" w:rsidR="005016AA" w:rsidP="005016AA" w:rsidRDefault="005016AA" w14:paraId="5BD33DBE"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r>
      <w:tr w:rsidRPr="00815551" w:rsidR="005016AA" w:rsidTr="005016AA" w14:paraId="5BD33DC6"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C0" w14:textId="77777777">
            <w:pPr>
              <w:spacing w:line="240" w:lineRule="auto"/>
              <w:rPr>
                <w:rFonts w:eastAsia="Times New Roman"/>
                <w:sz w:val="20"/>
                <w:szCs w:val="20"/>
                <w:lang w:eastAsia="sv-SE"/>
              </w:rPr>
            </w:pPr>
            <w:r w:rsidRPr="00815551">
              <w:rPr>
                <w:rFonts w:eastAsia="Times New Roman"/>
                <w:sz w:val="20"/>
                <w:szCs w:val="20"/>
                <w:lang w:eastAsia="sv-SE"/>
              </w:rPr>
              <w:t>1:6</w:t>
            </w:r>
          </w:p>
        </w:tc>
        <w:tc>
          <w:tcPr>
            <w:tcW w:w="4047" w:type="dxa"/>
            <w:tcBorders>
              <w:top w:val="nil"/>
              <w:left w:val="nil"/>
              <w:bottom w:val="nil"/>
              <w:right w:val="nil"/>
            </w:tcBorders>
            <w:shd w:val="clear" w:color="auto" w:fill="auto"/>
            <w:hideMark/>
          </w:tcPr>
          <w:p w:rsidRPr="00815551" w:rsidR="005016AA" w:rsidP="005016AA" w:rsidRDefault="005016AA" w14:paraId="5BD33DC1" w14:textId="77777777">
            <w:pPr>
              <w:spacing w:line="240" w:lineRule="auto"/>
              <w:rPr>
                <w:rFonts w:eastAsia="Times New Roman"/>
                <w:sz w:val="20"/>
                <w:szCs w:val="20"/>
                <w:lang w:eastAsia="sv-SE"/>
              </w:rPr>
            </w:pPr>
            <w:r w:rsidRPr="00815551">
              <w:rPr>
                <w:rFonts w:eastAsia="Times New Roman"/>
                <w:sz w:val="20"/>
                <w:szCs w:val="20"/>
                <w:lang w:eastAsia="sv-SE"/>
              </w:rPr>
              <w:t>Nej till biblioteksstrategi</w:t>
            </w:r>
          </w:p>
        </w:tc>
        <w:tc>
          <w:tcPr>
            <w:tcW w:w="962" w:type="dxa"/>
            <w:tcBorders>
              <w:top w:val="nil"/>
              <w:left w:val="nil"/>
              <w:bottom w:val="nil"/>
              <w:right w:val="nil"/>
            </w:tcBorders>
            <w:shd w:val="clear" w:color="auto" w:fill="auto"/>
            <w:noWrap/>
            <w:hideMark/>
          </w:tcPr>
          <w:p w:rsidRPr="00815551" w:rsidR="005016AA" w:rsidP="005016AA" w:rsidRDefault="005016AA" w14:paraId="5BD33DC2"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62" w:type="dxa"/>
            <w:tcBorders>
              <w:top w:val="nil"/>
              <w:left w:val="nil"/>
              <w:bottom w:val="nil"/>
              <w:right w:val="nil"/>
            </w:tcBorders>
            <w:shd w:val="clear" w:color="auto" w:fill="auto"/>
            <w:noWrap/>
            <w:hideMark/>
          </w:tcPr>
          <w:p w:rsidRPr="00815551" w:rsidR="005016AA" w:rsidP="005016AA" w:rsidRDefault="005016AA" w14:paraId="5BD33DC3"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62" w:type="dxa"/>
            <w:tcBorders>
              <w:top w:val="nil"/>
              <w:left w:val="nil"/>
              <w:bottom w:val="nil"/>
              <w:right w:val="nil"/>
            </w:tcBorders>
            <w:shd w:val="clear" w:color="auto" w:fill="auto"/>
            <w:noWrap/>
            <w:hideMark/>
          </w:tcPr>
          <w:p w:rsidRPr="00815551" w:rsidR="005016AA" w:rsidP="005016AA" w:rsidRDefault="005016AA" w14:paraId="5BD33DC4"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62" w:type="dxa"/>
            <w:tcBorders>
              <w:top w:val="nil"/>
              <w:left w:val="nil"/>
              <w:bottom w:val="nil"/>
              <w:right w:val="nil"/>
            </w:tcBorders>
            <w:shd w:val="clear" w:color="auto" w:fill="auto"/>
            <w:noWrap/>
            <w:hideMark/>
          </w:tcPr>
          <w:p w:rsidRPr="00815551" w:rsidR="005016AA" w:rsidP="005016AA" w:rsidRDefault="005016AA" w14:paraId="5BD33DC5" w14:textId="77777777">
            <w:pPr>
              <w:spacing w:line="240" w:lineRule="auto"/>
              <w:jc w:val="right"/>
              <w:rPr>
                <w:rFonts w:eastAsia="Times New Roman"/>
                <w:sz w:val="20"/>
                <w:szCs w:val="20"/>
                <w:lang w:eastAsia="sv-SE"/>
              </w:rPr>
            </w:pPr>
          </w:p>
        </w:tc>
      </w:tr>
      <w:tr w:rsidRPr="00815551" w:rsidR="005016AA" w:rsidTr="005016AA" w14:paraId="5BD33DCD"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C7" w14:textId="77777777">
            <w:pPr>
              <w:spacing w:line="240" w:lineRule="auto"/>
              <w:rPr>
                <w:rFonts w:eastAsia="Times New Roman"/>
                <w:sz w:val="20"/>
                <w:szCs w:val="20"/>
                <w:lang w:eastAsia="sv-SE"/>
              </w:rPr>
            </w:pPr>
            <w:r w:rsidRPr="00815551">
              <w:rPr>
                <w:rFonts w:eastAsia="Times New Roman"/>
                <w:sz w:val="20"/>
                <w:szCs w:val="20"/>
                <w:lang w:eastAsia="sv-SE"/>
              </w:rPr>
              <w:t>1:6</w:t>
            </w:r>
          </w:p>
        </w:tc>
        <w:tc>
          <w:tcPr>
            <w:tcW w:w="4047" w:type="dxa"/>
            <w:tcBorders>
              <w:top w:val="nil"/>
              <w:left w:val="nil"/>
              <w:bottom w:val="nil"/>
              <w:right w:val="nil"/>
            </w:tcBorders>
            <w:shd w:val="clear" w:color="auto" w:fill="auto"/>
            <w:hideMark/>
          </w:tcPr>
          <w:p w:rsidRPr="00815551" w:rsidR="005016AA" w:rsidP="005016AA" w:rsidRDefault="005016AA" w14:paraId="5BD33DC8"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62" w:type="dxa"/>
            <w:tcBorders>
              <w:top w:val="nil"/>
              <w:left w:val="nil"/>
              <w:bottom w:val="nil"/>
              <w:right w:val="nil"/>
            </w:tcBorders>
            <w:shd w:val="clear" w:color="auto" w:fill="auto"/>
            <w:noWrap/>
            <w:hideMark/>
          </w:tcPr>
          <w:p w:rsidRPr="00815551" w:rsidR="005016AA" w:rsidP="005016AA" w:rsidRDefault="005016AA" w14:paraId="5BD33DC9"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62" w:type="dxa"/>
            <w:tcBorders>
              <w:top w:val="nil"/>
              <w:left w:val="nil"/>
              <w:bottom w:val="nil"/>
              <w:right w:val="nil"/>
            </w:tcBorders>
            <w:shd w:val="clear" w:color="auto" w:fill="auto"/>
            <w:noWrap/>
            <w:hideMark/>
          </w:tcPr>
          <w:p w:rsidRPr="00815551" w:rsidR="005016AA" w:rsidP="005016AA" w:rsidRDefault="005016AA" w14:paraId="5BD33DCA" w14:textId="77777777">
            <w:pPr>
              <w:spacing w:line="240" w:lineRule="auto"/>
              <w:jc w:val="right"/>
              <w:rPr>
                <w:rFonts w:eastAsia="Times New Roman"/>
                <w:sz w:val="20"/>
                <w:szCs w:val="20"/>
                <w:lang w:eastAsia="sv-SE"/>
              </w:rPr>
            </w:pPr>
            <w:r w:rsidRPr="00815551">
              <w:rPr>
                <w:rFonts w:eastAsia="Times New Roman"/>
                <w:sz w:val="20"/>
                <w:szCs w:val="20"/>
                <w:lang w:eastAsia="sv-SE"/>
              </w:rPr>
              <w:t>–13</w:t>
            </w:r>
          </w:p>
        </w:tc>
        <w:tc>
          <w:tcPr>
            <w:tcW w:w="962" w:type="dxa"/>
            <w:tcBorders>
              <w:top w:val="nil"/>
              <w:left w:val="nil"/>
              <w:bottom w:val="nil"/>
              <w:right w:val="nil"/>
            </w:tcBorders>
            <w:shd w:val="clear" w:color="auto" w:fill="auto"/>
            <w:noWrap/>
            <w:hideMark/>
          </w:tcPr>
          <w:p w:rsidRPr="00815551" w:rsidR="005016AA" w:rsidP="005016AA" w:rsidRDefault="005016AA" w14:paraId="5BD33DCB"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962" w:type="dxa"/>
            <w:tcBorders>
              <w:top w:val="nil"/>
              <w:left w:val="nil"/>
              <w:bottom w:val="nil"/>
              <w:right w:val="nil"/>
            </w:tcBorders>
            <w:shd w:val="clear" w:color="auto" w:fill="auto"/>
            <w:noWrap/>
            <w:hideMark/>
          </w:tcPr>
          <w:p w:rsidRPr="00815551" w:rsidR="005016AA" w:rsidP="005016AA" w:rsidRDefault="005016AA" w14:paraId="5BD33DCC" w14:textId="77777777">
            <w:pPr>
              <w:spacing w:line="240" w:lineRule="auto"/>
              <w:jc w:val="right"/>
              <w:rPr>
                <w:rFonts w:eastAsia="Times New Roman"/>
                <w:sz w:val="20"/>
                <w:szCs w:val="20"/>
                <w:lang w:eastAsia="sv-SE"/>
              </w:rPr>
            </w:pPr>
            <w:r w:rsidRPr="00815551">
              <w:rPr>
                <w:rFonts w:eastAsia="Times New Roman"/>
                <w:sz w:val="20"/>
                <w:szCs w:val="20"/>
                <w:lang w:eastAsia="sv-SE"/>
              </w:rPr>
              <w:t>–39</w:t>
            </w:r>
          </w:p>
        </w:tc>
      </w:tr>
      <w:tr w:rsidRPr="00815551" w:rsidR="005016AA" w:rsidTr="005016AA" w14:paraId="5BD33DD4"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CE" w14:textId="77777777">
            <w:pPr>
              <w:spacing w:line="240" w:lineRule="auto"/>
              <w:rPr>
                <w:rFonts w:eastAsia="Times New Roman"/>
                <w:sz w:val="20"/>
                <w:szCs w:val="20"/>
                <w:lang w:eastAsia="sv-SE"/>
              </w:rPr>
            </w:pPr>
            <w:r w:rsidRPr="00815551">
              <w:rPr>
                <w:rFonts w:eastAsia="Times New Roman"/>
                <w:sz w:val="20"/>
                <w:szCs w:val="20"/>
                <w:lang w:eastAsia="sv-SE"/>
              </w:rPr>
              <w:t>1:6</w:t>
            </w:r>
          </w:p>
        </w:tc>
        <w:tc>
          <w:tcPr>
            <w:tcW w:w="4047" w:type="dxa"/>
            <w:tcBorders>
              <w:top w:val="nil"/>
              <w:left w:val="nil"/>
              <w:bottom w:val="nil"/>
              <w:right w:val="nil"/>
            </w:tcBorders>
            <w:shd w:val="clear" w:color="auto" w:fill="auto"/>
            <w:hideMark/>
          </w:tcPr>
          <w:p w:rsidRPr="00815551" w:rsidR="005016AA" w:rsidP="005016AA" w:rsidRDefault="005016AA" w14:paraId="5BD33DCF"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962" w:type="dxa"/>
            <w:tcBorders>
              <w:top w:val="nil"/>
              <w:left w:val="nil"/>
              <w:bottom w:val="nil"/>
              <w:right w:val="nil"/>
            </w:tcBorders>
            <w:shd w:val="clear" w:color="auto" w:fill="auto"/>
            <w:noWrap/>
            <w:hideMark/>
          </w:tcPr>
          <w:p w:rsidRPr="00815551" w:rsidR="005016AA" w:rsidP="005016AA" w:rsidRDefault="005016AA" w14:paraId="5BD33DD0" w14:textId="77777777">
            <w:pPr>
              <w:spacing w:line="240" w:lineRule="auto"/>
              <w:jc w:val="right"/>
              <w:rPr>
                <w:rFonts w:eastAsia="Times New Roman"/>
                <w:sz w:val="20"/>
                <w:szCs w:val="20"/>
                <w:lang w:eastAsia="sv-SE"/>
              </w:rPr>
            </w:pPr>
            <w:r w:rsidRPr="00815551">
              <w:rPr>
                <w:rFonts w:eastAsia="Times New Roman"/>
                <w:sz w:val="20"/>
                <w:szCs w:val="20"/>
                <w:lang w:eastAsia="sv-SE"/>
              </w:rPr>
              <w:t>–11</w:t>
            </w:r>
          </w:p>
        </w:tc>
        <w:tc>
          <w:tcPr>
            <w:tcW w:w="962" w:type="dxa"/>
            <w:tcBorders>
              <w:top w:val="nil"/>
              <w:left w:val="nil"/>
              <w:bottom w:val="nil"/>
              <w:right w:val="nil"/>
            </w:tcBorders>
            <w:shd w:val="clear" w:color="auto" w:fill="auto"/>
            <w:noWrap/>
            <w:hideMark/>
          </w:tcPr>
          <w:p w:rsidRPr="00815551" w:rsidR="005016AA" w:rsidP="005016AA" w:rsidRDefault="005016AA" w14:paraId="5BD33DD1" w14:textId="77777777">
            <w:pPr>
              <w:spacing w:line="240" w:lineRule="auto"/>
              <w:jc w:val="right"/>
              <w:rPr>
                <w:rFonts w:eastAsia="Times New Roman"/>
                <w:sz w:val="20"/>
                <w:szCs w:val="20"/>
                <w:lang w:eastAsia="sv-SE"/>
              </w:rPr>
            </w:pPr>
            <w:r w:rsidRPr="00815551">
              <w:rPr>
                <w:rFonts w:eastAsia="Times New Roman"/>
                <w:sz w:val="20"/>
                <w:szCs w:val="20"/>
                <w:lang w:eastAsia="sv-SE"/>
              </w:rPr>
              <w:t>–19</w:t>
            </w:r>
          </w:p>
        </w:tc>
        <w:tc>
          <w:tcPr>
            <w:tcW w:w="962" w:type="dxa"/>
            <w:tcBorders>
              <w:top w:val="nil"/>
              <w:left w:val="nil"/>
              <w:bottom w:val="nil"/>
              <w:right w:val="nil"/>
            </w:tcBorders>
            <w:shd w:val="clear" w:color="auto" w:fill="auto"/>
            <w:noWrap/>
            <w:hideMark/>
          </w:tcPr>
          <w:p w:rsidRPr="00815551" w:rsidR="005016AA" w:rsidP="005016AA" w:rsidRDefault="005016AA" w14:paraId="5BD33DD2" w14:textId="77777777">
            <w:pPr>
              <w:spacing w:line="240" w:lineRule="auto"/>
              <w:jc w:val="right"/>
              <w:rPr>
                <w:rFonts w:eastAsia="Times New Roman"/>
                <w:sz w:val="20"/>
                <w:szCs w:val="20"/>
                <w:lang w:eastAsia="sv-SE"/>
              </w:rPr>
            </w:pPr>
            <w:r w:rsidRPr="00815551">
              <w:rPr>
                <w:rFonts w:eastAsia="Times New Roman"/>
                <w:sz w:val="20"/>
                <w:szCs w:val="20"/>
                <w:lang w:eastAsia="sv-SE"/>
              </w:rPr>
              <w:t>–31</w:t>
            </w:r>
          </w:p>
        </w:tc>
        <w:tc>
          <w:tcPr>
            <w:tcW w:w="962" w:type="dxa"/>
            <w:tcBorders>
              <w:top w:val="nil"/>
              <w:left w:val="nil"/>
              <w:bottom w:val="nil"/>
              <w:right w:val="nil"/>
            </w:tcBorders>
            <w:shd w:val="clear" w:color="auto" w:fill="auto"/>
            <w:noWrap/>
            <w:hideMark/>
          </w:tcPr>
          <w:p w:rsidRPr="00815551" w:rsidR="005016AA" w:rsidP="005016AA" w:rsidRDefault="005016AA" w14:paraId="5BD33DD3" w14:textId="77777777">
            <w:pPr>
              <w:spacing w:line="240" w:lineRule="auto"/>
              <w:jc w:val="right"/>
              <w:rPr>
                <w:rFonts w:eastAsia="Times New Roman"/>
                <w:sz w:val="20"/>
                <w:szCs w:val="20"/>
                <w:lang w:eastAsia="sv-SE"/>
              </w:rPr>
            </w:pPr>
            <w:r w:rsidRPr="00815551">
              <w:rPr>
                <w:rFonts w:eastAsia="Times New Roman"/>
                <w:sz w:val="20"/>
                <w:szCs w:val="20"/>
                <w:lang w:eastAsia="sv-SE"/>
              </w:rPr>
              <w:t>–39</w:t>
            </w:r>
          </w:p>
        </w:tc>
      </w:tr>
      <w:tr w:rsidRPr="00815551" w:rsidR="005016AA" w:rsidTr="005016AA" w14:paraId="5BD33DDB"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D5" w14:textId="77777777">
            <w:pPr>
              <w:spacing w:line="240" w:lineRule="auto"/>
              <w:rPr>
                <w:rFonts w:eastAsia="Times New Roman"/>
                <w:sz w:val="20"/>
                <w:szCs w:val="20"/>
                <w:lang w:eastAsia="sv-SE"/>
              </w:rPr>
            </w:pPr>
            <w:r w:rsidRPr="00815551">
              <w:rPr>
                <w:rFonts w:eastAsia="Times New Roman"/>
                <w:sz w:val="20"/>
                <w:szCs w:val="20"/>
                <w:lang w:eastAsia="sv-SE"/>
              </w:rPr>
              <w:t>8:1</w:t>
            </w:r>
          </w:p>
        </w:tc>
        <w:tc>
          <w:tcPr>
            <w:tcW w:w="4047" w:type="dxa"/>
            <w:tcBorders>
              <w:top w:val="nil"/>
              <w:left w:val="nil"/>
              <w:bottom w:val="nil"/>
              <w:right w:val="nil"/>
            </w:tcBorders>
            <w:shd w:val="clear" w:color="auto" w:fill="auto"/>
            <w:hideMark/>
          </w:tcPr>
          <w:p w:rsidRPr="00815551" w:rsidR="005016AA" w:rsidP="005016AA" w:rsidRDefault="005016AA" w14:paraId="5BD33DD6" w14:textId="77777777">
            <w:pPr>
              <w:spacing w:line="240" w:lineRule="auto"/>
              <w:rPr>
                <w:rFonts w:eastAsia="Times New Roman"/>
                <w:sz w:val="20"/>
                <w:szCs w:val="20"/>
                <w:lang w:eastAsia="sv-SE"/>
              </w:rPr>
            </w:pPr>
            <w:r w:rsidRPr="00815551">
              <w:rPr>
                <w:rFonts w:eastAsia="Times New Roman"/>
                <w:sz w:val="20"/>
                <w:szCs w:val="20"/>
                <w:lang w:eastAsia="sv-SE"/>
              </w:rPr>
              <w:t>Centrala museer: Myndigheter</w:t>
            </w:r>
          </w:p>
        </w:tc>
        <w:tc>
          <w:tcPr>
            <w:tcW w:w="962" w:type="dxa"/>
            <w:tcBorders>
              <w:top w:val="nil"/>
              <w:left w:val="nil"/>
              <w:bottom w:val="nil"/>
              <w:right w:val="nil"/>
            </w:tcBorders>
            <w:shd w:val="clear" w:color="auto" w:fill="auto"/>
            <w:noWrap/>
            <w:hideMark/>
          </w:tcPr>
          <w:p w:rsidRPr="00815551" w:rsidR="005016AA" w:rsidP="005016AA" w:rsidRDefault="005016AA" w14:paraId="5BD33DD7" w14:textId="77777777">
            <w:pPr>
              <w:spacing w:line="240" w:lineRule="auto"/>
              <w:jc w:val="right"/>
              <w:rPr>
                <w:rFonts w:eastAsia="Times New Roman"/>
                <w:sz w:val="20"/>
                <w:szCs w:val="20"/>
                <w:lang w:eastAsia="sv-SE"/>
              </w:rPr>
            </w:pPr>
            <w:r w:rsidRPr="00815551">
              <w:rPr>
                <w:rFonts w:eastAsia="Times New Roman"/>
                <w:sz w:val="20"/>
                <w:szCs w:val="20"/>
                <w:lang w:eastAsia="sv-SE"/>
              </w:rPr>
              <w:t>–83</w:t>
            </w:r>
          </w:p>
        </w:tc>
        <w:tc>
          <w:tcPr>
            <w:tcW w:w="962" w:type="dxa"/>
            <w:tcBorders>
              <w:top w:val="nil"/>
              <w:left w:val="nil"/>
              <w:bottom w:val="nil"/>
              <w:right w:val="nil"/>
            </w:tcBorders>
            <w:shd w:val="clear" w:color="auto" w:fill="auto"/>
            <w:noWrap/>
            <w:hideMark/>
          </w:tcPr>
          <w:p w:rsidRPr="00815551" w:rsidR="005016AA" w:rsidP="005016AA" w:rsidRDefault="005016AA" w14:paraId="5BD33DD8" w14:textId="77777777">
            <w:pPr>
              <w:spacing w:line="240" w:lineRule="auto"/>
              <w:jc w:val="right"/>
              <w:rPr>
                <w:rFonts w:eastAsia="Times New Roman"/>
                <w:sz w:val="20"/>
                <w:szCs w:val="20"/>
                <w:lang w:eastAsia="sv-SE"/>
              </w:rPr>
            </w:pPr>
            <w:r w:rsidRPr="00815551">
              <w:rPr>
                <w:rFonts w:eastAsia="Times New Roman"/>
                <w:sz w:val="20"/>
                <w:szCs w:val="20"/>
                <w:lang w:eastAsia="sv-SE"/>
              </w:rPr>
              <w:t>–80</w:t>
            </w:r>
          </w:p>
        </w:tc>
        <w:tc>
          <w:tcPr>
            <w:tcW w:w="962" w:type="dxa"/>
            <w:tcBorders>
              <w:top w:val="nil"/>
              <w:left w:val="nil"/>
              <w:bottom w:val="nil"/>
              <w:right w:val="nil"/>
            </w:tcBorders>
            <w:shd w:val="clear" w:color="auto" w:fill="auto"/>
            <w:noWrap/>
            <w:hideMark/>
          </w:tcPr>
          <w:p w:rsidRPr="00815551" w:rsidR="005016AA" w:rsidP="005016AA" w:rsidRDefault="005016AA" w14:paraId="5BD33DD9" w14:textId="77777777">
            <w:pPr>
              <w:spacing w:line="240" w:lineRule="auto"/>
              <w:jc w:val="right"/>
              <w:rPr>
                <w:rFonts w:eastAsia="Times New Roman"/>
                <w:sz w:val="20"/>
                <w:szCs w:val="20"/>
                <w:lang w:eastAsia="sv-SE"/>
              </w:rPr>
            </w:pPr>
            <w:r w:rsidRPr="00815551">
              <w:rPr>
                <w:rFonts w:eastAsia="Times New Roman"/>
                <w:sz w:val="20"/>
                <w:szCs w:val="20"/>
                <w:lang w:eastAsia="sv-SE"/>
              </w:rPr>
              <w:t>–80</w:t>
            </w:r>
          </w:p>
        </w:tc>
        <w:tc>
          <w:tcPr>
            <w:tcW w:w="962" w:type="dxa"/>
            <w:tcBorders>
              <w:top w:val="nil"/>
              <w:left w:val="nil"/>
              <w:bottom w:val="nil"/>
              <w:right w:val="nil"/>
            </w:tcBorders>
            <w:shd w:val="clear" w:color="auto" w:fill="auto"/>
            <w:noWrap/>
            <w:hideMark/>
          </w:tcPr>
          <w:p w:rsidRPr="00815551" w:rsidR="005016AA" w:rsidP="005016AA" w:rsidRDefault="005016AA" w14:paraId="5BD33DDA" w14:textId="77777777">
            <w:pPr>
              <w:spacing w:line="240" w:lineRule="auto"/>
              <w:jc w:val="right"/>
              <w:rPr>
                <w:rFonts w:eastAsia="Times New Roman"/>
                <w:sz w:val="20"/>
                <w:szCs w:val="20"/>
                <w:lang w:eastAsia="sv-SE"/>
              </w:rPr>
            </w:pPr>
            <w:r w:rsidRPr="00815551">
              <w:rPr>
                <w:rFonts w:eastAsia="Times New Roman"/>
                <w:sz w:val="20"/>
                <w:szCs w:val="20"/>
                <w:lang w:eastAsia="sv-SE"/>
              </w:rPr>
              <w:t>–80</w:t>
            </w:r>
          </w:p>
        </w:tc>
      </w:tr>
      <w:tr w:rsidRPr="00815551" w:rsidR="005016AA" w:rsidTr="005016AA" w14:paraId="5BD33DE2"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DC" w14:textId="77777777">
            <w:pPr>
              <w:spacing w:line="240" w:lineRule="auto"/>
              <w:rPr>
                <w:rFonts w:eastAsia="Times New Roman"/>
                <w:sz w:val="20"/>
                <w:szCs w:val="20"/>
                <w:lang w:eastAsia="sv-SE"/>
              </w:rPr>
            </w:pPr>
            <w:r w:rsidRPr="00815551">
              <w:rPr>
                <w:rFonts w:eastAsia="Times New Roman"/>
                <w:sz w:val="20"/>
                <w:szCs w:val="20"/>
                <w:lang w:eastAsia="sv-SE"/>
              </w:rPr>
              <w:t>8:1</w:t>
            </w:r>
          </w:p>
        </w:tc>
        <w:tc>
          <w:tcPr>
            <w:tcW w:w="4047" w:type="dxa"/>
            <w:tcBorders>
              <w:top w:val="nil"/>
              <w:left w:val="nil"/>
              <w:bottom w:val="nil"/>
              <w:right w:val="nil"/>
            </w:tcBorders>
            <w:shd w:val="clear" w:color="auto" w:fill="auto"/>
            <w:hideMark/>
          </w:tcPr>
          <w:p w:rsidRPr="00815551" w:rsidR="005016AA" w:rsidP="005016AA" w:rsidRDefault="005016AA" w14:paraId="5BD33DDD"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62" w:type="dxa"/>
            <w:tcBorders>
              <w:top w:val="nil"/>
              <w:left w:val="nil"/>
              <w:bottom w:val="nil"/>
              <w:right w:val="nil"/>
            </w:tcBorders>
            <w:shd w:val="clear" w:color="auto" w:fill="auto"/>
            <w:noWrap/>
            <w:hideMark/>
          </w:tcPr>
          <w:p w:rsidRPr="00815551" w:rsidR="005016AA" w:rsidP="005016AA" w:rsidRDefault="005016AA" w14:paraId="5BD33DDE"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62" w:type="dxa"/>
            <w:tcBorders>
              <w:top w:val="nil"/>
              <w:left w:val="nil"/>
              <w:bottom w:val="nil"/>
              <w:right w:val="nil"/>
            </w:tcBorders>
            <w:shd w:val="clear" w:color="auto" w:fill="auto"/>
            <w:noWrap/>
            <w:hideMark/>
          </w:tcPr>
          <w:p w:rsidRPr="00815551" w:rsidR="005016AA" w:rsidP="005016AA" w:rsidRDefault="005016AA" w14:paraId="5BD33DDF"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E0" w14:textId="77777777">
            <w:pPr>
              <w:spacing w:line="240" w:lineRule="auto"/>
              <w:jc w:val="right"/>
              <w:rPr>
                <w:rFonts w:eastAsia="Times New Roman"/>
                <w:sz w:val="20"/>
                <w:szCs w:val="20"/>
                <w:lang w:eastAsia="sv-SE"/>
              </w:rPr>
            </w:pPr>
            <w:r w:rsidRPr="00815551">
              <w:rPr>
                <w:rFonts w:eastAsia="Times New Roman"/>
                <w:sz w:val="20"/>
                <w:szCs w:val="20"/>
                <w:lang w:eastAsia="sv-SE"/>
              </w:rPr>
              <w:t>–16</w:t>
            </w:r>
          </w:p>
        </w:tc>
        <w:tc>
          <w:tcPr>
            <w:tcW w:w="962" w:type="dxa"/>
            <w:tcBorders>
              <w:top w:val="nil"/>
              <w:left w:val="nil"/>
              <w:bottom w:val="nil"/>
              <w:right w:val="nil"/>
            </w:tcBorders>
            <w:shd w:val="clear" w:color="auto" w:fill="auto"/>
            <w:noWrap/>
            <w:hideMark/>
          </w:tcPr>
          <w:p w:rsidRPr="00815551" w:rsidR="005016AA" w:rsidP="005016AA" w:rsidRDefault="005016AA" w14:paraId="5BD33DE1" w14:textId="77777777">
            <w:pPr>
              <w:spacing w:line="240" w:lineRule="auto"/>
              <w:jc w:val="right"/>
              <w:rPr>
                <w:rFonts w:eastAsia="Times New Roman"/>
                <w:sz w:val="20"/>
                <w:szCs w:val="20"/>
                <w:lang w:eastAsia="sv-SE"/>
              </w:rPr>
            </w:pPr>
            <w:r w:rsidRPr="00815551">
              <w:rPr>
                <w:rFonts w:eastAsia="Times New Roman"/>
                <w:sz w:val="20"/>
                <w:szCs w:val="20"/>
                <w:lang w:eastAsia="sv-SE"/>
              </w:rPr>
              <w:t>–24</w:t>
            </w:r>
          </w:p>
        </w:tc>
      </w:tr>
      <w:tr w:rsidRPr="00815551" w:rsidR="005016AA" w:rsidTr="005016AA" w14:paraId="5BD33DE9"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E3" w14:textId="77777777">
            <w:pPr>
              <w:spacing w:line="240" w:lineRule="auto"/>
              <w:jc w:val="right"/>
              <w:rPr>
                <w:rFonts w:eastAsia="Times New Roman"/>
                <w:sz w:val="20"/>
                <w:szCs w:val="20"/>
                <w:lang w:eastAsia="sv-SE"/>
              </w:rPr>
            </w:pPr>
          </w:p>
        </w:tc>
        <w:tc>
          <w:tcPr>
            <w:tcW w:w="4047" w:type="dxa"/>
            <w:tcBorders>
              <w:top w:val="nil"/>
              <w:left w:val="nil"/>
              <w:bottom w:val="nil"/>
              <w:right w:val="nil"/>
            </w:tcBorders>
            <w:shd w:val="clear" w:color="auto" w:fill="auto"/>
            <w:hideMark/>
          </w:tcPr>
          <w:p w:rsidRPr="00815551" w:rsidR="005016AA" w:rsidP="005016AA" w:rsidRDefault="005016AA" w14:paraId="5BD33DE4" w14:textId="77777777">
            <w:pPr>
              <w:spacing w:line="240" w:lineRule="auto"/>
              <w:rPr>
                <w:rFonts w:ascii="Times New Roman" w:hAnsi="Times New Roman" w:eastAsia="Times New Roman"/>
                <w:sz w:val="20"/>
                <w:szCs w:val="20"/>
                <w:lang w:eastAsia="sv-SE"/>
              </w:rPr>
            </w:pPr>
          </w:p>
        </w:tc>
        <w:tc>
          <w:tcPr>
            <w:tcW w:w="962" w:type="dxa"/>
            <w:tcBorders>
              <w:top w:val="nil"/>
              <w:left w:val="nil"/>
              <w:bottom w:val="nil"/>
              <w:right w:val="nil"/>
            </w:tcBorders>
            <w:shd w:val="clear" w:color="auto" w:fill="auto"/>
            <w:noWrap/>
            <w:hideMark/>
          </w:tcPr>
          <w:p w:rsidRPr="00815551" w:rsidR="005016AA" w:rsidP="005016AA" w:rsidRDefault="005016AA" w14:paraId="5BD33DE5" w14:textId="77777777">
            <w:pPr>
              <w:spacing w:line="240" w:lineRule="auto"/>
              <w:jc w:val="right"/>
              <w:rPr>
                <w:rFonts w:eastAsia="Times New Roman"/>
                <w:sz w:val="20"/>
                <w:szCs w:val="20"/>
                <w:lang w:eastAsia="sv-SE"/>
              </w:rPr>
            </w:pPr>
            <w:r w:rsidRPr="00815551">
              <w:rPr>
                <w:rFonts w:eastAsia="Times New Roman"/>
                <w:sz w:val="20"/>
                <w:szCs w:val="20"/>
                <w:lang w:eastAsia="sv-SE"/>
              </w:rPr>
              <w:t>–87</w:t>
            </w:r>
          </w:p>
        </w:tc>
        <w:tc>
          <w:tcPr>
            <w:tcW w:w="962" w:type="dxa"/>
            <w:tcBorders>
              <w:top w:val="nil"/>
              <w:left w:val="nil"/>
              <w:bottom w:val="nil"/>
              <w:right w:val="nil"/>
            </w:tcBorders>
            <w:shd w:val="clear" w:color="auto" w:fill="auto"/>
            <w:noWrap/>
            <w:hideMark/>
          </w:tcPr>
          <w:p w:rsidRPr="00815551" w:rsidR="005016AA" w:rsidP="005016AA" w:rsidRDefault="005016AA" w14:paraId="5BD33DE6" w14:textId="77777777">
            <w:pPr>
              <w:spacing w:line="240" w:lineRule="auto"/>
              <w:jc w:val="right"/>
              <w:rPr>
                <w:rFonts w:eastAsia="Times New Roman"/>
                <w:sz w:val="20"/>
                <w:szCs w:val="20"/>
                <w:lang w:eastAsia="sv-SE"/>
              </w:rPr>
            </w:pPr>
            <w:r w:rsidRPr="00815551">
              <w:rPr>
                <w:rFonts w:eastAsia="Times New Roman"/>
                <w:sz w:val="20"/>
                <w:szCs w:val="20"/>
                <w:lang w:eastAsia="sv-SE"/>
              </w:rPr>
              <w:t>–90</w:t>
            </w:r>
          </w:p>
        </w:tc>
        <w:tc>
          <w:tcPr>
            <w:tcW w:w="962" w:type="dxa"/>
            <w:tcBorders>
              <w:top w:val="nil"/>
              <w:left w:val="nil"/>
              <w:bottom w:val="nil"/>
              <w:right w:val="nil"/>
            </w:tcBorders>
            <w:shd w:val="clear" w:color="auto" w:fill="auto"/>
            <w:noWrap/>
            <w:hideMark/>
          </w:tcPr>
          <w:p w:rsidRPr="00815551" w:rsidR="005016AA" w:rsidP="005016AA" w:rsidRDefault="005016AA" w14:paraId="5BD33DE7" w14:textId="77777777">
            <w:pPr>
              <w:spacing w:line="240" w:lineRule="auto"/>
              <w:jc w:val="right"/>
              <w:rPr>
                <w:rFonts w:eastAsia="Times New Roman"/>
                <w:sz w:val="20"/>
                <w:szCs w:val="20"/>
                <w:lang w:eastAsia="sv-SE"/>
              </w:rPr>
            </w:pPr>
            <w:r w:rsidRPr="00815551">
              <w:rPr>
                <w:rFonts w:eastAsia="Times New Roman"/>
                <w:sz w:val="20"/>
                <w:szCs w:val="20"/>
                <w:lang w:eastAsia="sv-SE"/>
              </w:rPr>
              <w:t>–96</w:t>
            </w:r>
          </w:p>
        </w:tc>
        <w:tc>
          <w:tcPr>
            <w:tcW w:w="962" w:type="dxa"/>
            <w:tcBorders>
              <w:top w:val="nil"/>
              <w:left w:val="nil"/>
              <w:bottom w:val="nil"/>
              <w:right w:val="nil"/>
            </w:tcBorders>
            <w:shd w:val="clear" w:color="auto" w:fill="auto"/>
            <w:noWrap/>
            <w:hideMark/>
          </w:tcPr>
          <w:p w:rsidRPr="00815551" w:rsidR="005016AA" w:rsidP="005016AA" w:rsidRDefault="005016AA" w14:paraId="5BD33DE8" w14:textId="77777777">
            <w:pPr>
              <w:spacing w:line="240" w:lineRule="auto"/>
              <w:jc w:val="right"/>
              <w:rPr>
                <w:rFonts w:eastAsia="Times New Roman"/>
                <w:sz w:val="20"/>
                <w:szCs w:val="20"/>
                <w:lang w:eastAsia="sv-SE"/>
              </w:rPr>
            </w:pPr>
            <w:r w:rsidRPr="00815551">
              <w:rPr>
                <w:rFonts w:eastAsia="Times New Roman"/>
                <w:sz w:val="20"/>
                <w:szCs w:val="20"/>
                <w:lang w:eastAsia="sv-SE"/>
              </w:rPr>
              <w:t>–104</w:t>
            </w:r>
          </w:p>
        </w:tc>
      </w:tr>
      <w:tr w:rsidRPr="00815551" w:rsidR="005016AA" w:rsidTr="005016AA" w14:paraId="5BD33DF0"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EA" w14:textId="77777777">
            <w:pPr>
              <w:spacing w:line="240" w:lineRule="auto"/>
              <w:rPr>
                <w:rFonts w:eastAsia="Times New Roman"/>
                <w:sz w:val="20"/>
                <w:szCs w:val="20"/>
                <w:lang w:eastAsia="sv-SE"/>
              </w:rPr>
            </w:pPr>
            <w:r w:rsidRPr="00815551">
              <w:rPr>
                <w:rFonts w:eastAsia="Times New Roman"/>
                <w:sz w:val="20"/>
                <w:szCs w:val="20"/>
                <w:lang w:eastAsia="sv-SE"/>
              </w:rPr>
              <w:t>8:5</w:t>
            </w:r>
          </w:p>
        </w:tc>
        <w:tc>
          <w:tcPr>
            <w:tcW w:w="4047" w:type="dxa"/>
            <w:tcBorders>
              <w:top w:val="nil"/>
              <w:left w:val="nil"/>
              <w:bottom w:val="nil"/>
              <w:right w:val="nil"/>
            </w:tcBorders>
            <w:shd w:val="clear" w:color="auto" w:fill="auto"/>
            <w:hideMark/>
          </w:tcPr>
          <w:p w:rsidRPr="00815551" w:rsidR="005016AA" w:rsidP="005016AA" w:rsidRDefault="005016AA" w14:paraId="5BD33DEB" w14:textId="77777777">
            <w:pPr>
              <w:spacing w:line="240" w:lineRule="auto"/>
              <w:rPr>
                <w:rFonts w:eastAsia="Times New Roman"/>
                <w:sz w:val="20"/>
                <w:szCs w:val="20"/>
                <w:lang w:eastAsia="sv-SE"/>
              </w:rPr>
            </w:pPr>
            <w:r w:rsidRPr="00815551">
              <w:rPr>
                <w:rFonts w:eastAsia="Times New Roman"/>
                <w:sz w:val="20"/>
                <w:szCs w:val="20"/>
                <w:lang w:eastAsia="sv-SE"/>
              </w:rPr>
              <w:t>Forum för levande historia</w:t>
            </w:r>
          </w:p>
        </w:tc>
        <w:tc>
          <w:tcPr>
            <w:tcW w:w="962" w:type="dxa"/>
            <w:tcBorders>
              <w:top w:val="nil"/>
              <w:left w:val="nil"/>
              <w:bottom w:val="nil"/>
              <w:right w:val="nil"/>
            </w:tcBorders>
            <w:shd w:val="clear" w:color="auto" w:fill="auto"/>
            <w:noWrap/>
            <w:hideMark/>
          </w:tcPr>
          <w:p w:rsidRPr="00815551" w:rsidR="005016AA" w:rsidP="005016AA" w:rsidRDefault="005016AA" w14:paraId="5BD33DEC"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ED"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EE"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EF"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r>
      <w:tr w:rsidRPr="00815551" w:rsidR="005016AA" w:rsidTr="005016AA" w14:paraId="5BD33DF7"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F1" w14:textId="77777777">
            <w:pPr>
              <w:spacing w:line="240" w:lineRule="auto"/>
              <w:rPr>
                <w:rFonts w:eastAsia="Times New Roman"/>
                <w:sz w:val="20"/>
                <w:szCs w:val="20"/>
                <w:lang w:eastAsia="sv-SE"/>
              </w:rPr>
            </w:pPr>
            <w:r w:rsidRPr="00815551">
              <w:rPr>
                <w:rFonts w:eastAsia="Times New Roman"/>
                <w:sz w:val="20"/>
                <w:szCs w:val="20"/>
                <w:lang w:eastAsia="sv-SE"/>
              </w:rPr>
              <w:t>8:5</w:t>
            </w:r>
          </w:p>
        </w:tc>
        <w:tc>
          <w:tcPr>
            <w:tcW w:w="4047" w:type="dxa"/>
            <w:tcBorders>
              <w:top w:val="nil"/>
              <w:left w:val="nil"/>
              <w:bottom w:val="nil"/>
              <w:right w:val="nil"/>
            </w:tcBorders>
            <w:shd w:val="clear" w:color="auto" w:fill="auto"/>
            <w:hideMark/>
          </w:tcPr>
          <w:p w:rsidRPr="00815551" w:rsidR="005016AA" w:rsidP="005016AA" w:rsidRDefault="005016AA" w14:paraId="5BD33DF2"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62" w:type="dxa"/>
            <w:tcBorders>
              <w:top w:val="nil"/>
              <w:left w:val="nil"/>
              <w:bottom w:val="nil"/>
              <w:right w:val="nil"/>
            </w:tcBorders>
            <w:shd w:val="clear" w:color="auto" w:fill="auto"/>
            <w:noWrap/>
            <w:hideMark/>
          </w:tcPr>
          <w:p w:rsidRPr="00815551" w:rsidR="005016AA" w:rsidP="005016AA" w:rsidRDefault="005016AA" w14:paraId="5BD33DF3"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DF4"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DF5"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DF6"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5016AA" w14:paraId="5BD33DFE"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F8" w14:textId="77777777">
            <w:pPr>
              <w:spacing w:line="240" w:lineRule="auto"/>
              <w:rPr>
                <w:rFonts w:eastAsia="Times New Roman"/>
                <w:sz w:val="20"/>
                <w:szCs w:val="20"/>
                <w:lang w:eastAsia="sv-SE"/>
              </w:rPr>
            </w:pPr>
            <w:r w:rsidRPr="00815551">
              <w:rPr>
                <w:rFonts w:eastAsia="Times New Roman"/>
                <w:sz w:val="20"/>
                <w:szCs w:val="20"/>
                <w:lang w:eastAsia="sv-SE"/>
              </w:rPr>
              <w:t>8:5</w:t>
            </w:r>
          </w:p>
        </w:tc>
        <w:tc>
          <w:tcPr>
            <w:tcW w:w="4047" w:type="dxa"/>
            <w:tcBorders>
              <w:top w:val="nil"/>
              <w:left w:val="nil"/>
              <w:bottom w:val="nil"/>
              <w:right w:val="nil"/>
            </w:tcBorders>
            <w:shd w:val="clear" w:color="auto" w:fill="auto"/>
            <w:hideMark/>
          </w:tcPr>
          <w:p w:rsidRPr="00815551" w:rsidR="005016AA" w:rsidP="005016AA" w:rsidRDefault="005016AA" w14:paraId="5BD33DF9"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962" w:type="dxa"/>
            <w:tcBorders>
              <w:top w:val="nil"/>
              <w:left w:val="nil"/>
              <w:bottom w:val="nil"/>
              <w:right w:val="nil"/>
            </w:tcBorders>
            <w:shd w:val="clear" w:color="auto" w:fill="auto"/>
            <w:noWrap/>
            <w:hideMark/>
          </w:tcPr>
          <w:p w:rsidRPr="00815551" w:rsidR="005016AA" w:rsidP="005016AA" w:rsidRDefault="005016AA" w14:paraId="5BD33DFA"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FB"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DFC"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c>
          <w:tcPr>
            <w:tcW w:w="962" w:type="dxa"/>
            <w:tcBorders>
              <w:top w:val="nil"/>
              <w:left w:val="nil"/>
              <w:bottom w:val="nil"/>
              <w:right w:val="nil"/>
            </w:tcBorders>
            <w:shd w:val="clear" w:color="auto" w:fill="auto"/>
            <w:noWrap/>
            <w:hideMark/>
          </w:tcPr>
          <w:p w:rsidRPr="00815551" w:rsidR="005016AA" w:rsidP="005016AA" w:rsidRDefault="005016AA" w14:paraId="5BD33DFD"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r>
      <w:tr w:rsidRPr="00815551" w:rsidR="005016AA" w:rsidTr="005016AA" w14:paraId="5BD33E05"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DFF" w14:textId="77777777">
            <w:pPr>
              <w:spacing w:line="240" w:lineRule="auto"/>
              <w:rPr>
                <w:rFonts w:eastAsia="Times New Roman"/>
                <w:sz w:val="20"/>
                <w:szCs w:val="20"/>
                <w:lang w:eastAsia="sv-SE"/>
              </w:rPr>
            </w:pPr>
            <w:r w:rsidRPr="00815551">
              <w:rPr>
                <w:rFonts w:eastAsia="Times New Roman"/>
                <w:sz w:val="20"/>
                <w:szCs w:val="20"/>
                <w:lang w:eastAsia="sv-SE"/>
              </w:rPr>
              <w:t>14:1</w:t>
            </w:r>
          </w:p>
        </w:tc>
        <w:tc>
          <w:tcPr>
            <w:tcW w:w="4047" w:type="dxa"/>
            <w:tcBorders>
              <w:top w:val="nil"/>
              <w:left w:val="nil"/>
              <w:bottom w:val="nil"/>
              <w:right w:val="nil"/>
            </w:tcBorders>
            <w:shd w:val="clear" w:color="auto" w:fill="auto"/>
            <w:hideMark/>
          </w:tcPr>
          <w:p w:rsidRPr="00815551" w:rsidR="005016AA" w:rsidP="005016AA" w:rsidRDefault="005016AA" w14:paraId="5BD33E00" w14:textId="77777777">
            <w:pPr>
              <w:spacing w:line="240" w:lineRule="auto"/>
              <w:rPr>
                <w:rFonts w:eastAsia="Times New Roman"/>
                <w:sz w:val="20"/>
                <w:szCs w:val="20"/>
                <w:lang w:eastAsia="sv-SE"/>
              </w:rPr>
            </w:pPr>
            <w:r w:rsidRPr="00815551">
              <w:rPr>
                <w:rFonts w:eastAsia="Times New Roman"/>
                <w:sz w:val="20"/>
                <w:szCs w:val="20"/>
                <w:lang w:eastAsia="sv-SE"/>
              </w:rPr>
              <w:t>Bidrag till folkbildningen</w:t>
            </w:r>
          </w:p>
        </w:tc>
        <w:tc>
          <w:tcPr>
            <w:tcW w:w="962" w:type="dxa"/>
            <w:tcBorders>
              <w:top w:val="nil"/>
              <w:left w:val="nil"/>
              <w:bottom w:val="nil"/>
              <w:right w:val="nil"/>
            </w:tcBorders>
            <w:shd w:val="clear" w:color="auto" w:fill="auto"/>
            <w:noWrap/>
            <w:hideMark/>
          </w:tcPr>
          <w:p w:rsidRPr="00815551" w:rsidR="005016AA" w:rsidP="005016AA" w:rsidRDefault="005016AA" w14:paraId="5BD33E01" w14:textId="77777777">
            <w:pPr>
              <w:spacing w:line="240" w:lineRule="auto"/>
              <w:jc w:val="right"/>
              <w:rPr>
                <w:rFonts w:eastAsia="Times New Roman"/>
                <w:sz w:val="20"/>
                <w:szCs w:val="20"/>
                <w:lang w:eastAsia="sv-SE"/>
              </w:rPr>
            </w:pPr>
            <w:r w:rsidRPr="00815551">
              <w:rPr>
                <w:rFonts w:eastAsia="Times New Roman"/>
                <w:sz w:val="20"/>
                <w:szCs w:val="20"/>
                <w:lang w:eastAsia="sv-SE"/>
              </w:rPr>
              <w:t>–95</w:t>
            </w:r>
          </w:p>
        </w:tc>
        <w:tc>
          <w:tcPr>
            <w:tcW w:w="962" w:type="dxa"/>
            <w:tcBorders>
              <w:top w:val="nil"/>
              <w:left w:val="nil"/>
              <w:bottom w:val="nil"/>
              <w:right w:val="nil"/>
            </w:tcBorders>
            <w:shd w:val="clear" w:color="auto" w:fill="auto"/>
            <w:noWrap/>
            <w:hideMark/>
          </w:tcPr>
          <w:p w:rsidRPr="00815551" w:rsidR="005016AA" w:rsidP="005016AA" w:rsidRDefault="005016AA" w14:paraId="5BD33E02" w14:textId="77777777">
            <w:pPr>
              <w:spacing w:line="240" w:lineRule="auto"/>
              <w:jc w:val="right"/>
              <w:rPr>
                <w:rFonts w:eastAsia="Times New Roman"/>
                <w:sz w:val="20"/>
                <w:szCs w:val="20"/>
                <w:lang w:eastAsia="sv-SE"/>
              </w:rPr>
            </w:pPr>
            <w:r w:rsidRPr="00815551">
              <w:rPr>
                <w:rFonts w:eastAsia="Times New Roman"/>
                <w:sz w:val="20"/>
                <w:szCs w:val="20"/>
                <w:lang w:eastAsia="sv-SE"/>
              </w:rPr>
              <w:t>–95</w:t>
            </w:r>
          </w:p>
        </w:tc>
        <w:tc>
          <w:tcPr>
            <w:tcW w:w="962" w:type="dxa"/>
            <w:tcBorders>
              <w:top w:val="nil"/>
              <w:left w:val="nil"/>
              <w:bottom w:val="nil"/>
              <w:right w:val="nil"/>
            </w:tcBorders>
            <w:shd w:val="clear" w:color="auto" w:fill="auto"/>
            <w:noWrap/>
            <w:hideMark/>
          </w:tcPr>
          <w:p w:rsidRPr="00815551" w:rsidR="005016AA" w:rsidP="005016AA" w:rsidRDefault="005016AA" w14:paraId="5BD33E03" w14:textId="77777777">
            <w:pPr>
              <w:spacing w:line="240" w:lineRule="auto"/>
              <w:jc w:val="right"/>
              <w:rPr>
                <w:rFonts w:eastAsia="Times New Roman"/>
                <w:sz w:val="20"/>
                <w:szCs w:val="20"/>
                <w:lang w:eastAsia="sv-SE"/>
              </w:rPr>
            </w:pPr>
            <w:r w:rsidRPr="00815551">
              <w:rPr>
                <w:rFonts w:eastAsia="Times New Roman"/>
                <w:sz w:val="20"/>
                <w:szCs w:val="20"/>
                <w:lang w:eastAsia="sv-SE"/>
              </w:rPr>
              <w:t>–95</w:t>
            </w:r>
          </w:p>
        </w:tc>
        <w:tc>
          <w:tcPr>
            <w:tcW w:w="962" w:type="dxa"/>
            <w:tcBorders>
              <w:top w:val="nil"/>
              <w:left w:val="nil"/>
              <w:bottom w:val="nil"/>
              <w:right w:val="nil"/>
            </w:tcBorders>
            <w:shd w:val="clear" w:color="auto" w:fill="auto"/>
            <w:noWrap/>
            <w:hideMark/>
          </w:tcPr>
          <w:p w:rsidRPr="00815551" w:rsidR="005016AA" w:rsidP="005016AA" w:rsidRDefault="005016AA" w14:paraId="5BD33E04" w14:textId="77777777">
            <w:pPr>
              <w:spacing w:line="240" w:lineRule="auto"/>
              <w:jc w:val="right"/>
              <w:rPr>
                <w:rFonts w:eastAsia="Times New Roman"/>
                <w:sz w:val="20"/>
                <w:szCs w:val="20"/>
                <w:lang w:eastAsia="sv-SE"/>
              </w:rPr>
            </w:pPr>
            <w:r w:rsidRPr="00815551">
              <w:rPr>
                <w:rFonts w:eastAsia="Times New Roman"/>
                <w:sz w:val="20"/>
                <w:szCs w:val="20"/>
                <w:lang w:eastAsia="sv-SE"/>
              </w:rPr>
              <w:t>–95</w:t>
            </w:r>
          </w:p>
        </w:tc>
      </w:tr>
      <w:tr w:rsidRPr="00815551" w:rsidR="005016AA" w:rsidTr="005016AA" w14:paraId="5BD33E0C"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E06" w14:textId="77777777">
            <w:pPr>
              <w:spacing w:line="240" w:lineRule="auto"/>
              <w:rPr>
                <w:rFonts w:eastAsia="Times New Roman"/>
                <w:sz w:val="20"/>
                <w:szCs w:val="20"/>
                <w:lang w:eastAsia="sv-SE"/>
              </w:rPr>
            </w:pPr>
            <w:r w:rsidRPr="00815551">
              <w:rPr>
                <w:rFonts w:eastAsia="Times New Roman"/>
                <w:sz w:val="20"/>
                <w:szCs w:val="20"/>
                <w:lang w:eastAsia="sv-SE"/>
              </w:rPr>
              <w:t>14:1</w:t>
            </w:r>
          </w:p>
        </w:tc>
        <w:tc>
          <w:tcPr>
            <w:tcW w:w="4047" w:type="dxa"/>
            <w:tcBorders>
              <w:top w:val="nil"/>
              <w:left w:val="nil"/>
              <w:bottom w:val="nil"/>
              <w:right w:val="nil"/>
            </w:tcBorders>
            <w:shd w:val="clear" w:color="auto" w:fill="auto"/>
            <w:hideMark/>
          </w:tcPr>
          <w:p w:rsidRPr="00815551" w:rsidR="005016AA" w:rsidP="005016AA" w:rsidRDefault="005016AA" w14:paraId="5BD33E07"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62" w:type="dxa"/>
            <w:tcBorders>
              <w:top w:val="nil"/>
              <w:left w:val="nil"/>
              <w:bottom w:val="nil"/>
              <w:right w:val="nil"/>
            </w:tcBorders>
            <w:shd w:val="clear" w:color="auto" w:fill="auto"/>
            <w:noWrap/>
            <w:hideMark/>
          </w:tcPr>
          <w:p w:rsidRPr="00815551" w:rsidR="005016AA" w:rsidP="005016AA" w:rsidRDefault="005016AA" w14:paraId="5BD33E08" w14:textId="77777777">
            <w:pPr>
              <w:spacing w:line="240" w:lineRule="auto"/>
              <w:jc w:val="right"/>
              <w:rPr>
                <w:rFonts w:eastAsia="Times New Roman"/>
                <w:sz w:val="20"/>
                <w:szCs w:val="20"/>
                <w:lang w:eastAsia="sv-SE"/>
              </w:rPr>
            </w:pPr>
            <w:r w:rsidRPr="00815551">
              <w:rPr>
                <w:rFonts w:eastAsia="Times New Roman"/>
                <w:sz w:val="20"/>
                <w:szCs w:val="20"/>
                <w:lang w:eastAsia="sv-SE"/>
              </w:rPr>
              <w:t>–13</w:t>
            </w:r>
          </w:p>
        </w:tc>
        <w:tc>
          <w:tcPr>
            <w:tcW w:w="962" w:type="dxa"/>
            <w:tcBorders>
              <w:top w:val="nil"/>
              <w:left w:val="nil"/>
              <w:bottom w:val="nil"/>
              <w:right w:val="nil"/>
            </w:tcBorders>
            <w:shd w:val="clear" w:color="auto" w:fill="auto"/>
            <w:noWrap/>
            <w:hideMark/>
          </w:tcPr>
          <w:p w:rsidRPr="00815551" w:rsidR="005016AA" w:rsidP="005016AA" w:rsidRDefault="005016AA" w14:paraId="5BD33E09" w14:textId="77777777">
            <w:pPr>
              <w:spacing w:line="240" w:lineRule="auto"/>
              <w:jc w:val="right"/>
              <w:rPr>
                <w:rFonts w:eastAsia="Times New Roman"/>
                <w:sz w:val="20"/>
                <w:szCs w:val="20"/>
                <w:lang w:eastAsia="sv-SE"/>
              </w:rPr>
            </w:pPr>
            <w:r w:rsidRPr="00815551">
              <w:rPr>
                <w:rFonts w:eastAsia="Times New Roman"/>
                <w:sz w:val="20"/>
                <w:szCs w:val="20"/>
                <w:lang w:eastAsia="sv-SE"/>
              </w:rPr>
              <w:t>–23</w:t>
            </w:r>
          </w:p>
        </w:tc>
        <w:tc>
          <w:tcPr>
            <w:tcW w:w="962" w:type="dxa"/>
            <w:tcBorders>
              <w:top w:val="nil"/>
              <w:left w:val="nil"/>
              <w:bottom w:val="nil"/>
              <w:right w:val="nil"/>
            </w:tcBorders>
            <w:shd w:val="clear" w:color="auto" w:fill="auto"/>
            <w:noWrap/>
            <w:hideMark/>
          </w:tcPr>
          <w:p w:rsidRPr="00815551" w:rsidR="005016AA" w:rsidP="005016AA" w:rsidRDefault="005016AA" w14:paraId="5BD33E0A" w14:textId="77777777">
            <w:pPr>
              <w:spacing w:line="240" w:lineRule="auto"/>
              <w:jc w:val="right"/>
              <w:rPr>
                <w:rFonts w:eastAsia="Times New Roman"/>
                <w:sz w:val="20"/>
                <w:szCs w:val="20"/>
                <w:lang w:eastAsia="sv-SE"/>
              </w:rPr>
            </w:pPr>
            <w:r w:rsidRPr="00815551">
              <w:rPr>
                <w:rFonts w:eastAsia="Times New Roman"/>
                <w:sz w:val="20"/>
                <w:szCs w:val="20"/>
                <w:lang w:eastAsia="sv-SE"/>
              </w:rPr>
              <w:t>–23</w:t>
            </w:r>
          </w:p>
        </w:tc>
        <w:tc>
          <w:tcPr>
            <w:tcW w:w="962" w:type="dxa"/>
            <w:tcBorders>
              <w:top w:val="nil"/>
              <w:left w:val="nil"/>
              <w:bottom w:val="nil"/>
              <w:right w:val="nil"/>
            </w:tcBorders>
            <w:shd w:val="clear" w:color="auto" w:fill="auto"/>
            <w:noWrap/>
            <w:hideMark/>
          </w:tcPr>
          <w:p w:rsidRPr="00815551" w:rsidR="005016AA" w:rsidP="005016AA" w:rsidRDefault="005016AA" w14:paraId="5BD33E0B" w14:textId="77777777">
            <w:pPr>
              <w:spacing w:line="240" w:lineRule="auto"/>
              <w:jc w:val="right"/>
              <w:rPr>
                <w:rFonts w:eastAsia="Times New Roman"/>
                <w:sz w:val="20"/>
                <w:szCs w:val="20"/>
                <w:lang w:eastAsia="sv-SE"/>
              </w:rPr>
            </w:pPr>
            <w:r w:rsidRPr="00815551">
              <w:rPr>
                <w:rFonts w:eastAsia="Times New Roman"/>
                <w:sz w:val="20"/>
                <w:szCs w:val="20"/>
                <w:lang w:eastAsia="sv-SE"/>
              </w:rPr>
              <w:t>–23</w:t>
            </w:r>
          </w:p>
        </w:tc>
      </w:tr>
      <w:tr w:rsidRPr="00815551" w:rsidR="005016AA" w:rsidTr="005016AA" w14:paraId="5BD33E13" w14:textId="77777777">
        <w:trPr>
          <w:trHeight w:val="253"/>
        </w:trPr>
        <w:tc>
          <w:tcPr>
            <w:tcW w:w="805" w:type="dxa"/>
            <w:tcBorders>
              <w:top w:val="nil"/>
              <w:left w:val="nil"/>
              <w:bottom w:val="nil"/>
              <w:right w:val="nil"/>
            </w:tcBorders>
            <w:shd w:val="clear" w:color="auto" w:fill="auto"/>
            <w:noWrap/>
            <w:hideMark/>
          </w:tcPr>
          <w:p w:rsidRPr="00815551" w:rsidR="005016AA" w:rsidP="005016AA" w:rsidRDefault="005016AA" w14:paraId="5BD33E0D" w14:textId="77777777">
            <w:pPr>
              <w:spacing w:line="240" w:lineRule="auto"/>
              <w:rPr>
                <w:rFonts w:eastAsia="Times New Roman"/>
                <w:sz w:val="20"/>
                <w:szCs w:val="20"/>
                <w:lang w:eastAsia="sv-SE"/>
              </w:rPr>
            </w:pPr>
            <w:r w:rsidRPr="00815551">
              <w:rPr>
                <w:rFonts w:eastAsia="Times New Roman"/>
                <w:sz w:val="20"/>
                <w:szCs w:val="20"/>
                <w:lang w:eastAsia="sv-SE"/>
              </w:rPr>
              <w:t>14:1</w:t>
            </w:r>
          </w:p>
        </w:tc>
        <w:tc>
          <w:tcPr>
            <w:tcW w:w="4047" w:type="dxa"/>
            <w:tcBorders>
              <w:top w:val="nil"/>
              <w:left w:val="nil"/>
              <w:bottom w:val="nil"/>
              <w:right w:val="nil"/>
            </w:tcBorders>
            <w:shd w:val="clear" w:color="auto" w:fill="auto"/>
            <w:hideMark/>
          </w:tcPr>
          <w:p w:rsidRPr="00815551" w:rsidR="005016AA" w:rsidP="005016AA" w:rsidRDefault="005016AA" w14:paraId="5BD33E0E"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962" w:type="dxa"/>
            <w:tcBorders>
              <w:top w:val="nil"/>
              <w:left w:val="nil"/>
              <w:bottom w:val="nil"/>
              <w:right w:val="nil"/>
            </w:tcBorders>
            <w:shd w:val="clear" w:color="auto" w:fill="auto"/>
            <w:noWrap/>
            <w:hideMark/>
          </w:tcPr>
          <w:p w:rsidRPr="00815551" w:rsidR="005016AA" w:rsidP="005016AA" w:rsidRDefault="005016AA" w14:paraId="5BD33E0F" w14:textId="77777777">
            <w:pPr>
              <w:spacing w:line="240" w:lineRule="auto"/>
              <w:jc w:val="right"/>
              <w:rPr>
                <w:rFonts w:eastAsia="Times New Roman"/>
                <w:sz w:val="20"/>
                <w:szCs w:val="20"/>
                <w:lang w:eastAsia="sv-SE"/>
              </w:rPr>
            </w:pPr>
            <w:r w:rsidRPr="00815551">
              <w:rPr>
                <w:rFonts w:eastAsia="Times New Roman"/>
                <w:sz w:val="20"/>
                <w:szCs w:val="20"/>
                <w:lang w:eastAsia="sv-SE"/>
              </w:rPr>
              <w:t>–108</w:t>
            </w:r>
          </w:p>
        </w:tc>
        <w:tc>
          <w:tcPr>
            <w:tcW w:w="962" w:type="dxa"/>
            <w:tcBorders>
              <w:top w:val="nil"/>
              <w:left w:val="nil"/>
              <w:bottom w:val="nil"/>
              <w:right w:val="nil"/>
            </w:tcBorders>
            <w:shd w:val="clear" w:color="auto" w:fill="auto"/>
            <w:noWrap/>
            <w:hideMark/>
          </w:tcPr>
          <w:p w:rsidRPr="00815551" w:rsidR="005016AA" w:rsidP="005016AA" w:rsidRDefault="005016AA" w14:paraId="5BD33E10" w14:textId="77777777">
            <w:pPr>
              <w:spacing w:line="240" w:lineRule="auto"/>
              <w:jc w:val="right"/>
              <w:rPr>
                <w:rFonts w:eastAsia="Times New Roman"/>
                <w:sz w:val="20"/>
                <w:szCs w:val="20"/>
                <w:lang w:eastAsia="sv-SE"/>
              </w:rPr>
            </w:pPr>
            <w:r w:rsidRPr="00815551">
              <w:rPr>
                <w:rFonts w:eastAsia="Times New Roman"/>
                <w:sz w:val="20"/>
                <w:szCs w:val="20"/>
                <w:lang w:eastAsia="sv-SE"/>
              </w:rPr>
              <w:t>–118</w:t>
            </w:r>
          </w:p>
        </w:tc>
        <w:tc>
          <w:tcPr>
            <w:tcW w:w="962" w:type="dxa"/>
            <w:tcBorders>
              <w:top w:val="nil"/>
              <w:left w:val="nil"/>
              <w:bottom w:val="nil"/>
              <w:right w:val="nil"/>
            </w:tcBorders>
            <w:shd w:val="clear" w:color="auto" w:fill="auto"/>
            <w:noWrap/>
            <w:hideMark/>
          </w:tcPr>
          <w:p w:rsidRPr="00815551" w:rsidR="005016AA" w:rsidP="005016AA" w:rsidRDefault="005016AA" w14:paraId="5BD33E11" w14:textId="77777777">
            <w:pPr>
              <w:spacing w:line="240" w:lineRule="auto"/>
              <w:jc w:val="right"/>
              <w:rPr>
                <w:rFonts w:eastAsia="Times New Roman"/>
                <w:sz w:val="20"/>
                <w:szCs w:val="20"/>
                <w:lang w:eastAsia="sv-SE"/>
              </w:rPr>
            </w:pPr>
            <w:r w:rsidRPr="00815551">
              <w:rPr>
                <w:rFonts w:eastAsia="Times New Roman"/>
                <w:sz w:val="20"/>
                <w:szCs w:val="20"/>
                <w:lang w:eastAsia="sv-SE"/>
              </w:rPr>
              <w:t>–118</w:t>
            </w:r>
          </w:p>
        </w:tc>
        <w:tc>
          <w:tcPr>
            <w:tcW w:w="962" w:type="dxa"/>
            <w:tcBorders>
              <w:top w:val="nil"/>
              <w:left w:val="nil"/>
              <w:bottom w:val="nil"/>
              <w:right w:val="nil"/>
            </w:tcBorders>
            <w:shd w:val="clear" w:color="auto" w:fill="auto"/>
            <w:noWrap/>
            <w:hideMark/>
          </w:tcPr>
          <w:p w:rsidRPr="00815551" w:rsidR="005016AA" w:rsidP="005016AA" w:rsidRDefault="005016AA" w14:paraId="5BD33E12" w14:textId="77777777">
            <w:pPr>
              <w:spacing w:line="240" w:lineRule="auto"/>
              <w:jc w:val="right"/>
              <w:rPr>
                <w:rFonts w:eastAsia="Times New Roman"/>
                <w:sz w:val="20"/>
                <w:szCs w:val="20"/>
                <w:lang w:eastAsia="sv-SE"/>
              </w:rPr>
            </w:pPr>
            <w:r w:rsidRPr="00815551">
              <w:rPr>
                <w:rFonts w:eastAsia="Times New Roman"/>
                <w:sz w:val="20"/>
                <w:szCs w:val="20"/>
                <w:lang w:eastAsia="sv-SE"/>
              </w:rPr>
              <w:t>–118</w:t>
            </w:r>
          </w:p>
        </w:tc>
      </w:tr>
    </w:tbl>
    <w:p w:rsidR="00AF12B3" w:rsidP="00AF12B3" w:rsidRDefault="00AF12B3" w14:paraId="5BD33E14" w14:textId="77777777">
      <w:pPr>
        <w:rPr>
          <w:rFonts w:ascii="Times New Roman" w:hAnsi="Times New Roman" w:eastAsia="Times New Roman"/>
        </w:rPr>
      </w:pPr>
    </w:p>
    <w:p w:rsidRPr="001562D4" w:rsidR="00AF12B3" w:rsidP="000C0861" w:rsidRDefault="00AF12B3" w14:paraId="5BD33E15" w14:textId="77777777">
      <w:pPr>
        <w:ind w:firstLine="0"/>
        <w:rPr>
          <w:i/>
        </w:rPr>
      </w:pPr>
      <w:r>
        <w:rPr>
          <w:b/>
          <w:i/>
        </w:rPr>
        <w:t>Tabell 33</w:t>
      </w:r>
      <w:r w:rsidRPr="00225415">
        <w:rPr>
          <w:b/>
          <w:i/>
        </w:rPr>
        <w:t>:</w:t>
      </w:r>
      <w:r>
        <w:rPr>
          <w:i/>
        </w:rPr>
        <w:t xml:space="preserve"> Anslagsförslag 2017-2020 för utgiftsområde 18, avvikelser gentemot regeringen, miljoner kronor</w:t>
      </w:r>
    </w:p>
    <w:tbl>
      <w:tblPr>
        <w:tblW w:w="8789" w:type="dxa"/>
        <w:tblCellMar>
          <w:left w:w="70" w:type="dxa"/>
          <w:right w:w="70" w:type="dxa"/>
        </w:tblCellMar>
        <w:tblLook w:val="04A0" w:firstRow="1" w:lastRow="0" w:firstColumn="1" w:lastColumn="0" w:noHBand="0" w:noVBand="1"/>
      </w:tblPr>
      <w:tblGrid>
        <w:gridCol w:w="736"/>
        <w:gridCol w:w="3659"/>
        <w:gridCol w:w="1134"/>
        <w:gridCol w:w="1134"/>
        <w:gridCol w:w="1074"/>
        <w:gridCol w:w="1052"/>
      </w:tblGrid>
      <w:tr w:rsidRPr="00815551" w:rsidR="005016AA" w:rsidTr="000C0861" w14:paraId="5BD33E1C" w14:textId="77777777">
        <w:trPr>
          <w:trHeight w:val="484"/>
        </w:trPr>
        <w:tc>
          <w:tcPr>
            <w:tcW w:w="736" w:type="dxa"/>
            <w:tcBorders>
              <w:top w:val="nil"/>
              <w:left w:val="nil"/>
              <w:bottom w:val="nil"/>
              <w:right w:val="nil"/>
            </w:tcBorders>
            <w:shd w:val="clear" w:color="auto" w:fill="auto"/>
            <w:noWrap/>
            <w:hideMark/>
          </w:tcPr>
          <w:p w:rsidRPr="00815551" w:rsidR="005016AA" w:rsidP="005016AA" w:rsidRDefault="005016AA" w14:paraId="5BD33E16" w14:textId="77777777">
            <w:pPr>
              <w:spacing w:line="240" w:lineRule="auto"/>
              <w:rPr>
                <w:rFonts w:ascii="Times New Roman" w:hAnsi="Times New Roman" w:eastAsia="Times New Roman"/>
                <w:sz w:val="20"/>
                <w:szCs w:val="20"/>
                <w:lang w:eastAsia="sv-SE"/>
              </w:rPr>
            </w:pPr>
          </w:p>
        </w:tc>
        <w:tc>
          <w:tcPr>
            <w:tcW w:w="3659" w:type="dxa"/>
            <w:tcBorders>
              <w:top w:val="nil"/>
              <w:left w:val="nil"/>
              <w:bottom w:val="nil"/>
              <w:right w:val="nil"/>
            </w:tcBorders>
            <w:shd w:val="clear" w:color="auto" w:fill="auto"/>
            <w:hideMark/>
          </w:tcPr>
          <w:p w:rsidRPr="00815551" w:rsidR="005016AA" w:rsidP="005016AA" w:rsidRDefault="005016AA" w14:paraId="5BD33E17"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18 Samhällsplanering, bostadsförsörjning och byggande samt konsumentpolitik</w:t>
            </w:r>
          </w:p>
        </w:tc>
        <w:tc>
          <w:tcPr>
            <w:tcW w:w="1134" w:type="dxa"/>
            <w:tcBorders>
              <w:top w:val="nil"/>
              <w:left w:val="nil"/>
              <w:bottom w:val="nil"/>
              <w:right w:val="nil"/>
            </w:tcBorders>
            <w:shd w:val="clear" w:color="auto" w:fill="auto"/>
            <w:noWrap/>
            <w:hideMark/>
          </w:tcPr>
          <w:p w:rsidRPr="000471DD" w:rsidR="005016AA" w:rsidP="005016AA" w:rsidRDefault="005016AA" w14:paraId="5BD33E1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E1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074" w:type="dxa"/>
            <w:tcBorders>
              <w:top w:val="nil"/>
              <w:left w:val="nil"/>
              <w:bottom w:val="nil"/>
              <w:right w:val="nil"/>
            </w:tcBorders>
            <w:shd w:val="clear" w:color="auto" w:fill="auto"/>
            <w:noWrap/>
            <w:hideMark/>
          </w:tcPr>
          <w:p w:rsidRPr="000471DD" w:rsidR="005016AA" w:rsidP="005016AA" w:rsidRDefault="005016AA" w14:paraId="5BD33E1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052" w:type="dxa"/>
            <w:tcBorders>
              <w:top w:val="nil"/>
              <w:left w:val="nil"/>
              <w:bottom w:val="nil"/>
              <w:right w:val="nil"/>
            </w:tcBorders>
            <w:shd w:val="clear" w:color="auto" w:fill="auto"/>
            <w:noWrap/>
            <w:hideMark/>
          </w:tcPr>
          <w:p w:rsidRPr="000471DD" w:rsidR="005016AA" w:rsidP="005016AA" w:rsidRDefault="005016AA" w14:paraId="5BD33E1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5016AA" w:rsidTr="000C0861" w14:paraId="5BD33E23"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1D"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3659" w:type="dxa"/>
            <w:tcBorders>
              <w:top w:val="nil"/>
              <w:left w:val="nil"/>
              <w:bottom w:val="nil"/>
              <w:right w:val="nil"/>
            </w:tcBorders>
            <w:shd w:val="clear" w:color="auto" w:fill="auto"/>
            <w:hideMark/>
          </w:tcPr>
          <w:p w:rsidRPr="00815551" w:rsidR="005016AA" w:rsidP="005016AA" w:rsidRDefault="005016AA" w14:paraId="5BD33E1E" w14:textId="77777777">
            <w:pPr>
              <w:spacing w:line="240" w:lineRule="auto"/>
              <w:rPr>
                <w:rFonts w:eastAsia="Times New Roman"/>
                <w:sz w:val="20"/>
                <w:szCs w:val="20"/>
                <w:lang w:eastAsia="sv-SE"/>
              </w:rPr>
            </w:pPr>
            <w:r w:rsidRPr="00815551">
              <w:rPr>
                <w:rFonts w:eastAsia="Times New Roman"/>
                <w:sz w:val="20"/>
                <w:szCs w:val="20"/>
                <w:lang w:eastAsia="sv-SE"/>
              </w:rPr>
              <w:t>Omstrukturering av kommunala bostadsföretag</w:t>
            </w:r>
          </w:p>
        </w:tc>
        <w:tc>
          <w:tcPr>
            <w:tcW w:w="1134" w:type="dxa"/>
            <w:tcBorders>
              <w:top w:val="nil"/>
              <w:left w:val="nil"/>
              <w:bottom w:val="nil"/>
              <w:right w:val="nil"/>
            </w:tcBorders>
            <w:shd w:val="clear" w:color="auto" w:fill="auto"/>
            <w:noWrap/>
            <w:hideMark/>
          </w:tcPr>
          <w:p w:rsidRPr="00815551" w:rsidR="005016AA" w:rsidP="005016AA" w:rsidRDefault="005016AA" w14:paraId="5BD33E1F" w14:textId="77777777">
            <w:pPr>
              <w:spacing w:line="240" w:lineRule="auto"/>
              <w:jc w:val="right"/>
              <w:rPr>
                <w:rFonts w:eastAsia="Times New Roman"/>
                <w:sz w:val="20"/>
                <w:szCs w:val="20"/>
                <w:lang w:eastAsia="sv-SE"/>
              </w:rPr>
            </w:pPr>
            <w:r w:rsidRPr="00815551">
              <w:rPr>
                <w:rFonts w:eastAsia="Times New Roman"/>
                <w:sz w:val="20"/>
                <w:szCs w:val="20"/>
                <w:lang w:eastAsia="sv-SE"/>
              </w:rPr>
              <w:t>–70</w:t>
            </w:r>
          </w:p>
        </w:tc>
        <w:tc>
          <w:tcPr>
            <w:tcW w:w="1134" w:type="dxa"/>
            <w:tcBorders>
              <w:top w:val="nil"/>
              <w:left w:val="nil"/>
              <w:bottom w:val="nil"/>
              <w:right w:val="nil"/>
            </w:tcBorders>
            <w:shd w:val="clear" w:color="auto" w:fill="auto"/>
            <w:noWrap/>
            <w:hideMark/>
          </w:tcPr>
          <w:p w:rsidRPr="00815551" w:rsidR="005016AA" w:rsidP="005016AA" w:rsidRDefault="005016AA" w14:paraId="5BD33E20" w14:textId="77777777">
            <w:pPr>
              <w:spacing w:line="240" w:lineRule="auto"/>
              <w:jc w:val="right"/>
              <w:rPr>
                <w:rFonts w:eastAsia="Times New Roman"/>
                <w:sz w:val="20"/>
                <w:szCs w:val="20"/>
                <w:lang w:eastAsia="sv-SE"/>
              </w:rPr>
            </w:pPr>
            <w:r w:rsidRPr="00815551">
              <w:rPr>
                <w:rFonts w:eastAsia="Times New Roman"/>
                <w:sz w:val="20"/>
                <w:szCs w:val="20"/>
                <w:lang w:eastAsia="sv-SE"/>
              </w:rPr>
              <w:t>–70</w:t>
            </w:r>
          </w:p>
        </w:tc>
        <w:tc>
          <w:tcPr>
            <w:tcW w:w="1074" w:type="dxa"/>
            <w:tcBorders>
              <w:top w:val="nil"/>
              <w:left w:val="nil"/>
              <w:bottom w:val="nil"/>
              <w:right w:val="nil"/>
            </w:tcBorders>
            <w:shd w:val="clear" w:color="auto" w:fill="auto"/>
            <w:noWrap/>
            <w:hideMark/>
          </w:tcPr>
          <w:p w:rsidRPr="00815551" w:rsidR="005016AA" w:rsidP="005016AA" w:rsidRDefault="005016AA" w14:paraId="5BD33E21" w14:textId="77777777">
            <w:pPr>
              <w:spacing w:line="240" w:lineRule="auto"/>
              <w:jc w:val="right"/>
              <w:rPr>
                <w:rFonts w:eastAsia="Times New Roman"/>
                <w:sz w:val="20"/>
                <w:szCs w:val="20"/>
                <w:lang w:eastAsia="sv-SE"/>
              </w:rPr>
            </w:pPr>
            <w:r w:rsidRPr="00815551">
              <w:rPr>
                <w:rFonts w:eastAsia="Times New Roman"/>
                <w:sz w:val="20"/>
                <w:szCs w:val="20"/>
                <w:lang w:eastAsia="sv-SE"/>
              </w:rPr>
              <w:t>–70</w:t>
            </w:r>
          </w:p>
        </w:tc>
        <w:tc>
          <w:tcPr>
            <w:tcW w:w="1052" w:type="dxa"/>
            <w:tcBorders>
              <w:top w:val="nil"/>
              <w:left w:val="nil"/>
              <w:bottom w:val="nil"/>
              <w:right w:val="nil"/>
            </w:tcBorders>
            <w:shd w:val="clear" w:color="auto" w:fill="auto"/>
            <w:noWrap/>
            <w:hideMark/>
          </w:tcPr>
          <w:p w:rsidRPr="00815551" w:rsidR="005016AA" w:rsidP="005016AA" w:rsidRDefault="005016AA" w14:paraId="5BD33E22" w14:textId="77777777">
            <w:pPr>
              <w:spacing w:line="240" w:lineRule="auto"/>
              <w:jc w:val="right"/>
              <w:rPr>
                <w:rFonts w:eastAsia="Times New Roman"/>
                <w:sz w:val="20"/>
                <w:szCs w:val="20"/>
                <w:lang w:eastAsia="sv-SE"/>
              </w:rPr>
            </w:pPr>
            <w:r w:rsidRPr="00815551">
              <w:rPr>
                <w:rFonts w:eastAsia="Times New Roman"/>
                <w:sz w:val="20"/>
                <w:szCs w:val="20"/>
                <w:lang w:eastAsia="sv-SE"/>
              </w:rPr>
              <w:t>–70</w:t>
            </w:r>
          </w:p>
        </w:tc>
      </w:tr>
      <w:tr w:rsidRPr="00815551" w:rsidR="005016AA" w:rsidTr="000C0861" w14:paraId="5BD33E2A"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24"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3659" w:type="dxa"/>
            <w:tcBorders>
              <w:top w:val="nil"/>
              <w:left w:val="nil"/>
              <w:bottom w:val="nil"/>
              <w:right w:val="nil"/>
            </w:tcBorders>
            <w:shd w:val="clear" w:color="auto" w:fill="auto"/>
            <w:hideMark/>
          </w:tcPr>
          <w:p w:rsidRPr="00815551" w:rsidR="005016AA" w:rsidP="005016AA" w:rsidRDefault="005016AA" w14:paraId="5BD33E25" w14:textId="77777777">
            <w:pPr>
              <w:spacing w:line="240" w:lineRule="auto"/>
              <w:rPr>
                <w:rFonts w:eastAsia="Times New Roman"/>
                <w:sz w:val="20"/>
                <w:szCs w:val="20"/>
                <w:lang w:eastAsia="sv-SE"/>
              </w:rPr>
            </w:pPr>
            <w:r w:rsidRPr="00815551">
              <w:rPr>
                <w:rFonts w:eastAsia="Times New Roman"/>
                <w:sz w:val="20"/>
                <w:szCs w:val="20"/>
                <w:lang w:eastAsia="sv-SE"/>
              </w:rPr>
              <w:t>Stöd för att underlätta för enskilda att ordna bostad</w:t>
            </w:r>
          </w:p>
        </w:tc>
        <w:tc>
          <w:tcPr>
            <w:tcW w:w="1134" w:type="dxa"/>
            <w:tcBorders>
              <w:top w:val="nil"/>
              <w:left w:val="nil"/>
              <w:bottom w:val="nil"/>
              <w:right w:val="nil"/>
            </w:tcBorders>
            <w:shd w:val="clear" w:color="auto" w:fill="auto"/>
            <w:noWrap/>
            <w:hideMark/>
          </w:tcPr>
          <w:p w:rsidRPr="00815551" w:rsidR="005016AA" w:rsidP="005016AA" w:rsidRDefault="005016AA" w14:paraId="5BD33E26" w14:textId="77777777">
            <w:pPr>
              <w:spacing w:line="240" w:lineRule="auto"/>
              <w:jc w:val="right"/>
              <w:rPr>
                <w:rFonts w:eastAsia="Times New Roman"/>
                <w:sz w:val="20"/>
                <w:szCs w:val="20"/>
                <w:lang w:eastAsia="sv-SE"/>
              </w:rPr>
            </w:pPr>
            <w:r w:rsidRPr="00815551">
              <w:rPr>
                <w:rFonts w:eastAsia="Times New Roman"/>
                <w:sz w:val="20"/>
                <w:szCs w:val="20"/>
                <w:lang w:eastAsia="sv-SE"/>
              </w:rPr>
              <w:t>–33</w:t>
            </w:r>
          </w:p>
        </w:tc>
        <w:tc>
          <w:tcPr>
            <w:tcW w:w="1134" w:type="dxa"/>
            <w:tcBorders>
              <w:top w:val="nil"/>
              <w:left w:val="nil"/>
              <w:bottom w:val="nil"/>
              <w:right w:val="nil"/>
            </w:tcBorders>
            <w:shd w:val="clear" w:color="auto" w:fill="auto"/>
            <w:noWrap/>
            <w:hideMark/>
          </w:tcPr>
          <w:p w:rsidRPr="00815551" w:rsidR="005016AA" w:rsidP="005016AA" w:rsidRDefault="005016AA" w14:paraId="5BD33E27" w14:textId="77777777">
            <w:pPr>
              <w:spacing w:line="240" w:lineRule="auto"/>
              <w:jc w:val="right"/>
              <w:rPr>
                <w:rFonts w:eastAsia="Times New Roman"/>
                <w:sz w:val="20"/>
                <w:szCs w:val="20"/>
                <w:lang w:eastAsia="sv-SE"/>
              </w:rPr>
            </w:pPr>
            <w:r w:rsidRPr="00815551">
              <w:rPr>
                <w:rFonts w:eastAsia="Times New Roman"/>
                <w:sz w:val="20"/>
                <w:szCs w:val="20"/>
                <w:lang w:eastAsia="sv-SE"/>
              </w:rPr>
              <w:t>–33</w:t>
            </w:r>
          </w:p>
        </w:tc>
        <w:tc>
          <w:tcPr>
            <w:tcW w:w="1074" w:type="dxa"/>
            <w:tcBorders>
              <w:top w:val="nil"/>
              <w:left w:val="nil"/>
              <w:bottom w:val="nil"/>
              <w:right w:val="nil"/>
            </w:tcBorders>
            <w:shd w:val="clear" w:color="auto" w:fill="auto"/>
            <w:noWrap/>
            <w:hideMark/>
          </w:tcPr>
          <w:p w:rsidRPr="00815551" w:rsidR="005016AA" w:rsidP="005016AA" w:rsidRDefault="005016AA" w14:paraId="5BD33E28" w14:textId="77777777">
            <w:pPr>
              <w:spacing w:line="240" w:lineRule="auto"/>
              <w:jc w:val="right"/>
              <w:rPr>
                <w:rFonts w:eastAsia="Times New Roman"/>
                <w:sz w:val="20"/>
                <w:szCs w:val="20"/>
                <w:lang w:eastAsia="sv-SE"/>
              </w:rPr>
            </w:pPr>
            <w:r w:rsidRPr="00815551">
              <w:rPr>
                <w:rFonts w:eastAsia="Times New Roman"/>
                <w:sz w:val="20"/>
                <w:szCs w:val="20"/>
                <w:lang w:eastAsia="sv-SE"/>
              </w:rPr>
              <w:t>–33</w:t>
            </w:r>
          </w:p>
        </w:tc>
        <w:tc>
          <w:tcPr>
            <w:tcW w:w="1052" w:type="dxa"/>
            <w:tcBorders>
              <w:top w:val="nil"/>
              <w:left w:val="nil"/>
              <w:bottom w:val="nil"/>
              <w:right w:val="nil"/>
            </w:tcBorders>
            <w:shd w:val="clear" w:color="auto" w:fill="auto"/>
            <w:noWrap/>
            <w:hideMark/>
          </w:tcPr>
          <w:p w:rsidRPr="00815551" w:rsidR="005016AA" w:rsidP="005016AA" w:rsidRDefault="005016AA" w14:paraId="5BD33E29" w14:textId="77777777">
            <w:pPr>
              <w:spacing w:line="240" w:lineRule="auto"/>
              <w:jc w:val="right"/>
              <w:rPr>
                <w:rFonts w:eastAsia="Times New Roman"/>
                <w:sz w:val="20"/>
                <w:szCs w:val="20"/>
                <w:lang w:eastAsia="sv-SE"/>
              </w:rPr>
            </w:pPr>
            <w:r w:rsidRPr="00815551">
              <w:rPr>
                <w:rFonts w:eastAsia="Times New Roman"/>
                <w:sz w:val="20"/>
                <w:szCs w:val="20"/>
                <w:lang w:eastAsia="sv-SE"/>
              </w:rPr>
              <w:t>–33</w:t>
            </w:r>
          </w:p>
        </w:tc>
      </w:tr>
      <w:tr w:rsidRPr="00815551" w:rsidR="005016AA" w:rsidTr="000C0861" w14:paraId="5BD33E31"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2B" w14:textId="77777777">
            <w:pPr>
              <w:spacing w:line="240" w:lineRule="auto"/>
              <w:rPr>
                <w:rFonts w:eastAsia="Times New Roman"/>
                <w:sz w:val="20"/>
                <w:szCs w:val="20"/>
                <w:lang w:eastAsia="sv-SE"/>
              </w:rPr>
            </w:pPr>
            <w:r w:rsidRPr="00815551">
              <w:rPr>
                <w:rFonts w:eastAsia="Times New Roman"/>
                <w:sz w:val="20"/>
                <w:szCs w:val="20"/>
                <w:lang w:eastAsia="sv-SE"/>
              </w:rPr>
              <w:t>1:4</w:t>
            </w:r>
          </w:p>
        </w:tc>
        <w:tc>
          <w:tcPr>
            <w:tcW w:w="3659" w:type="dxa"/>
            <w:tcBorders>
              <w:top w:val="nil"/>
              <w:left w:val="nil"/>
              <w:bottom w:val="nil"/>
              <w:right w:val="nil"/>
            </w:tcBorders>
            <w:shd w:val="clear" w:color="auto" w:fill="auto"/>
            <w:hideMark/>
          </w:tcPr>
          <w:p w:rsidRPr="00815551" w:rsidR="005016AA" w:rsidP="005016AA" w:rsidRDefault="005016AA" w14:paraId="5BD33E2C" w14:textId="77777777">
            <w:pPr>
              <w:spacing w:line="240" w:lineRule="auto"/>
              <w:rPr>
                <w:rFonts w:eastAsia="Times New Roman"/>
                <w:sz w:val="20"/>
                <w:szCs w:val="20"/>
                <w:lang w:eastAsia="sv-SE"/>
              </w:rPr>
            </w:pPr>
            <w:r w:rsidRPr="00815551">
              <w:rPr>
                <w:rFonts w:eastAsia="Times New Roman"/>
                <w:sz w:val="20"/>
                <w:szCs w:val="20"/>
                <w:lang w:eastAsia="sv-SE"/>
              </w:rPr>
              <w:t>Boverket</w:t>
            </w:r>
          </w:p>
        </w:tc>
        <w:tc>
          <w:tcPr>
            <w:tcW w:w="1134" w:type="dxa"/>
            <w:tcBorders>
              <w:top w:val="nil"/>
              <w:left w:val="nil"/>
              <w:bottom w:val="nil"/>
              <w:right w:val="nil"/>
            </w:tcBorders>
            <w:shd w:val="clear" w:color="auto" w:fill="auto"/>
            <w:noWrap/>
            <w:hideMark/>
          </w:tcPr>
          <w:p w:rsidRPr="00815551" w:rsidR="005016AA" w:rsidP="005016AA" w:rsidRDefault="005016AA" w14:paraId="5BD33E2D"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E2E"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074" w:type="dxa"/>
            <w:tcBorders>
              <w:top w:val="nil"/>
              <w:left w:val="nil"/>
              <w:bottom w:val="nil"/>
              <w:right w:val="nil"/>
            </w:tcBorders>
            <w:shd w:val="clear" w:color="auto" w:fill="auto"/>
            <w:noWrap/>
            <w:hideMark/>
          </w:tcPr>
          <w:p w:rsidRPr="00815551" w:rsidR="005016AA" w:rsidP="005016AA" w:rsidRDefault="005016AA" w14:paraId="5BD33E2F"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052" w:type="dxa"/>
            <w:tcBorders>
              <w:top w:val="nil"/>
              <w:left w:val="nil"/>
              <w:bottom w:val="nil"/>
              <w:right w:val="nil"/>
            </w:tcBorders>
            <w:shd w:val="clear" w:color="auto" w:fill="auto"/>
            <w:noWrap/>
            <w:hideMark/>
          </w:tcPr>
          <w:p w:rsidRPr="00815551" w:rsidR="005016AA" w:rsidP="005016AA" w:rsidRDefault="005016AA" w14:paraId="5BD33E30"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0C0861" w14:paraId="5BD33E38"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32" w14:textId="77777777">
            <w:pPr>
              <w:spacing w:line="240" w:lineRule="auto"/>
              <w:rPr>
                <w:rFonts w:eastAsia="Times New Roman"/>
                <w:sz w:val="20"/>
                <w:szCs w:val="20"/>
                <w:lang w:eastAsia="sv-SE"/>
              </w:rPr>
            </w:pPr>
            <w:r w:rsidRPr="00815551">
              <w:rPr>
                <w:rFonts w:eastAsia="Times New Roman"/>
                <w:sz w:val="20"/>
                <w:szCs w:val="20"/>
                <w:lang w:eastAsia="sv-SE"/>
              </w:rPr>
              <w:t>1:5</w:t>
            </w:r>
          </w:p>
        </w:tc>
        <w:tc>
          <w:tcPr>
            <w:tcW w:w="3659" w:type="dxa"/>
            <w:tcBorders>
              <w:top w:val="nil"/>
              <w:left w:val="nil"/>
              <w:bottom w:val="nil"/>
              <w:right w:val="nil"/>
            </w:tcBorders>
            <w:shd w:val="clear" w:color="auto" w:fill="auto"/>
            <w:hideMark/>
          </w:tcPr>
          <w:p w:rsidRPr="00815551" w:rsidR="005016AA" w:rsidP="005016AA" w:rsidRDefault="005016AA" w14:paraId="5BD33E33" w14:textId="77777777">
            <w:pPr>
              <w:spacing w:line="240" w:lineRule="auto"/>
              <w:rPr>
                <w:rFonts w:eastAsia="Times New Roman"/>
                <w:sz w:val="20"/>
                <w:szCs w:val="20"/>
                <w:lang w:eastAsia="sv-SE"/>
              </w:rPr>
            </w:pPr>
            <w:r w:rsidRPr="00815551">
              <w:rPr>
                <w:rFonts w:eastAsia="Times New Roman"/>
                <w:sz w:val="20"/>
                <w:szCs w:val="20"/>
                <w:lang w:eastAsia="sv-SE"/>
              </w:rPr>
              <w:t>Statens geotekniska institut</w:t>
            </w:r>
          </w:p>
        </w:tc>
        <w:tc>
          <w:tcPr>
            <w:tcW w:w="1134" w:type="dxa"/>
            <w:tcBorders>
              <w:top w:val="nil"/>
              <w:left w:val="nil"/>
              <w:bottom w:val="nil"/>
              <w:right w:val="nil"/>
            </w:tcBorders>
            <w:shd w:val="clear" w:color="auto" w:fill="auto"/>
            <w:noWrap/>
            <w:hideMark/>
          </w:tcPr>
          <w:p w:rsidRPr="00815551" w:rsidR="005016AA" w:rsidP="005016AA" w:rsidRDefault="005016AA" w14:paraId="5BD33E34"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815551" w:rsidR="005016AA" w:rsidP="005016AA" w:rsidRDefault="005016AA" w14:paraId="5BD33E35"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074" w:type="dxa"/>
            <w:tcBorders>
              <w:top w:val="nil"/>
              <w:left w:val="nil"/>
              <w:bottom w:val="nil"/>
              <w:right w:val="nil"/>
            </w:tcBorders>
            <w:shd w:val="clear" w:color="auto" w:fill="auto"/>
            <w:noWrap/>
            <w:hideMark/>
          </w:tcPr>
          <w:p w:rsidRPr="00815551" w:rsidR="005016AA" w:rsidP="005016AA" w:rsidRDefault="005016AA" w14:paraId="5BD33E36"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52" w:type="dxa"/>
            <w:tcBorders>
              <w:top w:val="nil"/>
              <w:left w:val="nil"/>
              <w:bottom w:val="nil"/>
              <w:right w:val="nil"/>
            </w:tcBorders>
            <w:shd w:val="clear" w:color="auto" w:fill="auto"/>
            <w:noWrap/>
            <w:hideMark/>
          </w:tcPr>
          <w:p w:rsidRPr="00815551" w:rsidR="005016AA" w:rsidP="005016AA" w:rsidRDefault="005016AA" w14:paraId="5BD33E37"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0C0861" w14:paraId="5BD33E3F"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39" w14:textId="77777777">
            <w:pPr>
              <w:spacing w:line="240" w:lineRule="auto"/>
              <w:rPr>
                <w:rFonts w:eastAsia="Times New Roman"/>
                <w:sz w:val="20"/>
                <w:szCs w:val="20"/>
                <w:lang w:eastAsia="sv-SE"/>
              </w:rPr>
            </w:pPr>
            <w:r w:rsidRPr="00815551">
              <w:rPr>
                <w:rFonts w:eastAsia="Times New Roman"/>
                <w:sz w:val="20"/>
                <w:szCs w:val="20"/>
                <w:lang w:eastAsia="sv-SE"/>
              </w:rPr>
              <w:t>1:6</w:t>
            </w:r>
          </w:p>
        </w:tc>
        <w:tc>
          <w:tcPr>
            <w:tcW w:w="3659" w:type="dxa"/>
            <w:tcBorders>
              <w:top w:val="nil"/>
              <w:left w:val="nil"/>
              <w:bottom w:val="nil"/>
              <w:right w:val="nil"/>
            </w:tcBorders>
            <w:shd w:val="clear" w:color="auto" w:fill="auto"/>
            <w:hideMark/>
          </w:tcPr>
          <w:p w:rsidRPr="00815551" w:rsidR="005016AA" w:rsidP="005016AA" w:rsidRDefault="005016AA" w14:paraId="5BD33E3A" w14:textId="77777777">
            <w:pPr>
              <w:spacing w:line="240" w:lineRule="auto"/>
              <w:rPr>
                <w:rFonts w:eastAsia="Times New Roman"/>
                <w:sz w:val="20"/>
                <w:szCs w:val="20"/>
                <w:lang w:eastAsia="sv-SE"/>
              </w:rPr>
            </w:pPr>
            <w:r w:rsidRPr="00815551">
              <w:rPr>
                <w:rFonts w:eastAsia="Times New Roman"/>
                <w:sz w:val="20"/>
                <w:szCs w:val="20"/>
                <w:lang w:eastAsia="sv-SE"/>
              </w:rPr>
              <w:t>Lantmäteriet</w:t>
            </w:r>
          </w:p>
        </w:tc>
        <w:tc>
          <w:tcPr>
            <w:tcW w:w="1134" w:type="dxa"/>
            <w:tcBorders>
              <w:top w:val="nil"/>
              <w:left w:val="nil"/>
              <w:bottom w:val="nil"/>
              <w:right w:val="nil"/>
            </w:tcBorders>
            <w:shd w:val="clear" w:color="auto" w:fill="auto"/>
            <w:noWrap/>
            <w:hideMark/>
          </w:tcPr>
          <w:p w:rsidRPr="00815551" w:rsidR="005016AA" w:rsidP="005016AA" w:rsidRDefault="005016AA" w14:paraId="5BD33E3B"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815551" w:rsidR="005016AA" w:rsidP="005016AA" w:rsidRDefault="005016AA" w14:paraId="5BD33E3C"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1074" w:type="dxa"/>
            <w:tcBorders>
              <w:top w:val="nil"/>
              <w:left w:val="nil"/>
              <w:bottom w:val="nil"/>
              <w:right w:val="nil"/>
            </w:tcBorders>
            <w:shd w:val="clear" w:color="auto" w:fill="auto"/>
            <w:noWrap/>
            <w:hideMark/>
          </w:tcPr>
          <w:p w:rsidRPr="00815551" w:rsidR="005016AA" w:rsidP="005016AA" w:rsidRDefault="005016AA" w14:paraId="5BD33E3D" w14:textId="77777777">
            <w:pPr>
              <w:spacing w:line="240" w:lineRule="auto"/>
              <w:jc w:val="right"/>
              <w:rPr>
                <w:rFonts w:eastAsia="Times New Roman"/>
                <w:sz w:val="20"/>
                <w:szCs w:val="20"/>
                <w:lang w:eastAsia="sv-SE"/>
              </w:rPr>
            </w:pPr>
            <w:r w:rsidRPr="00815551">
              <w:rPr>
                <w:rFonts w:eastAsia="Times New Roman"/>
                <w:sz w:val="20"/>
                <w:szCs w:val="20"/>
                <w:lang w:eastAsia="sv-SE"/>
              </w:rPr>
              <w:t>–8</w:t>
            </w:r>
          </w:p>
        </w:tc>
        <w:tc>
          <w:tcPr>
            <w:tcW w:w="1052" w:type="dxa"/>
            <w:tcBorders>
              <w:top w:val="nil"/>
              <w:left w:val="nil"/>
              <w:bottom w:val="nil"/>
              <w:right w:val="nil"/>
            </w:tcBorders>
            <w:shd w:val="clear" w:color="auto" w:fill="auto"/>
            <w:noWrap/>
            <w:hideMark/>
          </w:tcPr>
          <w:p w:rsidRPr="00815551" w:rsidR="005016AA" w:rsidP="005016AA" w:rsidRDefault="005016AA" w14:paraId="5BD33E3E"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r>
      <w:tr w:rsidRPr="00815551" w:rsidR="005016AA" w:rsidTr="000C0861" w14:paraId="5BD33E46" w14:textId="77777777">
        <w:trPr>
          <w:trHeight w:val="484"/>
        </w:trPr>
        <w:tc>
          <w:tcPr>
            <w:tcW w:w="736" w:type="dxa"/>
            <w:tcBorders>
              <w:top w:val="nil"/>
              <w:left w:val="nil"/>
              <w:bottom w:val="nil"/>
              <w:right w:val="nil"/>
            </w:tcBorders>
            <w:shd w:val="clear" w:color="auto" w:fill="auto"/>
            <w:noWrap/>
            <w:hideMark/>
          </w:tcPr>
          <w:p w:rsidRPr="00815551" w:rsidR="005016AA" w:rsidP="005016AA" w:rsidRDefault="005016AA" w14:paraId="5BD33E40" w14:textId="77777777">
            <w:pPr>
              <w:spacing w:line="240" w:lineRule="auto"/>
              <w:rPr>
                <w:rFonts w:eastAsia="Times New Roman"/>
                <w:sz w:val="20"/>
                <w:szCs w:val="20"/>
                <w:lang w:eastAsia="sv-SE"/>
              </w:rPr>
            </w:pPr>
            <w:r w:rsidRPr="00815551">
              <w:rPr>
                <w:rFonts w:eastAsia="Times New Roman"/>
                <w:sz w:val="20"/>
                <w:szCs w:val="20"/>
                <w:lang w:eastAsia="sv-SE"/>
              </w:rPr>
              <w:t>1:7</w:t>
            </w:r>
          </w:p>
        </w:tc>
        <w:tc>
          <w:tcPr>
            <w:tcW w:w="3659" w:type="dxa"/>
            <w:tcBorders>
              <w:top w:val="nil"/>
              <w:left w:val="nil"/>
              <w:bottom w:val="nil"/>
              <w:right w:val="nil"/>
            </w:tcBorders>
            <w:shd w:val="clear" w:color="auto" w:fill="auto"/>
            <w:hideMark/>
          </w:tcPr>
          <w:p w:rsidRPr="00815551" w:rsidR="005016AA" w:rsidP="005016AA" w:rsidRDefault="005016AA" w14:paraId="5BD33E41" w14:textId="77777777">
            <w:pPr>
              <w:spacing w:line="240" w:lineRule="auto"/>
              <w:rPr>
                <w:rFonts w:eastAsia="Times New Roman"/>
                <w:sz w:val="20"/>
                <w:szCs w:val="20"/>
                <w:lang w:eastAsia="sv-SE"/>
              </w:rPr>
            </w:pPr>
            <w:r w:rsidRPr="00815551">
              <w:rPr>
                <w:rFonts w:eastAsia="Times New Roman"/>
                <w:sz w:val="20"/>
                <w:szCs w:val="20"/>
                <w:lang w:eastAsia="sv-SE"/>
              </w:rPr>
              <w:t>Energieffektivisering och renovering av flerbostadshus och utomhusmiljöer</w:t>
            </w:r>
          </w:p>
        </w:tc>
        <w:tc>
          <w:tcPr>
            <w:tcW w:w="1134" w:type="dxa"/>
            <w:tcBorders>
              <w:top w:val="nil"/>
              <w:left w:val="nil"/>
              <w:bottom w:val="nil"/>
              <w:right w:val="nil"/>
            </w:tcBorders>
            <w:shd w:val="clear" w:color="auto" w:fill="auto"/>
            <w:noWrap/>
            <w:hideMark/>
          </w:tcPr>
          <w:p w:rsidRPr="00815551" w:rsidR="005016AA" w:rsidP="005016AA" w:rsidRDefault="005016AA" w14:paraId="5BD33E42" w14:textId="77777777">
            <w:pPr>
              <w:spacing w:line="240" w:lineRule="auto"/>
              <w:jc w:val="right"/>
              <w:rPr>
                <w:rFonts w:eastAsia="Times New Roman"/>
                <w:sz w:val="20"/>
                <w:szCs w:val="20"/>
                <w:lang w:eastAsia="sv-SE"/>
              </w:rPr>
            </w:pPr>
            <w:r w:rsidRPr="00815551">
              <w:rPr>
                <w:rFonts w:eastAsia="Times New Roman"/>
                <w:sz w:val="20"/>
                <w:szCs w:val="20"/>
                <w:lang w:eastAsia="sv-SE"/>
              </w:rPr>
              <w:t>–1 000</w:t>
            </w:r>
          </w:p>
        </w:tc>
        <w:tc>
          <w:tcPr>
            <w:tcW w:w="1134" w:type="dxa"/>
            <w:tcBorders>
              <w:top w:val="nil"/>
              <w:left w:val="nil"/>
              <w:bottom w:val="nil"/>
              <w:right w:val="nil"/>
            </w:tcBorders>
            <w:shd w:val="clear" w:color="auto" w:fill="auto"/>
            <w:noWrap/>
            <w:hideMark/>
          </w:tcPr>
          <w:p w:rsidRPr="00815551" w:rsidR="005016AA" w:rsidP="005016AA" w:rsidRDefault="005016AA" w14:paraId="5BD33E43" w14:textId="77777777">
            <w:pPr>
              <w:spacing w:line="240" w:lineRule="auto"/>
              <w:jc w:val="right"/>
              <w:rPr>
                <w:rFonts w:eastAsia="Times New Roman"/>
                <w:sz w:val="20"/>
                <w:szCs w:val="20"/>
                <w:lang w:eastAsia="sv-SE"/>
              </w:rPr>
            </w:pPr>
            <w:r w:rsidRPr="00815551">
              <w:rPr>
                <w:rFonts w:eastAsia="Times New Roman"/>
                <w:sz w:val="20"/>
                <w:szCs w:val="20"/>
                <w:lang w:eastAsia="sv-SE"/>
              </w:rPr>
              <w:t>–1 000</w:t>
            </w:r>
          </w:p>
        </w:tc>
        <w:tc>
          <w:tcPr>
            <w:tcW w:w="1074" w:type="dxa"/>
            <w:tcBorders>
              <w:top w:val="nil"/>
              <w:left w:val="nil"/>
              <w:bottom w:val="nil"/>
              <w:right w:val="nil"/>
            </w:tcBorders>
            <w:shd w:val="clear" w:color="auto" w:fill="auto"/>
            <w:noWrap/>
            <w:hideMark/>
          </w:tcPr>
          <w:p w:rsidRPr="00815551" w:rsidR="005016AA" w:rsidP="005016AA" w:rsidRDefault="005016AA" w14:paraId="5BD33E44" w14:textId="77777777">
            <w:pPr>
              <w:spacing w:line="240" w:lineRule="auto"/>
              <w:jc w:val="right"/>
              <w:rPr>
                <w:rFonts w:eastAsia="Times New Roman"/>
                <w:sz w:val="20"/>
                <w:szCs w:val="20"/>
                <w:lang w:eastAsia="sv-SE"/>
              </w:rPr>
            </w:pPr>
            <w:r w:rsidRPr="00815551">
              <w:rPr>
                <w:rFonts w:eastAsia="Times New Roman"/>
                <w:sz w:val="20"/>
                <w:szCs w:val="20"/>
                <w:lang w:eastAsia="sv-SE"/>
              </w:rPr>
              <w:t>–1 000</w:t>
            </w:r>
          </w:p>
        </w:tc>
        <w:tc>
          <w:tcPr>
            <w:tcW w:w="1052" w:type="dxa"/>
            <w:tcBorders>
              <w:top w:val="nil"/>
              <w:left w:val="nil"/>
              <w:bottom w:val="nil"/>
              <w:right w:val="nil"/>
            </w:tcBorders>
            <w:shd w:val="clear" w:color="auto" w:fill="auto"/>
            <w:noWrap/>
            <w:hideMark/>
          </w:tcPr>
          <w:p w:rsidRPr="00815551" w:rsidR="005016AA" w:rsidP="005016AA" w:rsidRDefault="005016AA" w14:paraId="5BD33E45" w14:textId="77777777">
            <w:pPr>
              <w:spacing w:line="240" w:lineRule="auto"/>
              <w:jc w:val="right"/>
              <w:rPr>
                <w:rFonts w:eastAsia="Times New Roman"/>
                <w:sz w:val="20"/>
                <w:szCs w:val="20"/>
                <w:lang w:eastAsia="sv-SE"/>
              </w:rPr>
            </w:pPr>
            <w:r w:rsidRPr="00815551">
              <w:rPr>
                <w:rFonts w:eastAsia="Times New Roman"/>
                <w:sz w:val="20"/>
                <w:szCs w:val="20"/>
                <w:lang w:eastAsia="sv-SE"/>
              </w:rPr>
              <w:t>–1 000</w:t>
            </w:r>
          </w:p>
        </w:tc>
      </w:tr>
      <w:tr w:rsidRPr="00815551" w:rsidR="005016AA" w:rsidTr="000C0861" w14:paraId="5BD33E4D"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47" w14:textId="77777777">
            <w:pPr>
              <w:spacing w:line="240" w:lineRule="auto"/>
              <w:rPr>
                <w:rFonts w:eastAsia="Times New Roman"/>
                <w:sz w:val="20"/>
                <w:szCs w:val="20"/>
                <w:lang w:eastAsia="sv-SE"/>
              </w:rPr>
            </w:pPr>
            <w:r w:rsidRPr="00815551">
              <w:rPr>
                <w:rFonts w:eastAsia="Times New Roman"/>
                <w:sz w:val="20"/>
                <w:szCs w:val="20"/>
                <w:lang w:eastAsia="sv-SE"/>
              </w:rPr>
              <w:t>1:8</w:t>
            </w:r>
          </w:p>
        </w:tc>
        <w:tc>
          <w:tcPr>
            <w:tcW w:w="3659" w:type="dxa"/>
            <w:tcBorders>
              <w:top w:val="nil"/>
              <w:left w:val="nil"/>
              <w:bottom w:val="nil"/>
              <w:right w:val="nil"/>
            </w:tcBorders>
            <w:shd w:val="clear" w:color="auto" w:fill="auto"/>
            <w:hideMark/>
          </w:tcPr>
          <w:p w:rsidRPr="00815551" w:rsidR="005016AA" w:rsidP="005016AA" w:rsidRDefault="005016AA" w14:paraId="5BD33E48" w14:textId="77777777">
            <w:pPr>
              <w:spacing w:line="240" w:lineRule="auto"/>
              <w:rPr>
                <w:rFonts w:eastAsia="Times New Roman"/>
                <w:sz w:val="20"/>
                <w:szCs w:val="20"/>
                <w:lang w:eastAsia="sv-SE"/>
              </w:rPr>
            </w:pPr>
            <w:r w:rsidRPr="00815551">
              <w:rPr>
                <w:rFonts w:eastAsia="Times New Roman"/>
                <w:sz w:val="20"/>
                <w:szCs w:val="20"/>
                <w:lang w:eastAsia="sv-SE"/>
              </w:rPr>
              <w:t>Stöd till kommuner för ökat bostadsbyggande</w:t>
            </w:r>
          </w:p>
        </w:tc>
        <w:tc>
          <w:tcPr>
            <w:tcW w:w="1134" w:type="dxa"/>
            <w:tcBorders>
              <w:top w:val="nil"/>
              <w:left w:val="nil"/>
              <w:bottom w:val="nil"/>
              <w:right w:val="nil"/>
            </w:tcBorders>
            <w:shd w:val="clear" w:color="auto" w:fill="auto"/>
            <w:noWrap/>
            <w:hideMark/>
          </w:tcPr>
          <w:p w:rsidRPr="00815551" w:rsidR="005016AA" w:rsidP="005016AA" w:rsidRDefault="005016AA" w14:paraId="5BD33E49" w14:textId="77777777">
            <w:pPr>
              <w:spacing w:line="240" w:lineRule="auto"/>
              <w:jc w:val="right"/>
              <w:rPr>
                <w:rFonts w:eastAsia="Times New Roman"/>
                <w:sz w:val="20"/>
                <w:szCs w:val="20"/>
                <w:lang w:eastAsia="sv-SE"/>
              </w:rPr>
            </w:pPr>
            <w:r w:rsidRPr="00815551">
              <w:rPr>
                <w:rFonts w:eastAsia="Times New Roman"/>
                <w:sz w:val="20"/>
                <w:szCs w:val="20"/>
                <w:lang w:eastAsia="sv-SE"/>
              </w:rPr>
              <w:t>–1 800</w:t>
            </w:r>
          </w:p>
        </w:tc>
        <w:tc>
          <w:tcPr>
            <w:tcW w:w="1134" w:type="dxa"/>
            <w:tcBorders>
              <w:top w:val="nil"/>
              <w:left w:val="nil"/>
              <w:bottom w:val="nil"/>
              <w:right w:val="nil"/>
            </w:tcBorders>
            <w:shd w:val="clear" w:color="auto" w:fill="auto"/>
            <w:noWrap/>
            <w:hideMark/>
          </w:tcPr>
          <w:p w:rsidRPr="00815551" w:rsidR="005016AA" w:rsidP="005016AA" w:rsidRDefault="005016AA" w14:paraId="5BD33E4A" w14:textId="77777777">
            <w:pPr>
              <w:spacing w:line="240" w:lineRule="auto"/>
              <w:jc w:val="right"/>
              <w:rPr>
                <w:rFonts w:eastAsia="Times New Roman"/>
                <w:sz w:val="20"/>
                <w:szCs w:val="20"/>
                <w:lang w:eastAsia="sv-SE"/>
              </w:rPr>
            </w:pPr>
            <w:r w:rsidRPr="00815551">
              <w:rPr>
                <w:rFonts w:eastAsia="Times New Roman"/>
                <w:sz w:val="20"/>
                <w:szCs w:val="20"/>
                <w:lang w:eastAsia="sv-SE"/>
              </w:rPr>
              <w:t>–1 300</w:t>
            </w:r>
          </w:p>
        </w:tc>
        <w:tc>
          <w:tcPr>
            <w:tcW w:w="1074" w:type="dxa"/>
            <w:tcBorders>
              <w:top w:val="nil"/>
              <w:left w:val="nil"/>
              <w:bottom w:val="nil"/>
              <w:right w:val="nil"/>
            </w:tcBorders>
            <w:shd w:val="clear" w:color="auto" w:fill="auto"/>
            <w:noWrap/>
            <w:hideMark/>
          </w:tcPr>
          <w:p w:rsidRPr="00815551" w:rsidR="005016AA" w:rsidP="005016AA" w:rsidRDefault="005016AA" w14:paraId="5BD33E4B" w14:textId="77777777">
            <w:pPr>
              <w:spacing w:line="240" w:lineRule="auto"/>
              <w:jc w:val="right"/>
              <w:rPr>
                <w:rFonts w:eastAsia="Times New Roman"/>
                <w:sz w:val="20"/>
                <w:szCs w:val="20"/>
                <w:lang w:eastAsia="sv-SE"/>
              </w:rPr>
            </w:pPr>
            <w:r w:rsidRPr="00815551">
              <w:rPr>
                <w:rFonts w:eastAsia="Times New Roman"/>
                <w:sz w:val="20"/>
                <w:szCs w:val="20"/>
                <w:lang w:eastAsia="sv-SE"/>
              </w:rPr>
              <w:t>–1 300</w:t>
            </w:r>
          </w:p>
        </w:tc>
        <w:tc>
          <w:tcPr>
            <w:tcW w:w="1052" w:type="dxa"/>
            <w:tcBorders>
              <w:top w:val="nil"/>
              <w:left w:val="nil"/>
              <w:bottom w:val="nil"/>
              <w:right w:val="nil"/>
            </w:tcBorders>
            <w:shd w:val="clear" w:color="auto" w:fill="auto"/>
            <w:noWrap/>
            <w:hideMark/>
          </w:tcPr>
          <w:p w:rsidRPr="00815551" w:rsidR="005016AA" w:rsidP="005016AA" w:rsidRDefault="005016AA" w14:paraId="5BD33E4C" w14:textId="77777777">
            <w:pPr>
              <w:spacing w:line="240" w:lineRule="auto"/>
              <w:jc w:val="right"/>
              <w:rPr>
                <w:rFonts w:eastAsia="Times New Roman"/>
                <w:sz w:val="20"/>
                <w:szCs w:val="20"/>
                <w:lang w:eastAsia="sv-SE"/>
              </w:rPr>
            </w:pPr>
            <w:r w:rsidRPr="00815551">
              <w:rPr>
                <w:rFonts w:eastAsia="Times New Roman"/>
                <w:sz w:val="20"/>
                <w:szCs w:val="20"/>
                <w:lang w:eastAsia="sv-SE"/>
              </w:rPr>
              <w:t>–1 300</w:t>
            </w:r>
          </w:p>
        </w:tc>
      </w:tr>
      <w:tr w:rsidRPr="00815551" w:rsidR="005016AA" w:rsidTr="000C0861" w14:paraId="5BD33E54" w14:textId="77777777">
        <w:trPr>
          <w:trHeight w:val="484"/>
        </w:trPr>
        <w:tc>
          <w:tcPr>
            <w:tcW w:w="736" w:type="dxa"/>
            <w:tcBorders>
              <w:top w:val="nil"/>
              <w:left w:val="nil"/>
              <w:bottom w:val="nil"/>
              <w:right w:val="nil"/>
            </w:tcBorders>
            <w:shd w:val="clear" w:color="auto" w:fill="auto"/>
            <w:noWrap/>
            <w:hideMark/>
          </w:tcPr>
          <w:p w:rsidRPr="00815551" w:rsidR="005016AA" w:rsidP="005016AA" w:rsidRDefault="005016AA" w14:paraId="5BD33E4E" w14:textId="77777777">
            <w:pPr>
              <w:spacing w:line="240" w:lineRule="auto"/>
              <w:rPr>
                <w:rFonts w:eastAsia="Times New Roman"/>
                <w:sz w:val="20"/>
                <w:szCs w:val="20"/>
                <w:lang w:eastAsia="sv-SE"/>
              </w:rPr>
            </w:pPr>
            <w:r w:rsidRPr="00815551">
              <w:rPr>
                <w:rFonts w:eastAsia="Times New Roman"/>
                <w:sz w:val="20"/>
                <w:szCs w:val="20"/>
                <w:lang w:eastAsia="sv-SE"/>
              </w:rPr>
              <w:t>1:9</w:t>
            </w:r>
          </w:p>
        </w:tc>
        <w:tc>
          <w:tcPr>
            <w:tcW w:w="3659" w:type="dxa"/>
            <w:tcBorders>
              <w:top w:val="nil"/>
              <w:left w:val="nil"/>
              <w:bottom w:val="nil"/>
              <w:right w:val="nil"/>
            </w:tcBorders>
            <w:shd w:val="clear" w:color="auto" w:fill="auto"/>
            <w:hideMark/>
          </w:tcPr>
          <w:p w:rsidRPr="00815551" w:rsidR="005016AA" w:rsidP="005016AA" w:rsidRDefault="005016AA" w14:paraId="5BD33E4F" w14:textId="77777777">
            <w:pPr>
              <w:spacing w:line="240" w:lineRule="auto"/>
              <w:rPr>
                <w:rFonts w:eastAsia="Times New Roman"/>
                <w:sz w:val="20"/>
                <w:szCs w:val="20"/>
                <w:lang w:eastAsia="sv-SE"/>
              </w:rPr>
            </w:pPr>
            <w:r w:rsidRPr="00815551">
              <w:rPr>
                <w:rFonts w:eastAsia="Times New Roman"/>
                <w:sz w:val="20"/>
                <w:szCs w:val="20"/>
                <w:lang w:eastAsia="sv-SE"/>
              </w:rPr>
              <w:t>Investeringsstöd för anordnande av hyresbostäder och bostäder för studerande</w:t>
            </w:r>
          </w:p>
        </w:tc>
        <w:tc>
          <w:tcPr>
            <w:tcW w:w="1134" w:type="dxa"/>
            <w:tcBorders>
              <w:top w:val="nil"/>
              <w:left w:val="nil"/>
              <w:bottom w:val="nil"/>
              <w:right w:val="nil"/>
            </w:tcBorders>
            <w:shd w:val="clear" w:color="auto" w:fill="auto"/>
            <w:noWrap/>
            <w:hideMark/>
          </w:tcPr>
          <w:p w:rsidRPr="00815551" w:rsidR="005016AA" w:rsidP="005016AA" w:rsidRDefault="005016AA" w14:paraId="5BD33E50" w14:textId="77777777">
            <w:pPr>
              <w:spacing w:line="240" w:lineRule="auto"/>
              <w:jc w:val="right"/>
              <w:rPr>
                <w:rFonts w:eastAsia="Times New Roman"/>
                <w:sz w:val="20"/>
                <w:szCs w:val="20"/>
                <w:lang w:eastAsia="sv-SE"/>
              </w:rPr>
            </w:pPr>
            <w:r w:rsidRPr="00815551">
              <w:rPr>
                <w:rFonts w:eastAsia="Times New Roman"/>
                <w:sz w:val="20"/>
                <w:szCs w:val="20"/>
                <w:lang w:eastAsia="sv-SE"/>
              </w:rPr>
              <w:t>–2 700</w:t>
            </w:r>
          </w:p>
        </w:tc>
        <w:tc>
          <w:tcPr>
            <w:tcW w:w="1134" w:type="dxa"/>
            <w:tcBorders>
              <w:top w:val="nil"/>
              <w:left w:val="nil"/>
              <w:bottom w:val="nil"/>
              <w:right w:val="nil"/>
            </w:tcBorders>
            <w:shd w:val="clear" w:color="auto" w:fill="auto"/>
            <w:noWrap/>
            <w:hideMark/>
          </w:tcPr>
          <w:p w:rsidRPr="00815551" w:rsidR="005016AA" w:rsidP="005016AA" w:rsidRDefault="005016AA" w14:paraId="5BD33E51" w14:textId="77777777">
            <w:pPr>
              <w:spacing w:line="240" w:lineRule="auto"/>
              <w:jc w:val="right"/>
              <w:rPr>
                <w:rFonts w:eastAsia="Times New Roman"/>
                <w:sz w:val="20"/>
                <w:szCs w:val="20"/>
                <w:lang w:eastAsia="sv-SE"/>
              </w:rPr>
            </w:pPr>
            <w:r w:rsidRPr="00815551">
              <w:rPr>
                <w:rFonts w:eastAsia="Times New Roman"/>
                <w:sz w:val="20"/>
                <w:szCs w:val="20"/>
                <w:lang w:eastAsia="sv-SE"/>
              </w:rPr>
              <w:t>–3 200</w:t>
            </w:r>
          </w:p>
        </w:tc>
        <w:tc>
          <w:tcPr>
            <w:tcW w:w="1074" w:type="dxa"/>
            <w:tcBorders>
              <w:top w:val="nil"/>
              <w:left w:val="nil"/>
              <w:bottom w:val="nil"/>
              <w:right w:val="nil"/>
            </w:tcBorders>
            <w:shd w:val="clear" w:color="auto" w:fill="auto"/>
            <w:noWrap/>
            <w:hideMark/>
          </w:tcPr>
          <w:p w:rsidRPr="00815551" w:rsidR="005016AA" w:rsidP="005016AA" w:rsidRDefault="005016AA" w14:paraId="5BD33E52" w14:textId="77777777">
            <w:pPr>
              <w:spacing w:line="240" w:lineRule="auto"/>
              <w:jc w:val="right"/>
              <w:rPr>
                <w:rFonts w:eastAsia="Times New Roman"/>
                <w:sz w:val="20"/>
                <w:szCs w:val="20"/>
                <w:lang w:eastAsia="sv-SE"/>
              </w:rPr>
            </w:pPr>
            <w:r w:rsidRPr="00815551">
              <w:rPr>
                <w:rFonts w:eastAsia="Times New Roman"/>
                <w:sz w:val="20"/>
                <w:szCs w:val="20"/>
                <w:lang w:eastAsia="sv-SE"/>
              </w:rPr>
              <w:t>–3 200</w:t>
            </w:r>
          </w:p>
        </w:tc>
        <w:tc>
          <w:tcPr>
            <w:tcW w:w="1052" w:type="dxa"/>
            <w:tcBorders>
              <w:top w:val="nil"/>
              <w:left w:val="nil"/>
              <w:bottom w:val="nil"/>
              <w:right w:val="nil"/>
            </w:tcBorders>
            <w:shd w:val="clear" w:color="auto" w:fill="auto"/>
            <w:noWrap/>
            <w:hideMark/>
          </w:tcPr>
          <w:p w:rsidRPr="00815551" w:rsidR="005016AA" w:rsidP="005016AA" w:rsidRDefault="005016AA" w14:paraId="5BD33E53" w14:textId="77777777">
            <w:pPr>
              <w:spacing w:line="240" w:lineRule="auto"/>
              <w:jc w:val="right"/>
              <w:rPr>
                <w:rFonts w:eastAsia="Times New Roman"/>
                <w:sz w:val="20"/>
                <w:szCs w:val="20"/>
                <w:lang w:eastAsia="sv-SE"/>
              </w:rPr>
            </w:pPr>
            <w:r w:rsidRPr="00815551">
              <w:rPr>
                <w:rFonts w:eastAsia="Times New Roman"/>
                <w:sz w:val="20"/>
                <w:szCs w:val="20"/>
                <w:lang w:eastAsia="sv-SE"/>
              </w:rPr>
              <w:t>–3 200</w:t>
            </w:r>
          </w:p>
        </w:tc>
      </w:tr>
      <w:tr w:rsidRPr="00815551" w:rsidR="005016AA" w:rsidTr="000C0861" w14:paraId="5BD33E5B"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55" w14:textId="77777777">
            <w:pPr>
              <w:spacing w:line="240" w:lineRule="auto"/>
              <w:rPr>
                <w:rFonts w:eastAsia="Times New Roman"/>
                <w:sz w:val="20"/>
                <w:szCs w:val="20"/>
                <w:lang w:eastAsia="sv-SE"/>
              </w:rPr>
            </w:pPr>
            <w:r w:rsidRPr="00815551">
              <w:rPr>
                <w:rFonts w:eastAsia="Times New Roman"/>
                <w:sz w:val="20"/>
                <w:szCs w:val="20"/>
                <w:lang w:eastAsia="sv-SE"/>
              </w:rPr>
              <w:t>2:1</w:t>
            </w:r>
          </w:p>
        </w:tc>
        <w:tc>
          <w:tcPr>
            <w:tcW w:w="3659" w:type="dxa"/>
            <w:tcBorders>
              <w:top w:val="nil"/>
              <w:left w:val="nil"/>
              <w:bottom w:val="nil"/>
              <w:right w:val="nil"/>
            </w:tcBorders>
            <w:shd w:val="clear" w:color="auto" w:fill="auto"/>
            <w:hideMark/>
          </w:tcPr>
          <w:p w:rsidRPr="00815551" w:rsidR="005016AA" w:rsidP="005016AA" w:rsidRDefault="005016AA" w14:paraId="5BD33E56" w14:textId="77777777">
            <w:pPr>
              <w:spacing w:line="240" w:lineRule="auto"/>
              <w:rPr>
                <w:rFonts w:eastAsia="Times New Roman"/>
                <w:sz w:val="20"/>
                <w:szCs w:val="20"/>
                <w:lang w:eastAsia="sv-SE"/>
              </w:rPr>
            </w:pPr>
            <w:r w:rsidRPr="00815551">
              <w:rPr>
                <w:rFonts w:eastAsia="Times New Roman"/>
                <w:sz w:val="20"/>
                <w:szCs w:val="20"/>
                <w:lang w:eastAsia="sv-SE"/>
              </w:rPr>
              <w:t>Konsumentverket</w:t>
            </w:r>
          </w:p>
        </w:tc>
        <w:tc>
          <w:tcPr>
            <w:tcW w:w="1134" w:type="dxa"/>
            <w:tcBorders>
              <w:top w:val="nil"/>
              <w:left w:val="nil"/>
              <w:bottom w:val="nil"/>
              <w:right w:val="nil"/>
            </w:tcBorders>
            <w:shd w:val="clear" w:color="auto" w:fill="auto"/>
            <w:noWrap/>
            <w:hideMark/>
          </w:tcPr>
          <w:p w:rsidRPr="00815551" w:rsidR="005016AA" w:rsidP="005016AA" w:rsidRDefault="005016AA" w14:paraId="5BD33E57"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E58"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074" w:type="dxa"/>
            <w:tcBorders>
              <w:top w:val="nil"/>
              <w:left w:val="nil"/>
              <w:bottom w:val="nil"/>
              <w:right w:val="nil"/>
            </w:tcBorders>
            <w:shd w:val="clear" w:color="auto" w:fill="auto"/>
            <w:noWrap/>
            <w:hideMark/>
          </w:tcPr>
          <w:p w:rsidRPr="00815551" w:rsidR="005016AA" w:rsidP="005016AA" w:rsidRDefault="005016AA" w14:paraId="5BD33E59"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1052" w:type="dxa"/>
            <w:tcBorders>
              <w:top w:val="nil"/>
              <w:left w:val="nil"/>
              <w:bottom w:val="nil"/>
              <w:right w:val="nil"/>
            </w:tcBorders>
            <w:shd w:val="clear" w:color="auto" w:fill="auto"/>
            <w:noWrap/>
            <w:hideMark/>
          </w:tcPr>
          <w:p w:rsidRPr="00815551" w:rsidR="005016AA" w:rsidP="005016AA" w:rsidRDefault="005016AA" w14:paraId="5BD33E5A"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r>
      <w:tr w:rsidRPr="00815551" w:rsidR="005016AA" w:rsidTr="000C0861" w14:paraId="5BD33E62"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5C" w14:textId="77777777">
            <w:pPr>
              <w:spacing w:line="240" w:lineRule="auto"/>
              <w:rPr>
                <w:rFonts w:eastAsia="Times New Roman"/>
                <w:sz w:val="20"/>
                <w:szCs w:val="20"/>
                <w:lang w:eastAsia="sv-SE"/>
              </w:rPr>
            </w:pPr>
            <w:r w:rsidRPr="00815551">
              <w:rPr>
                <w:rFonts w:eastAsia="Times New Roman"/>
                <w:sz w:val="20"/>
                <w:szCs w:val="20"/>
                <w:lang w:eastAsia="sv-SE"/>
              </w:rPr>
              <w:t>2:2</w:t>
            </w:r>
          </w:p>
        </w:tc>
        <w:tc>
          <w:tcPr>
            <w:tcW w:w="3659" w:type="dxa"/>
            <w:tcBorders>
              <w:top w:val="nil"/>
              <w:left w:val="nil"/>
              <w:bottom w:val="nil"/>
              <w:right w:val="nil"/>
            </w:tcBorders>
            <w:shd w:val="clear" w:color="auto" w:fill="auto"/>
            <w:hideMark/>
          </w:tcPr>
          <w:p w:rsidRPr="00815551" w:rsidR="005016AA" w:rsidP="005016AA" w:rsidRDefault="005016AA" w14:paraId="5BD33E5D" w14:textId="77777777">
            <w:pPr>
              <w:spacing w:line="240" w:lineRule="auto"/>
              <w:rPr>
                <w:rFonts w:eastAsia="Times New Roman"/>
                <w:sz w:val="20"/>
                <w:szCs w:val="20"/>
                <w:lang w:eastAsia="sv-SE"/>
              </w:rPr>
            </w:pPr>
            <w:r w:rsidRPr="00815551">
              <w:rPr>
                <w:rFonts w:eastAsia="Times New Roman"/>
                <w:sz w:val="20"/>
                <w:szCs w:val="20"/>
                <w:lang w:eastAsia="sv-SE"/>
              </w:rPr>
              <w:t>Allmänna reklamationsnämnden</w:t>
            </w:r>
          </w:p>
        </w:tc>
        <w:tc>
          <w:tcPr>
            <w:tcW w:w="1134" w:type="dxa"/>
            <w:tcBorders>
              <w:top w:val="nil"/>
              <w:left w:val="nil"/>
              <w:bottom w:val="nil"/>
              <w:right w:val="nil"/>
            </w:tcBorders>
            <w:shd w:val="clear" w:color="auto" w:fill="auto"/>
            <w:noWrap/>
            <w:hideMark/>
          </w:tcPr>
          <w:p w:rsidRPr="00815551" w:rsidR="005016AA" w:rsidP="005016AA" w:rsidRDefault="005016AA" w14:paraId="5BD33E5E"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815551" w:rsidR="005016AA" w:rsidP="005016AA" w:rsidRDefault="005016AA" w14:paraId="5BD33E5F"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74" w:type="dxa"/>
            <w:tcBorders>
              <w:top w:val="nil"/>
              <w:left w:val="nil"/>
              <w:bottom w:val="nil"/>
              <w:right w:val="nil"/>
            </w:tcBorders>
            <w:shd w:val="clear" w:color="auto" w:fill="auto"/>
            <w:noWrap/>
            <w:hideMark/>
          </w:tcPr>
          <w:p w:rsidRPr="00815551" w:rsidR="005016AA" w:rsidP="005016AA" w:rsidRDefault="005016AA" w14:paraId="5BD33E60"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52" w:type="dxa"/>
            <w:tcBorders>
              <w:top w:val="nil"/>
              <w:left w:val="nil"/>
              <w:bottom w:val="nil"/>
              <w:right w:val="nil"/>
            </w:tcBorders>
            <w:shd w:val="clear" w:color="auto" w:fill="auto"/>
            <w:noWrap/>
            <w:hideMark/>
          </w:tcPr>
          <w:p w:rsidRPr="00815551" w:rsidR="005016AA" w:rsidP="005016AA" w:rsidRDefault="005016AA" w14:paraId="5BD33E61"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0C0861" w14:paraId="5BD33E69" w14:textId="77777777">
        <w:trPr>
          <w:trHeight w:val="242"/>
        </w:trPr>
        <w:tc>
          <w:tcPr>
            <w:tcW w:w="736"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E63" w14:textId="77777777">
            <w:pPr>
              <w:spacing w:line="240" w:lineRule="auto"/>
              <w:jc w:val="right"/>
              <w:rPr>
                <w:rFonts w:eastAsia="Times New Roman"/>
                <w:sz w:val="20"/>
                <w:szCs w:val="20"/>
                <w:lang w:eastAsia="sv-SE"/>
              </w:rPr>
            </w:pPr>
          </w:p>
        </w:tc>
        <w:tc>
          <w:tcPr>
            <w:tcW w:w="3659"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3E64" w14:textId="77777777">
            <w:pPr>
              <w:spacing w:line="240" w:lineRule="auto"/>
              <w:rPr>
                <w:rFonts w:eastAsia="Times New Roman"/>
                <w:i/>
                <w:iCs/>
                <w:sz w:val="20"/>
                <w:szCs w:val="20"/>
                <w:lang w:eastAsia="sv-SE"/>
              </w:rPr>
            </w:pPr>
            <w:r w:rsidRPr="00815551">
              <w:rPr>
                <w:rFonts w:eastAsia="Times New Roman"/>
                <w:i/>
                <w:iCs/>
                <w:sz w:val="20"/>
                <w:szCs w:val="20"/>
                <w:lang w:eastAsia="sv-SE"/>
              </w:rPr>
              <w:t>Nya anslag</w:t>
            </w: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E65"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E66" w14:textId="77777777">
            <w:pPr>
              <w:spacing w:line="240" w:lineRule="auto"/>
              <w:rPr>
                <w:rFonts w:ascii="Times New Roman" w:hAnsi="Times New Roman" w:eastAsia="Times New Roman"/>
                <w:sz w:val="20"/>
                <w:szCs w:val="20"/>
                <w:lang w:eastAsia="sv-SE"/>
              </w:rPr>
            </w:pPr>
          </w:p>
        </w:tc>
        <w:tc>
          <w:tcPr>
            <w:tcW w:w="107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E67" w14:textId="77777777">
            <w:pPr>
              <w:spacing w:line="240" w:lineRule="auto"/>
              <w:rPr>
                <w:rFonts w:ascii="Times New Roman" w:hAnsi="Times New Roman" w:eastAsia="Times New Roman"/>
                <w:sz w:val="20"/>
                <w:szCs w:val="20"/>
                <w:lang w:eastAsia="sv-SE"/>
              </w:rPr>
            </w:pPr>
          </w:p>
        </w:tc>
        <w:tc>
          <w:tcPr>
            <w:tcW w:w="105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E68" w14:textId="77777777">
            <w:pPr>
              <w:spacing w:line="240" w:lineRule="auto"/>
              <w:rPr>
                <w:rFonts w:ascii="Times New Roman" w:hAnsi="Times New Roman" w:eastAsia="Times New Roman"/>
                <w:sz w:val="20"/>
                <w:szCs w:val="20"/>
                <w:lang w:eastAsia="sv-SE"/>
              </w:rPr>
            </w:pPr>
          </w:p>
        </w:tc>
      </w:tr>
      <w:tr w:rsidRPr="00815551" w:rsidR="005016AA" w:rsidTr="000C0861" w14:paraId="5BD33E70"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6A" w14:textId="77777777">
            <w:pPr>
              <w:spacing w:line="240" w:lineRule="auto"/>
              <w:rPr>
                <w:rFonts w:ascii="Times New Roman" w:hAnsi="Times New Roman" w:eastAsia="Times New Roman"/>
                <w:sz w:val="20"/>
                <w:szCs w:val="20"/>
                <w:lang w:eastAsia="sv-SE"/>
              </w:rPr>
            </w:pPr>
          </w:p>
        </w:tc>
        <w:tc>
          <w:tcPr>
            <w:tcW w:w="3659" w:type="dxa"/>
            <w:tcBorders>
              <w:top w:val="nil"/>
              <w:left w:val="nil"/>
              <w:bottom w:val="nil"/>
              <w:right w:val="nil"/>
            </w:tcBorders>
            <w:shd w:val="clear" w:color="auto" w:fill="auto"/>
            <w:hideMark/>
          </w:tcPr>
          <w:p w:rsidRPr="00815551" w:rsidR="005016AA" w:rsidP="005016AA" w:rsidRDefault="005016AA" w14:paraId="5BD33E6B" w14:textId="77777777">
            <w:pPr>
              <w:spacing w:line="240" w:lineRule="auto"/>
              <w:rPr>
                <w:rFonts w:eastAsia="Times New Roman"/>
                <w:sz w:val="20"/>
                <w:szCs w:val="20"/>
                <w:lang w:eastAsia="sv-SE"/>
              </w:rPr>
            </w:pPr>
            <w:r w:rsidRPr="00815551">
              <w:rPr>
                <w:rFonts w:eastAsia="Times New Roman"/>
                <w:sz w:val="20"/>
                <w:szCs w:val="20"/>
                <w:lang w:eastAsia="sv-SE"/>
              </w:rPr>
              <w:t xml:space="preserve">införandet av ett testamentsregister </w:t>
            </w:r>
          </w:p>
        </w:tc>
        <w:tc>
          <w:tcPr>
            <w:tcW w:w="1134" w:type="dxa"/>
            <w:tcBorders>
              <w:top w:val="nil"/>
              <w:left w:val="nil"/>
              <w:bottom w:val="nil"/>
              <w:right w:val="nil"/>
            </w:tcBorders>
            <w:shd w:val="clear" w:color="auto" w:fill="auto"/>
            <w:noWrap/>
            <w:hideMark/>
          </w:tcPr>
          <w:p w:rsidRPr="00815551" w:rsidR="005016AA" w:rsidP="005016AA" w:rsidRDefault="005016AA" w14:paraId="5BD33E6C"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815551" w:rsidR="005016AA" w:rsidP="005016AA" w:rsidRDefault="005016AA" w14:paraId="5BD33E6D"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074" w:type="dxa"/>
            <w:tcBorders>
              <w:top w:val="nil"/>
              <w:left w:val="nil"/>
              <w:bottom w:val="nil"/>
              <w:right w:val="nil"/>
            </w:tcBorders>
            <w:shd w:val="clear" w:color="auto" w:fill="auto"/>
            <w:noWrap/>
            <w:hideMark/>
          </w:tcPr>
          <w:p w:rsidRPr="00815551" w:rsidR="005016AA" w:rsidP="005016AA" w:rsidRDefault="005016AA" w14:paraId="5BD33E6E"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052" w:type="dxa"/>
            <w:tcBorders>
              <w:top w:val="nil"/>
              <w:left w:val="nil"/>
              <w:bottom w:val="nil"/>
              <w:right w:val="nil"/>
            </w:tcBorders>
            <w:shd w:val="clear" w:color="auto" w:fill="auto"/>
            <w:noWrap/>
            <w:hideMark/>
          </w:tcPr>
          <w:p w:rsidRPr="00815551" w:rsidR="005016AA" w:rsidP="005016AA" w:rsidRDefault="005016AA" w14:paraId="5BD33E6F"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r>
      <w:tr w:rsidRPr="00815551" w:rsidR="005016AA" w:rsidTr="000C0861" w14:paraId="5BD33E77" w14:textId="77777777">
        <w:trPr>
          <w:trHeight w:val="242"/>
        </w:trPr>
        <w:tc>
          <w:tcPr>
            <w:tcW w:w="736" w:type="dxa"/>
            <w:tcBorders>
              <w:top w:val="nil"/>
              <w:left w:val="nil"/>
              <w:bottom w:val="nil"/>
              <w:right w:val="nil"/>
            </w:tcBorders>
            <w:shd w:val="clear" w:color="auto" w:fill="auto"/>
            <w:noWrap/>
            <w:hideMark/>
          </w:tcPr>
          <w:p w:rsidRPr="00815551" w:rsidR="005016AA" w:rsidP="005016AA" w:rsidRDefault="005016AA" w14:paraId="5BD33E71" w14:textId="77777777">
            <w:pPr>
              <w:spacing w:line="240" w:lineRule="auto"/>
              <w:jc w:val="right"/>
              <w:rPr>
                <w:rFonts w:eastAsia="Times New Roman"/>
                <w:sz w:val="20"/>
                <w:szCs w:val="20"/>
                <w:lang w:eastAsia="sv-SE"/>
              </w:rPr>
            </w:pPr>
          </w:p>
        </w:tc>
        <w:tc>
          <w:tcPr>
            <w:tcW w:w="3659" w:type="dxa"/>
            <w:tcBorders>
              <w:top w:val="nil"/>
              <w:left w:val="nil"/>
              <w:bottom w:val="nil"/>
              <w:right w:val="nil"/>
            </w:tcBorders>
            <w:shd w:val="clear" w:color="auto" w:fill="auto"/>
            <w:hideMark/>
          </w:tcPr>
          <w:p w:rsidRPr="00815551" w:rsidR="005016AA" w:rsidP="005016AA" w:rsidRDefault="005016AA" w14:paraId="5BD33E72" w14:textId="77777777">
            <w:pPr>
              <w:spacing w:line="240" w:lineRule="auto"/>
              <w:rPr>
                <w:rFonts w:eastAsia="Times New Roman"/>
                <w:sz w:val="20"/>
                <w:szCs w:val="20"/>
                <w:lang w:eastAsia="sv-SE"/>
              </w:rPr>
            </w:pPr>
            <w:r w:rsidRPr="00815551">
              <w:rPr>
                <w:rFonts w:eastAsia="Times New Roman"/>
                <w:sz w:val="20"/>
                <w:szCs w:val="20"/>
                <w:lang w:eastAsia="sv-SE"/>
              </w:rPr>
              <w:t>Startlån enligt modell som utreds</w:t>
            </w:r>
          </w:p>
        </w:tc>
        <w:tc>
          <w:tcPr>
            <w:tcW w:w="1134" w:type="dxa"/>
            <w:tcBorders>
              <w:top w:val="nil"/>
              <w:left w:val="nil"/>
              <w:bottom w:val="nil"/>
              <w:right w:val="nil"/>
            </w:tcBorders>
            <w:shd w:val="clear" w:color="auto" w:fill="auto"/>
            <w:noWrap/>
            <w:hideMark/>
          </w:tcPr>
          <w:p w:rsidRPr="00815551" w:rsidR="005016AA" w:rsidP="005016AA" w:rsidRDefault="005016AA" w14:paraId="5BD33E73"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815551" w:rsidR="005016AA" w:rsidP="005016AA" w:rsidRDefault="005016AA" w14:paraId="5BD33E74" w14:textId="77777777">
            <w:pPr>
              <w:spacing w:line="240" w:lineRule="auto"/>
              <w:jc w:val="right"/>
              <w:rPr>
                <w:rFonts w:eastAsia="Times New Roman"/>
                <w:sz w:val="20"/>
                <w:szCs w:val="20"/>
                <w:lang w:eastAsia="sv-SE"/>
              </w:rPr>
            </w:pPr>
            <w:r w:rsidRPr="00815551">
              <w:rPr>
                <w:rFonts w:eastAsia="Times New Roman"/>
                <w:sz w:val="20"/>
                <w:szCs w:val="20"/>
                <w:lang w:eastAsia="sv-SE"/>
              </w:rPr>
              <w:t>+150</w:t>
            </w:r>
          </w:p>
        </w:tc>
        <w:tc>
          <w:tcPr>
            <w:tcW w:w="1074" w:type="dxa"/>
            <w:tcBorders>
              <w:top w:val="nil"/>
              <w:left w:val="nil"/>
              <w:bottom w:val="nil"/>
              <w:right w:val="nil"/>
            </w:tcBorders>
            <w:shd w:val="clear" w:color="auto" w:fill="auto"/>
            <w:noWrap/>
            <w:hideMark/>
          </w:tcPr>
          <w:p w:rsidRPr="00815551" w:rsidR="005016AA" w:rsidP="005016AA" w:rsidRDefault="005016AA" w14:paraId="5BD33E75" w14:textId="77777777">
            <w:pPr>
              <w:spacing w:line="240" w:lineRule="auto"/>
              <w:jc w:val="right"/>
              <w:rPr>
                <w:rFonts w:eastAsia="Times New Roman"/>
                <w:sz w:val="20"/>
                <w:szCs w:val="20"/>
                <w:lang w:eastAsia="sv-SE"/>
              </w:rPr>
            </w:pPr>
            <w:r w:rsidRPr="00815551">
              <w:rPr>
                <w:rFonts w:eastAsia="Times New Roman"/>
                <w:sz w:val="20"/>
                <w:szCs w:val="20"/>
                <w:lang w:eastAsia="sv-SE"/>
              </w:rPr>
              <w:t>+150</w:t>
            </w:r>
          </w:p>
        </w:tc>
        <w:tc>
          <w:tcPr>
            <w:tcW w:w="1052" w:type="dxa"/>
            <w:tcBorders>
              <w:top w:val="nil"/>
              <w:left w:val="nil"/>
              <w:bottom w:val="nil"/>
              <w:right w:val="nil"/>
            </w:tcBorders>
            <w:shd w:val="clear" w:color="auto" w:fill="auto"/>
            <w:noWrap/>
            <w:hideMark/>
          </w:tcPr>
          <w:p w:rsidRPr="00815551" w:rsidR="005016AA" w:rsidP="005016AA" w:rsidRDefault="005016AA" w14:paraId="5BD33E76" w14:textId="77777777">
            <w:pPr>
              <w:spacing w:line="240" w:lineRule="auto"/>
              <w:jc w:val="right"/>
              <w:rPr>
                <w:rFonts w:eastAsia="Times New Roman"/>
                <w:sz w:val="20"/>
                <w:szCs w:val="20"/>
                <w:lang w:eastAsia="sv-SE"/>
              </w:rPr>
            </w:pPr>
            <w:r w:rsidRPr="00815551">
              <w:rPr>
                <w:rFonts w:eastAsia="Times New Roman"/>
                <w:sz w:val="20"/>
                <w:szCs w:val="20"/>
                <w:lang w:eastAsia="sv-SE"/>
              </w:rPr>
              <w:t>+150</w:t>
            </w:r>
          </w:p>
        </w:tc>
      </w:tr>
      <w:tr w:rsidRPr="00815551" w:rsidR="005016AA" w:rsidTr="000C0861" w14:paraId="5BD33E7E" w14:textId="77777777">
        <w:trPr>
          <w:trHeight w:val="242"/>
        </w:trPr>
        <w:tc>
          <w:tcPr>
            <w:tcW w:w="736" w:type="dxa"/>
            <w:tcBorders>
              <w:top w:val="single" w:color="auto" w:sz="4" w:space="0"/>
              <w:left w:val="nil"/>
              <w:bottom w:val="nil"/>
              <w:right w:val="single" w:color="auto" w:sz="4" w:space="0"/>
            </w:tcBorders>
            <w:shd w:val="clear" w:color="auto" w:fill="auto"/>
            <w:noWrap/>
            <w:hideMark/>
          </w:tcPr>
          <w:p w:rsidRPr="00815551" w:rsidR="005016AA" w:rsidP="005016AA" w:rsidRDefault="005016AA" w14:paraId="5BD33E78" w14:textId="77777777">
            <w:pPr>
              <w:spacing w:line="240" w:lineRule="auto"/>
              <w:jc w:val="right"/>
              <w:rPr>
                <w:rFonts w:eastAsia="Times New Roman"/>
                <w:sz w:val="20"/>
                <w:szCs w:val="20"/>
                <w:lang w:eastAsia="sv-SE"/>
              </w:rPr>
            </w:pPr>
          </w:p>
        </w:tc>
        <w:tc>
          <w:tcPr>
            <w:tcW w:w="3659" w:type="dxa"/>
            <w:tcBorders>
              <w:top w:val="nil"/>
              <w:left w:val="nil"/>
              <w:bottom w:val="nil"/>
              <w:right w:val="nil"/>
            </w:tcBorders>
            <w:shd w:val="clear" w:color="auto" w:fill="auto"/>
            <w:hideMark/>
          </w:tcPr>
          <w:p w:rsidRPr="00815551" w:rsidR="005016AA" w:rsidP="005016AA" w:rsidRDefault="005016AA" w14:paraId="5BD33E79"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815551" w:rsidR="005016AA" w:rsidP="005016AA" w:rsidRDefault="005016AA" w14:paraId="5BD33E7A"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–5 604</w:t>
            </w:r>
          </w:p>
        </w:tc>
        <w:tc>
          <w:tcPr>
            <w:tcW w:w="1134" w:type="dxa"/>
            <w:tcBorders>
              <w:top w:val="nil"/>
              <w:left w:val="nil"/>
              <w:bottom w:val="nil"/>
              <w:right w:val="nil"/>
            </w:tcBorders>
            <w:shd w:val="clear" w:color="auto" w:fill="auto"/>
            <w:noWrap/>
            <w:hideMark/>
          </w:tcPr>
          <w:p w:rsidRPr="00815551" w:rsidR="005016AA" w:rsidP="005016AA" w:rsidRDefault="005016AA" w14:paraId="5BD33E7B"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–5 459</w:t>
            </w:r>
          </w:p>
        </w:tc>
        <w:tc>
          <w:tcPr>
            <w:tcW w:w="1074" w:type="dxa"/>
            <w:tcBorders>
              <w:top w:val="nil"/>
              <w:left w:val="nil"/>
              <w:bottom w:val="nil"/>
              <w:right w:val="nil"/>
            </w:tcBorders>
            <w:shd w:val="clear" w:color="auto" w:fill="auto"/>
            <w:noWrap/>
            <w:hideMark/>
          </w:tcPr>
          <w:p w:rsidRPr="00815551" w:rsidR="005016AA" w:rsidP="005016AA" w:rsidRDefault="005016AA" w14:paraId="5BD33E7C"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–5 465</w:t>
            </w:r>
          </w:p>
        </w:tc>
        <w:tc>
          <w:tcPr>
            <w:tcW w:w="1052" w:type="dxa"/>
            <w:tcBorders>
              <w:top w:val="nil"/>
              <w:left w:val="nil"/>
              <w:bottom w:val="nil"/>
              <w:right w:val="nil"/>
            </w:tcBorders>
            <w:shd w:val="clear" w:color="auto" w:fill="auto"/>
            <w:noWrap/>
            <w:hideMark/>
          </w:tcPr>
          <w:p w:rsidRPr="00815551" w:rsidR="005016AA" w:rsidP="005016AA" w:rsidRDefault="005016AA" w14:paraId="5BD33E7D"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–5 472</w:t>
            </w:r>
          </w:p>
        </w:tc>
      </w:tr>
    </w:tbl>
    <w:p w:rsidR="00AF12B3" w:rsidP="00AF12B3" w:rsidRDefault="00AF12B3" w14:paraId="5BD33E7F" w14:textId="77777777">
      <w:pPr>
        <w:rPr>
          <w:rFonts w:ascii="Times New Roman" w:hAnsi="Times New Roman" w:eastAsia="Times New Roman"/>
        </w:rPr>
      </w:pPr>
    </w:p>
    <w:p w:rsidRPr="00B87042" w:rsidR="00AF12B3" w:rsidP="00797F46" w:rsidRDefault="00AF12B3" w14:paraId="5BD33E80" w14:textId="77777777">
      <w:pPr>
        <w:ind w:firstLine="0"/>
        <w:rPr>
          <w:i/>
        </w:rPr>
      </w:pPr>
      <w:r>
        <w:rPr>
          <w:b/>
          <w:i/>
        </w:rPr>
        <w:t>Tabell 34</w:t>
      </w:r>
      <w:r w:rsidRPr="00225415">
        <w:rPr>
          <w:b/>
          <w:i/>
        </w:rPr>
        <w:t>:</w:t>
      </w:r>
      <w:r>
        <w:rPr>
          <w:i/>
        </w:rPr>
        <w:t xml:space="preserve"> Anslagsförslag 2017-2020 för utgiftsområde 19, avvikelser gentemot regeringen, miljoner kronor</w:t>
      </w:r>
    </w:p>
    <w:tbl>
      <w:tblPr>
        <w:tblW w:w="8716" w:type="dxa"/>
        <w:tblCellMar>
          <w:left w:w="70" w:type="dxa"/>
          <w:right w:w="70" w:type="dxa"/>
        </w:tblCellMar>
        <w:tblLook w:val="04A0" w:firstRow="1" w:lastRow="0" w:firstColumn="1" w:lastColumn="0" w:noHBand="0" w:noVBand="1"/>
      </w:tblPr>
      <w:tblGrid>
        <w:gridCol w:w="674"/>
        <w:gridCol w:w="4182"/>
        <w:gridCol w:w="965"/>
        <w:gridCol w:w="965"/>
        <w:gridCol w:w="965"/>
        <w:gridCol w:w="965"/>
      </w:tblGrid>
      <w:tr w:rsidRPr="00815551" w:rsidR="005016AA" w:rsidTr="005016AA" w14:paraId="5BD33E87" w14:textId="77777777">
        <w:trPr>
          <w:trHeight w:val="265"/>
        </w:trPr>
        <w:tc>
          <w:tcPr>
            <w:tcW w:w="674" w:type="dxa"/>
            <w:tcBorders>
              <w:top w:val="nil"/>
              <w:left w:val="nil"/>
              <w:bottom w:val="nil"/>
              <w:right w:val="nil"/>
            </w:tcBorders>
            <w:shd w:val="clear" w:color="auto" w:fill="auto"/>
            <w:noWrap/>
            <w:hideMark/>
          </w:tcPr>
          <w:p w:rsidRPr="00815551" w:rsidR="005016AA" w:rsidP="005016AA" w:rsidRDefault="005016AA" w14:paraId="5BD33E81" w14:textId="77777777">
            <w:pPr>
              <w:spacing w:line="240" w:lineRule="auto"/>
              <w:rPr>
                <w:rFonts w:ascii="Times New Roman" w:hAnsi="Times New Roman" w:eastAsia="Times New Roman"/>
                <w:sz w:val="20"/>
                <w:szCs w:val="20"/>
                <w:lang w:eastAsia="sv-SE"/>
              </w:rPr>
            </w:pPr>
          </w:p>
        </w:tc>
        <w:tc>
          <w:tcPr>
            <w:tcW w:w="4182" w:type="dxa"/>
            <w:tcBorders>
              <w:top w:val="nil"/>
              <w:left w:val="nil"/>
              <w:bottom w:val="nil"/>
              <w:right w:val="nil"/>
            </w:tcBorders>
            <w:shd w:val="clear" w:color="auto" w:fill="auto"/>
            <w:hideMark/>
          </w:tcPr>
          <w:p w:rsidRPr="00815551" w:rsidR="005016AA" w:rsidP="005016AA" w:rsidRDefault="005016AA" w14:paraId="5BD33E82"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19 Regional tillväxt</w:t>
            </w:r>
          </w:p>
        </w:tc>
        <w:tc>
          <w:tcPr>
            <w:tcW w:w="965" w:type="dxa"/>
            <w:tcBorders>
              <w:top w:val="nil"/>
              <w:left w:val="nil"/>
              <w:bottom w:val="nil"/>
              <w:right w:val="nil"/>
            </w:tcBorders>
            <w:shd w:val="clear" w:color="auto" w:fill="auto"/>
            <w:noWrap/>
            <w:hideMark/>
          </w:tcPr>
          <w:p w:rsidRPr="000471DD" w:rsidR="005016AA" w:rsidP="005016AA" w:rsidRDefault="005016AA" w14:paraId="5BD33E83"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65" w:type="dxa"/>
            <w:tcBorders>
              <w:top w:val="nil"/>
              <w:left w:val="nil"/>
              <w:bottom w:val="nil"/>
              <w:right w:val="nil"/>
            </w:tcBorders>
            <w:shd w:val="clear" w:color="auto" w:fill="auto"/>
            <w:noWrap/>
            <w:hideMark/>
          </w:tcPr>
          <w:p w:rsidRPr="000471DD" w:rsidR="005016AA" w:rsidP="005016AA" w:rsidRDefault="005016AA" w14:paraId="5BD33E84"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65" w:type="dxa"/>
            <w:tcBorders>
              <w:top w:val="nil"/>
              <w:left w:val="nil"/>
              <w:bottom w:val="nil"/>
              <w:right w:val="nil"/>
            </w:tcBorders>
            <w:shd w:val="clear" w:color="auto" w:fill="auto"/>
            <w:noWrap/>
            <w:hideMark/>
          </w:tcPr>
          <w:p w:rsidRPr="000471DD" w:rsidR="005016AA" w:rsidP="005016AA" w:rsidRDefault="005016AA" w14:paraId="5BD33E85"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65" w:type="dxa"/>
            <w:tcBorders>
              <w:top w:val="nil"/>
              <w:left w:val="nil"/>
              <w:bottom w:val="nil"/>
              <w:right w:val="nil"/>
            </w:tcBorders>
            <w:shd w:val="clear" w:color="auto" w:fill="auto"/>
            <w:noWrap/>
            <w:hideMark/>
          </w:tcPr>
          <w:p w:rsidRPr="000471DD" w:rsidR="005016AA" w:rsidP="005016AA" w:rsidRDefault="005016AA" w14:paraId="5BD33E86"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5016AA" w:rsidTr="005016AA" w14:paraId="5BD33E8E" w14:textId="77777777">
        <w:trPr>
          <w:trHeight w:val="265"/>
        </w:trPr>
        <w:tc>
          <w:tcPr>
            <w:tcW w:w="674" w:type="dxa"/>
            <w:tcBorders>
              <w:top w:val="nil"/>
              <w:left w:val="nil"/>
              <w:bottom w:val="nil"/>
              <w:right w:val="nil"/>
            </w:tcBorders>
            <w:shd w:val="clear" w:color="auto" w:fill="auto"/>
            <w:noWrap/>
            <w:hideMark/>
          </w:tcPr>
          <w:p w:rsidRPr="00815551" w:rsidR="005016AA" w:rsidP="005016AA" w:rsidRDefault="005016AA" w14:paraId="5BD33E88"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4182" w:type="dxa"/>
            <w:tcBorders>
              <w:top w:val="nil"/>
              <w:left w:val="nil"/>
              <w:bottom w:val="nil"/>
              <w:right w:val="nil"/>
            </w:tcBorders>
            <w:shd w:val="clear" w:color="auto" w:fill="auto"/>
            <w:hideMark/>
          </w:tcPr>
          <w:p w:rsidRPr="00815551" w:rsidR="005016AA" w:rsidP="005016AA" w:rsidRDefault="005016AA" w14:paraId="5BD33E89" w14:textId="77777777">
            <w:pPr>
              <w:spacing w:line="240" w:lineRule="auto"/>
              <w:rPr>
                <w:rFonts w:eastAsia="Times New Roman"/>
                <w:sz w:val="20"/>
                <w:szCs w:val="20"/>
                <w:lang w:eastAsia="sv-SE"/>
              </w:rPr>
            </w:pPr>
            <w:r w:rsidRPr="00815551">
              <w:rPr>
                <w:rFonts w:eastAsia="Times New Roman"/>
                <w:sz w:val="20"/>
                <w:szCs w:val="20"/>
                <w:lang w:eastAsia="sv-SE"/>
              </w:rPr>
              <w:t>Regionala tillväxtåtgärder</w:t>
            </w:r>
          </w:p>
        </w:tc>
        <w:tc>
          <w:tcPr>
            <w:tcW w:w="965" w:type="dxa"/>
            <w:tcBorders>
              <w:top w:val="nil"/>
              <w:left w:val="nil"/>
              <w:bottom w:val="nil"/>
              <w:right w:val="nil"/>
            </w:tcBorders>
            <w:shd w:val="clear" w:color="auto" w:fill="auto"/>
            <w:noWrap/>
            <w:hideMark/>
          </w:tcPr>
          <w:p w:rsidRPr="00815551" w:rsidR="005016AA" w:rsidP="005016AA" w:rsidRDefault="005016AA" w14:paraId="5BD33E8A"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65" w:type="dxa"/>
            <w:tcBorders>
              <w:top w:val="nil"/>
              <w:left w:val="nil"/>
              <w:bottom w:val="nil"/>
              <w:right w:val="nil"/>
            </w:tcBorders>
            <w:shd w:val="clear" w:color="auto" w:fill="auto"/>
            <w:noWrap/>
            <w:hideMark/>
          </w:tcPr>
          <w:p w:rsidRPr="00815551" w:rsidR="005016AA" w:rsidP="005016AA" w:rsidRDefault="005016AA" w14:paraId="5BD33E8B"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65" w:type="dxa"/>
            <w:tcBorders>
              <w:top w:val="nil"/>
              <w:left w:val="nil"/>
              <w:bottom w:val="nil"/>
              <w:right w:val="nil"/>
            </w:tcBorders>
            <w:shd w:val="clear" w:color="auto" w:fill="auto"/>
            <w:noWrap/>
            <w:hideMark/>
          </w:tcPr>
          <w:p w:rsidRPr="00815551" w:rsidR="005016AA" w:rsidP="005016AA" w:rsidRDefault="005016AA" w14:paraId="5BD33E8C"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65" w:type="dxa"/>
            <w:tcBorders>
              <w:top w:val="nil"/>
              <w:left w:val="nil"/>
              <w:bottom w:val="nil"/>
              <w:right w:val="nil"/>
            </w:tcBorders>
            <w:shd w:val="clear" w:color="auto" w:fill="auto"/>
            <w:noWrap/>
            <w:hideMark/>
          </w:tcPr>
          <w:p w:rsidRPr="00815551" w:rsidR="005016AA" w:rsidP="005016AA" w:rsidRDefault="005016AA" w14:paraId="5BD33E8D"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r>
      <w:tr w:rsidRPr="00815551" w:rsidR="005016AA" w:rsidTr="005016AA" w14:paraId="5BD33E95" w14:textId="77777777">
        <w:trPr>
          <w:trHeight w:val="265"/>
        </w:trPr>
        <w:tc>
          <w:tcPr>
            <w:tcW w:w="674" w:type="dxa"/>
            <w:tcBorders>
              <w:top w:val="single" w:color="auto" w:sz="4" w:space="0"/>
              <w:left w:val="nil"/>
              <w:bottom w:val="nil"/>
              <w:right w:val="single" w:color="auto" w:sz="4" w:space="0"/>
            </w:tcBorders>
            <w:shd w:val="clear" w:color="auto" w:fill="auto"/>
            <w:noWrap/>
            <w:hideMark/>
          </w:tcPr>
          <w:p w:rsidRPr="00815551" w:rsidR="005016AA" w:rsidP="005016AA" w:rsidRDefault="005016AA" w14:paraId="5BD33E8F" w14:textId="77777777">
            <w:pPr>
              <w:spacing w:line="240" w:lineRule="auto"/>
              <w:jc w:val="right"/>
              <w:rPr>
                <w:rFonts w:eastAsia="Times New Roman"/>
                <w:sz w:val="20"/>
                <w:szCs w:val="20"/>
                <w:lang w:eastAsia="sv-SE"/>
              </w:rPr>
            </w:pPr>
          </w:p>
        </w:tc>
        <w:tc>
          <w:tcPr>
            <w:tcW w:w="4182" w:type="dxa"/>
            <w:tcBorders>
              <w:top w:val="nil"/>
              <w:left w:val="nil"/>
              <w:bottom w:val="nil"/>
              <w:right w:val="nil"/>
            </w:tcBorders>
            <w:shd w:val="clear" w:color="auto" w:fill="auto"/>
            <w:hideMark/>
          </w:tcPr>
          <w:p w:rsidRPr="00815551" w:rsidR="005016AA" w:rsidP="005016AA" w:rsidRDefault="005016AA" w14:paraId="5BD33E90"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965" w:type="dxa"/>
            <w:tcBorders>
              <w:top w:val="nil"/>
              <w:left w:val="nil"/>
              <w:bottom w:val="nil"/>
              <w:right w:val="nil"/>
            </w:tcBorders>
            <w:shd w:val="clear" w:color="auto" w:fill="auto"/>
            <w:noWrap/>
            <w:hideMark/>
          </w:tcPr>
          <w:p w:rsidRPr="00815551" w:rsidR="005016AA" w:rsidP="005016AA" w:rsidRDefault="005016AA" w14:paraId="5BD33E91"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w:t>
            </w:r>
          </w:p>
        </w:tc>
        <w:tc>
          <w:tcPr>
            <w:tcW w:w="965" w:type="dxa"/>
            <w:tcBorders>
              <w:top w:val="nil"/>
              <w:left w:val="nil"/>
              <w:bottom w:val="nil"/>
              <w:right w:val="nil"/>
            </w:tcBorders>
            <w:shd w:val="clear" w:color="auto" w:fill="auto"/>
            <w:noWrap/>
            <w:hideMark/>
          </w:tcPr>
          <w:p w:rsidRPr="00815551" w:rsidR="005016AA" w:rsidP="005016AA" w:rsidRDefault="005016AA" w14:paraId="5BD33E92"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w:t>
            </w:r>
          </w:p>
        </w:tc>
        <w:tc>
          <w:tcPr>
            <w:tcW w:w="965" w:type="dxa"/>
            <w:tcBorders>
              <w:top w:val="nil"/>
              <w:left w:val="nil"/>
              <w:bottom w:val="nil"/>
              <w:right w:val="nil"/>
            </w:tcBorders>
            <w:shd w:val="clear" w:color="auto" w:fill="auto"/>
            <w:noWrap/>
            <w:hideMark/>
          </w:tcPr>
          <w:p w:rsidRPr="00815551" w:rsidR="005016AA" w:rsidP="005016AA" w:rsidRDefault="005016AA" w14:paraId="5BD33E93"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w:t>
            </w:r>
          </w:p>
        </w:tc>
        <w:tc>
          <w:tcPr>
            <w:tcW w:w="965" w:type="dxa"/>
            <w:tcBorders>
              <w:top w:val="nil"/>
              <w:left w:val="nil"/>
              <w:bottom w:val="nil"/>
              <w:right w:val="nil"/>
            </w:tcBorders>
            <w:shd w:val="clear" w:color="auto" w:fill="auto"/>
            <w:noWrap/>
            <w:hideMark/>
          </w:tcPr>
          <w:p w:rsidRPr="00815551" w:rsidR="005016AA" w:rsidP="005016AA" w:rsidRDefault="005016AA" w14:paraId="5BD33E94"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w:t>
            </w:r>
          </w:p>
        </w:tc>
      </w:tr>
    </w:tbl>
    <w:p w:rsidR="00AF12B3" w:rsidP="00AF12B3" w:rsidRDefault="00AF12B3" w14:paraId="5BD33E96" w14:textId="77777777">
      <w:pPr>
        <w:rPr>
          <w:rFonts w:ascii="Times New Roman" w:hAnsi="Times New Roman" w:eastAsia="Times New Roman"/>
        </w:rPr>
      </w:pPr>
    </w:p>
    <w:p w:rsidRPr="00797F46" w:rsidR="00AF12B3" w:rsidP="00797F46" w:rsidRDefault="00AF12B3" w14:paraId="5BD33E97" w14:textId="77777777">
      <w:pPr>
        <w:spacing w:line="240" w:lineRule="auto"/>
        <w:ind w:firstLine="0"/>
        <w:rPr>
          <w:rFonts w:ascii="Times New Roman" w:hAnsi="Times New Roman" w:eastAsia="Times New Roman"/>
        </w:rPr>
      </w:pPr>
      <w:r>
        <w:rPr>
          <w:b/>
          <w:i/>
        </w:rPr>
        <w:t>Tabell 35</w:t>
      </w:r>
      <w:r w:rsidRPr="00225415">
        <w:rPr>
          <w:b/>
          <w:i/>
        </w:rPr>
        <w:t>:</w:t>
      </w:r>
      <w:r>
        <w:rPr>
          <w:i/>
        </w:rPr>
        <w:t xml:space="preserve"> Anslagsförslag 2017-2020 för utgiftsområde 20, avvikelser gentemot regeringen, miljoner kronor</w:t>
      </w:r>
    </w:p>
    <w:tbl>
      <w:tblPr>
        <w:tblW w:w="8789" w:type="dxa"/>
        <w:tblCellMar>
          <w:left w:w="70" w:type="dxa"/>
          <w:right w:w="70" w:type="dxa"/>
        </w:tblCellMar>
        <w:tblLook w:val="04A0" w:firstRow="1" w:lastRow="0" w:firstColumn="1" w:lastColumn="0" w:noHBand="0" w:noVBand="1"/>
      </w:tblPr>
      <w:tblGrid>
        <w:gridCol w:w="779"/>
        <w:gridCol w:w="3616"/>
        <w:gridCol w:w="1134"/>
        <w:gridCol w:w="1134"/>
        <w:gridCol w:w="1050"/>
        <w:gridCol w:w="1076"/>
      </w:tblGrid>
      <w:tr w:rsidRPr="00815551" w:rsidR="005016AA" w:rsidTr="00797F46" w14:paraId="5BD33E9E"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98" w14:textId="77777777">
            <w:pPr>
              <w:spacing w:line="240" w:lineRule="auto"/>
              <w:rPr>
                <w:rFonts w:ascii="Times New Roman" w:hAnsi="Times New Roman" w:eastAsia="Times New Roman"/>
                <w:sz w:val="20"/>
                <w:szCs w:val="20"/>
                <w:lang w:eastAsia="sv-SE"/>
              </w:rPr>
            </w:pPr>
          </w:p>
        </w:tc>
        <w:tc>
          <w:tcPr>
            <w:tcW w:w="3616" w:type="dxa"/>
            <w:tcBorders>
              <w:top w:val="nil"/>
              <w:left w:val="nil"/>
              <w:bottom w:val="nil"/>
              <w:right w:val="nil"/>
            </w:tcBorders>
            <w:shd w:val="clear" w:color="auto" w:fill="auto"/>
            <w:hideMark/>
          </w:tcPr>
          <w:p w:rsidRPr="00815551" w:rsidR="005016AA" w:rsidP="005016AA" w:rsidRDefault="005016AA" w14:paraId="5BD33E99"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20 Allmän miljö- och naturvård</w:t>
            </w:r>
          </w:p>
        </w:tc>
        <w:tc>
          <w:tcPr>
            <w:tcW w:w="1134" w:type="dxa"/>
            <w:tcBorders>
              <w:top w:val="nil"/>
              <w:left w:val="nil"/>
              <w:bottom w:val="nil"/>
              <w:right w:val="nil"/>
            </w:tcBorders>
            <w:shd w:val="clear" w:color="auto" w:fill="auto"/>
            <w:noWrap/>
            <w:hideMark/>
          </w:tcPr>
          <w:p w:rsidRPr="000471DD" w:rsidR="005016AA" w:rsidP="005016AA" w:rsidRDefault="005016AA" w14:paraId="5BD33E9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4" w:type="dxa"/>
            <w:tcBorders>
              <w:top w:val="nil"/>
              <w:left w:val="nil"/>
              <w:bottom w:val="nil"/>
              <w:right w:val="nil"/>
            </w:tcBorders>
            <w:shd w:val="clear" w:color="auto" w:fill="auto"/>
            <w:noWrap/>
            <w:hideMark/>
          </w:tcPr>
          <w:p w:rsidRPr="000471DD" w:rsidR="005016AA" w:rsidP="005016AA" w:rsidRDefault="005016AA" w14:paraId="5BD33E9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050" w:type="dxa"/>
            <w:tcBorders>
              <w:top w:val="nil"/>
              <w:left w:val="nil"/>
              <w:bottom w:val="nil"/>
              <w:right w:val="nil"/>
            </w:tcBorders>
            <w:shd w:val="clear" w:color="auto" w:fill="auto"/>
            <w:noWrap/>
            <w:hideMark/>
          </w:tcPr>
          <w:p w:rsidRPr="000471DD" w:rsidR="005016AA" w:rsidP="005016AA" w:rsidRDefault="005016AA" w14:paraId="5BD33E9C"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076" w:type="dxa"/>
            <w:tcBorders>
              <w:top w:val="nil"/>
              <w:left w:val="nil"/>
              <w:bottom w:val="nil"/>
              <w:right w:val="nil"/>
            </w:tcBorders>
            <w:shd w:val="clear" w:color="auto" w:fill="auto"/>
            <w:noWrap/>
            <w:hideMark/>
          </w:tcPr>
          <w:p w:rsidRPr="000471DD" w:rsidR="005016AA" w:rsidP="005016AA" w:rsidRDefault="005016AA" w14:paraId="5BD33E9D"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5016AA" w:rsidTr="00797F46" w14:paraId="5BD33EA5"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9F"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616" w:type="dxa"/>
            <w:tcBorders>
              <w:top w:val="nil"/>
              <w:left w:val="nil"/>
              <w:bottom w:val="nil"/>
              <w:right w:val="nil"/>
            </w:tcBorders>
            <w:shd w:val="clear" w:color="auto" w:fill="auto"/>
            <w:hideMark/>
          </w:tcPr>
          <w:p w:rsidRPr="00815551" w:rsidR="005016AA" w:rsidP="005016AA" w:rsidRDefault="005016AA" w14:paraId="5BD33EA0" w14:textId="77777777">
            <w:pPr>
              <w:spacing w:line="240" w:lineRule="auto"/>
              <w:rPr>
                <w:rFonts w:eastAsia="Times New Roman"/>
                <w:sz w:val="20"/>
                <w:szCs w:val="20"/>
                <w:lang w:eastAsia="sv-SE"/>
              </w:rPr>
            </w:pPr>
            <w:r w:rsidRPr="00815551">
              <w:rPr>
                <w:rFonts w:eastAsia="Times New Roman"/>
                <w:sz w:val="20"/>
                <w:szCs w:val="20"/>
                <w:lang w:eastAsia="sv-SE"/>
              </w:rPr>
              <w:t>Naturvårdsverket</w:t>
            </w:r>
          </w:p>
        </w:tc>
        <w:tc>
          <w:tcPr>
            <w:tcW w:w="1134" w:type="dxa"/>
            <w:tcBorders>
              <w:top w:val="nil"/>
              <w:left w:val="nil"/>
              <w:bottom w:val="nil"/>
              <w:right w:val="nil"/>
            </w:tcBorders>
            <w:shd w:val="clear" w:color="auto" w:fill="auto"/>
            <w:noWrap/>
            <w:hideMark/>
          </w:tcPr>
          <w:p w:rsidRPr="00815551" w:rsidR="005016AA" w:rsidP="005016AA" w:rsidRDefault="005016AA" w14:paraId="5BD33EA1" w14:textId="77777777">
            <w:pPr>
              <w:spacing w:line="240" w:lineRule="auto"/>
              <w:jc w:val="right"/>
              <w:rPr>
                <w:rFonts w:eastAsia="Times New Roman"/>
                <w:sz w:val="20"/>
                <w:szCs w:val="20"/>
                <w:lang w:eastAsia="sv-SE"/>
              </w:rPr>
            </w:pPr>
            <w:r w:rsidRPr="00815551">
              <w:rPr>
                <w:rFonts w:eastAsia="Times New Roman"/>
                <w:sz w:val="20"/>
                <w:szCs w:val="20"/>
                <w:lang w:eastAsia="sv-SE"/>
              </w:rPr>
              <w:t>–49</w:t>
            </w:r>
          </w:p>
        </w:tc>
        <w:tc>
          <w:tcPr>
            <w:tcW w:w="1134" w:type="dxa"/>
            <w:tcBorders>
              <w:top w:val="nil"/>
              <w:left w:val="nil"/>
              <w:bottom w:val="nil"/>
              <w:right w:val="nil"/>
            </w:tcBorders>
            <w:shd w:val="clear" w:color="auto" w:fill="auto"/>
            <w:noWrap/>
            <w:hideMark/>
          </w:tcPr>
          <w:p w:rsidRPr="00815551" w:rsidR="005016AA" w:rsidP="005016AA" w:rsidRDefault="005016AA" w14:paraId="5BD33EA2" w14:textId="77777777">
            <w:pPr>
              <w:spacing w:line="240" w:lineRule="auto"/>
              <w:jc w:val="right"/>
              <w:rPr>
                <w:rFonts w:eastAsia="Times New Roman"/>
                <w:sz w:val="20"/>
                <w:szCs w:val="20"/>
                <w:lang w:eastAsia="sv-SE"/>
              </w:rPr>
            </w:pPr>
            <w:r w:rsidRPr="00815551">
              <w:rPr>
                <w:rFonts w:eastAsia="Times New Roman"/>
                <w:sz w:val="20"/>
                <w:szCs w:val="20"/>
                <w:lang w:eastAsia="sv-SE"/>
              </w:rPr>
              <w:t>–52</w:t>
            </w:r>
          </w:p>
        </w:tc>
        <w:tc>
          <w:tcPr>
            <w:tcW w:w="1050" w:type="dxa"/>
            <w:tcBorders>
              <w:top w:val="nil"/>
              <w:left w:val="nil"/>
              <w:bottom w:val="nil"/>
              <w:right w:val="nil"/>
            </w:tcBorders>
            <w:shd w:val="clear" w:color="auto" w:fill="auto"/>
            <w:noWrap/>
            <w:hideMark/>
          </w:tcPr>
          <w:p w:rsidRPr="00815551" w:rsidR="005016AA" w:rsidP="005016AA" w:rsidRDefault="005016AA" w14:paraId="5BD33EA3" w14:textId="77777777">
            <w:pPr>
              <w:spacing w:line="240" w:lineRule="auto"/>
              <w:jc w:val="right"/>
              <w:rPr>
                <w:rFonts w:eastAsia="Times New Roman"/>
                <w:sz w:val="20"/>
                <w:szCs w:val="20"/>
                <w:lang w:eastAsia="sv-SE"/>
              </w:rPr>
            </w:pPr>
            <w:r w:rsidRPr="00815551">
              <w:rPr>
                <w:rFonts w:eastAsia="Times New Roman"/>
                <w:sz w:val="20"/>
                <w:szCs w:val="20"/>
                <w:lang w:eastAsia="sv-SE"/>
              </w:rPr>
              <w:t>–55</w:t>
            </w:r>
          </w:p>
        </w:tc>
        <w:tc>
          <w:tcPr>
            <w:tcW w:w="1076" w:type="dxa"/>
            <w:tcBorders>
              <w:top w:val="nil"/>
              <w:left w:val="nil"/>
              <w:bottom w:val="nil"/>
              <w:right w:val="nil"/>
            </w:tcBorders>
            <w:shd w:val="clear" w:color="auto" w:fill="auto"/>
            <w:noWrap/>
            <w:hideMark/>
          </w:tcPr>
          <w:p w:rsidRPr="00815551" w:rsidR="005016AA" w:rsidP="005016AA" w:rsidRDefault="005016AA" w14:paraId="5BD33EA4" w14:textId="77777777">
            <w:pPr>
              <w:spacing w:line="240" w:lineRule="auto"/>
              <w:jc w:val="right"/>
              <w:rPr>
                <w:rFonts w:eastAsia="Times New Roman"/>
                <w:sz w:val="20"/>
                <w:szCs w:val="20"/>
                <w:lang w:eastAsia="sv-SE"/>
              </w:rPr>
            </w:pPr>
            <w:r w:rsidRPr="00815551">
              <w:rPr>
                <w:rFonts w:eastAsia="Times New Roman"/>
                <w:sz w:val="20"/>
                <w:szCs w:val="20"/>
                <w:lang w:eastAsia="sv-SE"/>
              </w:rPr>
              <w:t>–58</w:t>
            </w:r>
          </w:p>
        </w:tc>
      </w:tr>
      <w:tr w:rsidRPr="00815551" w:rsidR="005016AA" w:rsidTr="00797F46" w14:paraId="5BD33EAC"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A6"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3616" w:type="dxa"/>
            <w:tcBorders>
              <w:top w:val="nil"/>
              <w:left w:val="nil"/>
              <w:bottom w:val="nil"/>
              <w:right w:val="nil"/>
            </w:tcBorders>
            <w:shd w:val="clear" w:color="auto" w:fill="auto"/>
            <w:hideMark/>
          </w:tcPr>
          <w:p w:rsidRPr="00815551" w:rsidR="005016AA" w:rsidP="005016AA" w:rsidRDefault="005016AA" w14:paraId="5BD33EA7" w14:textId="77777777">
            <w:pPr>
              <w:spacing w:line="240" w:lineRule="auto"/>
              <w:rPr>
                <w:rFonts w:eastAsia="Times New Roman"/>
                <w:sz w:val="20"/>
                <w:szCs w:val="20"/>
                <w:lang w:eastAsia="sv-SE"/>
              </w:rPr>
            </w:pPr>
            <w:r w:rsidRPr="00815551">
              <w:rPr>
                <w:rFonts w:eastAsia="Times New Roman"/>
                <w:sz w:val="20"/>
                <w:szCs w:val="20"/>
                <w:lang w:eastAsia="sv-SE"/>
              </w:rPr>
              <w:t>Miljöövervakning m.m.</w:t>
            </w:r>
          </w:p>
        </w:tc>
        <w:tc>
          <w:tcPr>
            <w:tcW w:w="1134" w:type="dxa"/>
            <w:tcBorders>
              <w:top w:val="nil"/>
              <w:left w:val="nil"/>
              <w:bottom w:val="nil"/>
              <w:right w:val="nil"/>
            </w:tcBorders>
            <w:shd w:val="clear" w:color="auto" w:fill="auto"/>
            <w:noWrap/>
            <w:hideMark/>
          </w:tcPr>
          <w:p w:rsidRPr="00815551" w:rsidR="005016AA" w:rsidP="005016AA" w:rsidRDefault="005016AA" w14:paraId="5BD33EA8"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815551" w:rsidR="005016AA" w:rsidP="005016AA" w:rsidRDefault="005016AA" w14:paraId="5BD33EA9"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050" w:type="dxa"/>
            <w:tcBorders>
              <w:top w:val="nil"/>
              <w:left w:val="nil"/>
              <w:bottom w:val="nil"/>
              <w:right w:val="nil"/>
            </w:tcBorders>
            <w:shd w:val="clear" w:color="auto" w:fill="auto"/>
            <w:noWrap/>
            <w:hideMark/>
          </w:tcPr>
          <w:p w:rsidRPr="00815551" w:rsidR="005016AA" w:rsidP="005016AA" w:rsidRDefault="005016AA" w14:paraId="5BD33EAA"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076" w:type="dxa"/>
            <w:tcBorders>
              <w:top w:val="nil"/>
              <w:left w:val="nil"/>
              <w:bottom w:val="nil"/>
              <w:right w:val="nil"/>
            </w:tcBorders>
            <w:shd w:val="clear" w:color="auto" w:fill="auto"/>
            <w:noWrap/>
            <w:hideMark/>
          </w:tcPr>
          <w:p w:rsidRPr="00815551" w:rsidR="005016AA" w:rsidP="005016AA" w:rsidRDefault="005016AA" w14:paraId="5BD33EAB"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r>
      <w:tr w:rsidRPr="00815551" w:rsidR="005016AA" w:rsidTr="00797F46" w14:paraId="5BD33EB3"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AD"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3616" w:type="dxa"/>
            <w:tcBorders>
              <w:top w:val="nil"/>
              <w:left w:val="nil"/>
              <w:bottom w:val="nil"/>
              <w:right w:val="nil"/>
            </w:tcBorders>
            <w:shd w:val="clear" w:color="auto" w:fill="auto"/>
            <w:hideMark/>
          </w:tcPr>
          <w:p w:rsidRPr="00815551" w:rsidR="005016AA" w:rsidP="005016AA" w:rsidRDefault="005016AA" w14:paraId="5BD33EAE" w14:textId="77777777">
            <w:pPr>
              <w:spacing w:line="240" w:lineRule="auto"/>
              <w:rPr>
                <w:rFonts w:eastAsia="Times New Roman"/>
                <w:sz w:val="20"/>
                <w:szCs w:val="20"/>
                <w:lang w:eastAsia="sv-SE"/>
              </w:rPr>
            </w:pPr>
            <w:r w:rsidRPr="00815551">
              <w:rPr>
                <w:rFonts w:eastAsia="Times New Roman"/>
                <w:sz w:val="20"/>
                <w:szCs w:val="20"/>
                <w:lang w:eastAsia="sv-SE"/>
              </w:rPr>
              <w:t>Åtgärder för värdefull natur</w:t>
            </w:r>
          </w:p>
        </w:tc>
        <w:tc>
          <w:tcPr>
            <w:tcW w:w="1134" w:type="dxa"/>
            <w:tcBorders>
              <w:top w:val="nil"/>
              <w:left w:val="nil"/>
              <w:bottom w:val="nil"/>
              <w:right w:val="nil"/>
            </w:tcBorders>
            <w:shd w:val="clear" w:color="auto" w:fill="auto"/>
            <w:noWrap/>
            <w:hideMark/>
          </w:tcPr>
          <w:p w:rsidRPr="00815551" w:rsidR="005016AA" w:rsidP="005016AA" w:rsidRDefault="005016AA" w14:paraId="5BD33EAF" w14:textId="77777777">
            <w:pPr>
              <w:spacing w:line="240" w:lineRule="auto"/>
              <w:jc w:val="right"/>
              <w:rPr>
                <w:rFonts w:eastAsia="Times New Roman"/>
                <w:sz w:val="20"/>
                <w:szCs w:val="20"/>
                <w:lang w:eastAsia="sv-SE"/>
              </w:rPr>
            </w:pPr>
            <w:r w:rsidRPr="00815551">
              <w:rPr>
                <w:rFonts w:eastAsia="Times New Roman"/>
                <w:sz w:val="20"/>
                <w:szCs w:val="20"/>
                <w:lang w:eastAsia="sv-SE"/>
              </w:rPr>
              <w:t>–350</w:t>
            </w:r>
          </w:p>
        </w:tc>
        <w:tc>
          <w:tcPr>
            <w:tcW w:w="1134" w:type="dxa"/>
            <w:tcBorders>
              <w:top w:val="nil"/>
              <w:left w:val="nil"/>
              <w:bottom w:val="nil"/>
              <w:right w:val="nil"/>
            </w:tcBorders>
            <w:shd w:val="clear" w:color="auto" w:fill="auto"/>
            <w:noWrap/>
            <w:hideMark/>
          </w:tcPr>
          <w:p w:rsidRPr="00815551" w:rsidR="005016AA" w:rsidP="005016AA" w:rsidRDefault="005016AA" w14:paraId="5BD33EB0" w14:textId="77777777">
            <w:pPr>
              <w:spacing w:line="240" w:lineRule="auto"/>
              <w:jc w:val="right"/>
              <w:rPr>
                <w:rFonts w:eastAsia="Times New Roman"/>
                <w:sz w:val="20"/>
                <w:szCs w:val="20"/>
                <w:lang w:eastAsia="sv-SE"/>
              </w:rPr>
            </w:pPr>
            <w:r w:rsidRPr="00815551">
              <w:rPr>
                <w:rFonts w:eastAsia="Times New Roman"/>
                <w:sz w:val="20"/>
                <w:szCs w:val="20"/>
                <w:lang w:eastAsia="sv-SE"/>
              </w:rPr>
              <w:t>–350</w:t>
            </w:r>
          </w:p>
        </w:tc>
        <w:tc>
          <w:tcPr>
            <w:tcW w:w="1050" w:type="dxa"/>
            <w:tcBorders>
              <w:top w:val="nil"/>
              <w:left w:val="nil"/>
              <w:bottom w:val="nil"/>
              <w:right w:val="nil"/>
            </w:tcBorders>
            <w:shd w:val="clear" w:color="auto" w:fill="auto"/>
            <w:noWrap/>
            <w:hideMark/>
          </w:tcPr>
          <w:p w:rsidRPr="00815551" w:rsidR="005016AA" w:rsidP="005016AA" w:rsidRDefault="005016AA" w14:paraId="5BD33EB1" w14:textId="77777777">
            <w:pPr>
              <w:spacing w:line="240" w:lineRule="auto"/>
              <w:jc w:val="right"/>
              <w:rPr>
                <w:rFonts w:eastAsia="Times New Roman"/>
                <w:sz w:val="20"/>
                <w:szCs w:val="20"/>
                <w:lang w:eastAsia="sv-SE"/>
              </w:rPr>
            </w:pPr>
            <w:r w:rsidRPr="00815551">
              <w:rPr>
                <w:rFonts w:eastAsia="Times New Roman"/>
                <w:sz w:val="20"/>
                <w:szCs w:val="20"/>
                <w:lang w:eastAsia="sv-SE"/>
              </w:rPr>
              <w:t>–350</w:t>
            </w:r>
          </w:p>
        </w:tc>
        <w:tc>
          <w:tcPr>
            <w:tcW w:w="1076" w:type="dxa"/>
            <w:tcBorders>
              <w:top w:val="nil"/>
              <w:left w:val="nil"/>
              <w:bottom w:val="nil"/>
              <w:right w:val="nil"/>
            </w:tcBorders>
            <w:shd w:val="clear" w:color="auto" w:fill="auto"/>
            <w:noWrap/>
            <w:hideMark/>
          </w:tcPr>
          <w:p w:rsidRPr="00815551" w:rsidR="005016AA" w:rsidP="005016AA" w:rsidRDefault="005016AA" w14:paraId="5BD33EB2" w14:textId="77777777">
            <w:pPr>
              <w:spacing w:line="240" w:lineRule="auto"/>
              <w:jc w:val="right"/>
              <w:rPr>
                <w:rFonts w:eastAsia="Times New Roman"/>
                <w:sz w:val="20"/>
                <w:szCs w:val="20"/>
                <w:lang w:eastAsia="sv-SE"/>
              </w:rPr>
            </w:pPr>
            <w:r w:rsidRPr="00815551">
              <w:rPr>
                <w:rFonts w:eastAsia="Times New Roman"/>
                <w:sz w:val="20"/>
                <w:szCs w:val="20"/>
                <w:lang w:eastAsia="sv-SE"/>
              </w:rPr>
              <w:t>–350</w:t>
            </w:r>
          </w:p>
        </w:tc>
      </w:tr>
      <w:tr w:rsidRPr="00815551" w:rsidR="005016AA" w:rsidTr="00797F46" w14:paraId="5BD33EBA"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B4" w14:textId="77777777">
            <w:pPr>
              <w:spacing w:line="240" w:lineRule="auto"/>
              <w:rPr>
                <w:rFonts w:eastAsia="Times New Roman"/>
                <w:sz w:val="20"/>
                <w:szCs w:val="20"/>
                <w:lang w:eastAsia="sv-SE"/>
              </w:rPr>
            </w:pPr>
            <w:r w:rsidRPr="00815551">
              <w:rPr>
                <w:rFonts w:eastAsia="Times New Roman"/>
                <w:sz w:val="20"/>
                <w:szCs w:val="20"/>
                <w:lang w:eastAsia="sv-SE"/>
              </w:rPr>
              <w:t>1:4</w:t>
            </w:r>
          </w:p>
        </w:tc>
        <w:tc>
          <w:tcPr>
            <w:tcW w:w="3616" w:type="dxa"/>
            <w:tcBorders>
              <w:top w:val="nil"/>
              <w:left w:val="nil"/>
              <w:bottom w:val="nil"/>
              <w:right w:val="nil"/>
            </w:tcBorders>
            <w:shd w:val="clear" w:color="auto" w:fill="auto"/>
            <w:hideMark/>
          </w:tcPr>
          <w:p w:rsidRPr="00815551" w:rsidR="005016AA" w:rsidP="005016AA" w:rsidRDefault="005016AA" w14:paraId="5BD33EB5" w14:textId="77777777">
            <w:pPr>
              <w:spacing w:line="240" w:lineRule="auto"/>
              <w:rPr>
                <w:rFonts w:eastAsia="Times New Roman"/>
                <w:sz w:val="20"/>
                <w:szCs w:val="20"/>
                <w:lang w:eastAsia="sv-SE"/>
              </w:rPr>
            </w:pPr>
            <w:r w:rsidRPr="00815551">
              <w:rPr>
                <w:rFonts w:eastAsia="Times New Roman"/>
                <w:sz w:val="20"/>
                <w:szCs w:val="20"/>
                <w:lang w:eastAsia="sv-SE"/>
              </w:rPr>
              <w:t>Sanering och återställning av förorenade områden</w:t>
            </w:r>
          </w:p>
        </w:tc>
        <w:tc>
          <w:tcPr>
            <w:tcW w:w="1134" w:type="dxa"/>
            <w:tcBorders>
              <w:top w:val="nil"/>
              <w:left w:val="nil"/>
              <w:bottom w:val="nil"/>
              <w:right w:val="nil"/>
            </w:tcBorders>
            <w:shd w:val="clear" w:color="auto" w:fill="auto"/>
            <w:noWrap/>
            <w:hideMark/>
          </w:tcPr>
          <w:p w:rsidRPr="00815551" w:rsidR="005016AA" w:rsidP="005016AA" w:rsidRDefault="005016AA" w14:paraId="5BD33EB6" w14:textId="77777777">
            <w:pPr>
              <w:spacing w:line="240" w:lineRule="auto"/>
              <w:jc w:val="right"/>
              <w:rPr>
                <w:rFonts w:eastAsia="Times New Roman"/>
                <w:sz w:val="20"/>
                <w:szCs w:val="20"/>
                <w:lang w:eastAsia="sv-SE"/>
              </w:rPr>
            </w:pPr>
            <w:r w:rsidRPr="00815551">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815551" w:rsidR="005016AA" w:rsidP="005016AA" w:rsidRDefault="005016AA" w14:paraId="5BD33EB7" w14:textId="77777777">
            <w:pPr>
              <w:spacing w:line="240" w:lineRule="auto"/>
              <w:jc w:val="right"/>
              <w:rPr>
                <w:rFonts w:eastAsia="Times New Roman"/>
                <w:sz w:val="20"/>
                <w:szCs w:val="20"/>
                <w:lang w:eastAsia="sv-SE"/>
              </w:rPr>
            </w:pPr>
            <w:r w:rsidRPr="00815551">
              <w:rPr>
                <w:rFonts w:eastAsia="Times New Roman"/>
                <w:sz w:val="20"/>
                <w:szCs w:val="20"/>
                <w:lang w:eastAsia="sv-SE"/>
              </w:rPr>
              <w:t>–200</w:t>
            </w:r>
          </w:p>
        </w:tc>
        <w:tc>
          <w:tcPr>
            <w:tcW w:w="1050" w:type="dxa"/>
            <w:tcBorders>
              <w:top w:val="nil"/>
              <w:left w:val="nil"/>
              <w:bottom w:val="nil"/>
              <w:right w:val="nil"/>
            </w:tcBorders>
            <w:shd w:val="clear" w:color="auto" w:fill="auto"/>
            <w:noWrap/>
            <w:hideMark/>
          </w:tcPr>
          <w:p w:rsidRPr="00815551" w:rsidR="005016AA" w:rsidP="005016AA" w:rsidRDefault="005016AA" w14:paraId="5BD33EB8"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1076" w:type="dxa"/>
            <w:tcBorders>
              <w:top w:val="nil"/>
              <w:left w:val="nil"/>
              <w:bottom w:val="nil"/>
              <w:right w:val="nil"/>
            </w:tcBorders>
            <w:shd w:val="clear" w:color="auto" w:fill="auto"/>
            <w:noWrap/>
            <w:hideMark/>
          </w:tcPr>
          <w:p w:rsidRPr="00815551" w:rsidR="005016AA" w:rsidP="005016AA" w:rsidRDefault="005016AA" w14:paraId="5BD33EB9"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r>
      <w:tr w:rsidRPr="00815551" w:rsidR="005016AA" w:rsidTr="00797F46" w14:paraId="5BD33EC1"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BB" w14:textId="77777777">
            <w:pPr>
              <w:spacing w:line="240" w:lineRule="auto"/>
              <w:rPr>
                <w:rFonts w:eastAsia="Times New Roman"/>
                <w:sz w:val="20"/>
                <w:szCs w:val="20"/>
                <w:lang w:eastAsia="sv-SE"/>
              </w:rPr>
            </w:pPr>
            <w:r w:rsidRPr="00815551">
              <w:rPr>
                <w:rFonts w:eastAsia="Times New Roman"/>
                <w:sz w:val="20"/>
                <w:szCs w:val="20"/>
                <w:lang w:eastAsia="sv-SE"/>
              </w:rPr>
              <w:t>1:6</w:t>
            </w:r>
          </w:p>
        </w:tc>
        <w:tc>
          <w:tcPr>
            <w:tcW w:w="3616" w:type="dxa"/>
            <w:tcBorders>
              <w:top w:val="nil"/>
              <w:left w:val="nil"/>
              <w:bottom w:val="nil"/>
              <w:right w:val="nil"/>
            </w:tcBorders>
            <w:shd w:val="clear" w:color="auto" w:fill="auto"/>
            <w:hideMark/>
          </w:tcPr>
          <w:p w:rsidRPr="00815551" w:rsidR="005016AA" w:rsidP="005016AA" w:rsidRDefault="005016AA" w14:paraId="5BD33EBC" w14:textId="77777777">
            <w:pPr>
              <w:spacing w:line="240" w:lineRule="auto"/>
              <w:rPr>
                <w:rFonts w:eastAsia="Times New Roman"/>
                <w:sz w:val="20"/>
                <w:szCs w:val="20"/>
                <w:lang w:eastAsia="sv-SE"/>
              </w:rPr>
            </w:pPr>
            <w:r w:rsidRPr="00815551">
              <w:rPr>
                <w:rFonts w:eastAsia="Times New Roman"/>
                <w:sz w:val="20"/>
                <w:szCs w:val="20"/>
                <w:lang w:eastAsia="sv-SE"/>
              </w:rPr>
              <w:t>Kemikalieinspektionen</w:t>
            </w:r>
          </w:p>
        </w:tc>
        <w:tc>
          <w:tcPr>
            <w:tcW w:w="1134" w:type="dxa"/>
            <w:tcBorders>
              <w:top w:val="nil"/>
              <w:left w:val="nil"/>
              <w:bottom w:val="nil"/>
              <w:right w:val="nil"/>
            </w:tcBorders>
            <w:shd w:val="clear" w:color="auto" w:fill="auto"/>
            <w:noWrap/>
            <w:hideMark/>
          </w:tcPr>
          <w:p w:rsidRPr="00815551" w:rsidR="005016AA" w:rsidP="005016AA" w:rsidRDefault="005016AA" w14:paraId="5BD33EBD"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EBE"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050" w:type="dxa"/>
            <w:tcBorders>
              <w:top w:val="nil"/>
              <w:left w:val="nil"/>
              <w:bottom w:val="nil"/>
              <w:right w:val="nil"/>
            </w:tcBorders>
            <w:shd w:val="clear" w:color="auto" w:fill="auto"/>
            <w:noWrap/>
            <w:hideMark/>
          </w:tcPr>
          <w:p w:rsidRPr="00815551" w:rsidR="005016AA" w:rsidP="005016AA" w:rsidRDefault="005016AA" w14:paraId="5BD33EBF"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076" w:type="dxa"/>
            <w:tcBorders>
              <w:top w:val="nil"/>
              <w:left w:val="nil"/>
              <w:bottom w:val="nil"/>
              <w:right w:val="nil"/>
            </w:tcBorders>
            <w:shd w:val="clear" w:color="auto" w:fill="auto"/>
            <w:noWrap/>
            <w:hideMark/>
          </w:tcPr>
          <w:p w:rsidRPr="00815551" w:rsidR="005016AA" w:rsidP="005016AA" w:rsidRDefault="005016AA" w14:paraId="5BD33EC0"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797F46" w14:paraId="5BD33EC8"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C2" w14:textId="77777777">
            <w:pPr>
              <w:spacing w:line="240" w:lineRule="auto"/>
              <w:rPr>
                <w:rFonts w:eastAsia="Times New Roman"/>
                <w:sz w:val="20"/>
                <w:szCs w:val="20"/>
                <w:lang w:eastAsia="sv-SE"/>
              </w:rPr>
            </w:pPr>
            <w:r w:rsidRPr="00815551">
              <w:rPr>
                <w:rFonts w:eastAsia="Times New Roman"/>
                <w:sz w:val="20"/>
                <w:szCs w:val="20"/>
                <w:lang w:eastAsia="sv-SE"/>
              </w:rPr>
              <w:t>1:8</w:t>
            </w:r>
          </w:p>
        </w:tc>
        <w:tc>
          <w:tcPr>
            <w:tcW w:w="3616" w:type="dxa"/>
            <w:tcBorders>
              <w:top w:val="nil"/>
              <w:left w:val="nil"/>
              <w:bottom w:val="nil"/>
              <w:right w:val="nil"/>
            </w:tcBorders>
            <w:shd w:val="clear" w:color="auto" w:fill="auto"/>
            <w:hideMark/>
          </w:tcPr>
          <w:p w:rsidRPr="00815551" w:rsidR="005016AA" w:rsidP="005016AA" w:rsidRDefault="005016AA" w14:paraId="5BD33EC3" w14:textId="77777777">
            <w:pPr>
              <w:spacing w:line="240" w:lineRule="auto"/>
              <w:rPr>
                <w:rFonts w:eastAsia="Times New Roman"/>
                <w:sz w:val="20"/>
                <w:szCs w:val="20"/>
                <w:lang w:eastAsia="sv-SE"/>
              </w:rPr>
            </w:pPr>
            <w:r w:rsidRPr="00815551">
              <w:rPr>
                <w:rFonts w:eastAsia="Times New Roman"/>
                <w:sz w:val="20"/>
                <w:szCs w:val="20"/>
                <w:lang w:eastAsia="sv-SE"/>
              </w:rPr>
              <w:t>Supermiljöbilspremie</w:t>
            </w:r>
          </w:p>
        </w:tc>
        <w:tc>
          <w:tcPr>
            <w:tcW w:w="1134" w:type="dxa"/>
            <w:tcBorders>
              <w:top w:val="nil"/>
              <w:left w:val="nil"/>
              <w:bottom w:val="nil"/>
              <w:right w:val="nil"/>
            </w:tcBorders>
            <w:shd w:val="clear" w:color="auto" w:fill="auto"/>
            <w:noWrap/>
            <w:hideMark/>
          </w:tcPr>
          <w:p w:rsidRPr="00815551" w:rsidR="005016AA" w:rsidP="005016AA" w:rsidRDefault="005016AA" w14:paraId="5BD33EC4" w14:textId="77777777">
            <w:pPr>
              <w:spacing w:line="240" w:lineRule="auto"/>
              <w:jc w:val="right"/>
              <w:rPr>
                <w:rFonts w:eastAsia="Times New Roman"/>
                <w:sz w:val="20"/>
                <w:szCs w:val="20"/>
                <w:lang w:eastAsia="sv-SE"/>
              </w:rPr>
            </w:pPr>
            <w:r w:rsidRPr="00815551">
              <w:rPr>
                <w:rFonts w:eastAsia="Times New Roman"/>
                <w:sz w:val="20"/>
                <w:szCs w:val="20"/>
                <w:lang w:eastAsia="sv-SE"/>
              </w:rPr>
              <w:t>–700</w:t>
            </w:r>
          </w:p>
        </w:tc>
        <w:tc>
          <w:tcPr>
            <w:tcW w:w="1134" w:type="dxa"/>
            <w:tcBorders>
              <w:top w:val="nil"/>
              <w:left w:val="nil"/>
              <w:bottom w:val="nil"/>
              <w:right w:val="nil"/>
            </w:tcBorders>
            <w:shd w:val="clear" w:color="auto" w:fill="auto"/>
            <w:noWrap/>
            <w:hideMark/>
          </w:tcPr>
          <w:p w:rsidRPr="00815551" w:rsidR="005016AA" w:rsidP="005016AA" w:rsidRDefault="005016AA" w14:paraId="5BD33EC5" w14:textId="77777777">
            <w:pPr>
              <w:spacing w:line="240" w:lineRule="auto"/>
              <w:jc w:val="right"/>
              <w:rPr>
                <w:rFonts w:eastAsia="Times New Roman"/>
                <w:sz w:val="20"/>
                <w:szCs w:val="20"/>
                <w:lang w:eastAsia="sv-SE"/>
              </w:rPr>
            </w:pPr>
          </w:p>
        </w:tc>
        <w:tc>
          <w:tcPr>
            <w:tcW w:w="1050" w:type="dxa"/>
            <w:tcBorders>
              <w:top w:val="nil"/>
              <w:left w:val="nil"/>
              <w:bottom w:val="nil"/>
              <w:right w:val="nil"/>
            </w:tcBorders>
            <w:shd w:val="clear" w:color="auto" w:fill="auto"/>
            <w:noWrap/>
            <w:hideMark/>
          </w:tcPr>
          <w:p w:rsidRPr="00815551" w:rsidR="005016AA" w:rsidP="005016AA" w:rsidRDefault="005016AA" w14:paraId="5BD33EC6" w14:textId="77777777">
            <w:pPr>
              <w:spacing w:line="240" w:lineRule="auto"/>
              <w:rPr>
                <w:rFonts w:ascii="Times New Roman" w:hAnsi="Times New Roman" w:eastAsia="Times New Roman"/>
                <w:sz w:val="20"/>
                <w:szCs w:val="20"/>
                <w:lang w:eastAsia="sv-SE"/>
              </w:rPr>
            </w:pPr>
          </w:p>
        </w:tc>
        <w:tc>
          <w:tcPr>
            <w:tcW w:w="1076" w:type="dxa"/>
            <w:tcBorders>
              <w:top w:val="nil"/>
              <w:left w:val="nil"/>
              <w:bottom w:val="nil"/>
              <w:right w:val="nil"/>
            </w:tcBorders>
            <w:shd w:val="clear" w:color="auto" w:fill="auto"/>
            <w:noWrap/>
            <w:hideMark/>
          </w:tcPr>
          <w:p w:rsidRPr="00815551" w:rsidR="005016AA" w:rsidP="005016AA" w:rsidRDefault="005016AA" w14:paraId="5BD33EC7" w14:textId="77777777">
            <w:pPr>
              <w:spacing w:line="240" w:lineRule="auto"/>
              <w:rPr>
                <w:rFonts w:ascii="Times New Roman" w:hAnsi="Times New Roman" w:eastAsia="Times New Roman"/>
                <w:sz w:val="20"/>
                <w:szCs w:val="20"/>
                <w:lang w:eastAsia="sv-SE"/>
              </w:rPr>
            </w:pPr>
          </w:p>
        </w:tc>
      </w:tr>
      <w:tr w:rsidRPr="00815551" w:rsidR="005016AA" w:rsidTr="00797F46" w14:paraId="5BD33ECF"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C9" w14:textId="77777777">
            <w:pPr>
              <w:spacing w:line="240" w:lineRule="auto"/>
              <w:rPr>
                <w:rFonts w:eastAsia="Times New Roman"/>
                <w:sz w:val="20"/>
                <w:szCs w:val="20"/>
                <w:lang w:eastAsia="sv-SE"/>
              </w:rPr>
            </w:pPr>
            <w:r w:rsidRPr="00815551">
              <w:rPr>
                <w:rFonts w:eastAsia="Times New Roman"/>
                <w:sz w:val="20"/>
                <w:szCs w:val="20"/>
                <w:lang w:eastAsia="sv-SE"/>
              </w:rPr>
              <w:t>1:9</w:t>
            </w:r>
          </w:p>
        </w:tc>
        <w:tc>
          <w:tcPr>
            <w:tcW w:w="3616" w:type="dxa"/>
            <w:tcBorders>
              <w:top w:val="nil"/>
              <w:left w:val="nil"/>
              <w:bottom w:val="nil"/>
              <w:right w:val="nil"/>
            </w:tcBorders>
            <w:shd w:val="clear" w:color="auto" w:fill="auto"/>
            <w:hideMark/>
          </w:tcPr>
          <w:p w:rsidRPr="00815551" w:rsidR="005016AA" w:rsidP="005016AA" w:rsidRDefault="005016AA" w14:paraId="5BD33ECA" w14:textId="77777777">
            <w:pPr>
              <w:spacing w:line="240" w:lineRule="auto"/>
              <w:rPr>
                <w:rFonts w:eastAsia="Times New Roman"/>
                <w:sz w:val="20"/>
                <w:szCs w:val="20"/>
                <w:lang w:eastAsia="sv-SE"/>
              </w:rPr>
            </w:pPr>
            <w:r w:rsidRPr="00815551">
              <w:rPr>
                <w:rFonts w:eastAsia="Times New Roman"/>
                <w:sz w:val="20"/>
                <w:szCs w:val="20"/>
                <w:lang w:eastAsia="sv-SE"/>
              </w:rPr>
              <w:t>Sveriges meteorologiska och hydrologiska institut</w:t>
            </w:r>
          </w:p>
        </w:tc>
        <w:tc>
          <w:tcPr>
            <w:tcW w:w="1134" w:type="dxa"/>
            <w:tcBorders>
              <w:top w:val="nil"/>
              <w:left w:val="nil"/>
              <w:bottom w:val="nil"/>
              <w:right w:val="nil"/>
            </w:tcBorders>
            <w:shd w:val="clear" w:color="auto" w:fill="auto"/>
            <w:noWrap/>
            <w:hideMark/>
          </w:tcPr>
          <w:p w:rsidRPr="00815551" w:rsidR="005016AA" w:rsidP="005016AA" w:rsidRDefault="005016AA" w14:paraId="5BD33ECB"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815551" w:rsidR="005016AA" w:rsidP="005016AA" w:rsidRDefault="005016AA" w14:paraId="5BD33ECC"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1050" w:type="dxa"/>
            <w:tcBorders>
              <w:top w:val="nil"/>
              <w:left w:val="nil"/>
              <w:bottom w:val="nil"/>
              <w:right w:val="nil"/>
            </w:tcBorders>
            <w:shd w:val="clear" w:color="auto" w:fill="auto"/>
            <w:noWrap/>
            <w:hideMark/>
          </w:tcPr>
          <w:p w:rsidRPr="00815551" w:rsidR="005016AA" w:rsidP="005016AA" w:rsidRDefault="005016AA" w14:paraId="5BD33ECD"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076" w:type="dxa"/>
            <w:tcBorders>
              <w:top w:val="nil"/>
              <w:left w:val="nil"/>
              <w:bottom w:val="nil"/>
              <w:right w:val="nil"/>
            </w:tcBorders>
            <w:shd w:val="clear" w:color="auto" w:fill="auto"/>
            <w:noWrap/>
            <w:hideMark/>
          </w:tcPr>
          <w:p w:rsidRPr="00815551" w:rsidR="005016AA" w:rsidP="005016AA" w:rsidRDefault="005016AA" w14:paraId="5BD33ECE"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r>
      <w:tr w:rsidRPr="00815551" w:rsidR="005016AA" w:rsidTr="00797F46" w14:paraId="5BD33ED6"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D0" w14:textId="77777777">
            <w:pPr>
              <w:spacing w:line="240" w:lineRule="auto"/>
              <w:rPr>
                <w:rFonts w:eastAsia="Times New Roman"/>
                <w:sz w:val="20"/>
                <w:szCs w:val="20"/>
                <w:lang w:eastAsia="sv-SE"/>
              </w:rPr>
            </w:pPr>
            <w:r w:rsidRPr="00815551">
              <w:rPr>
                <w:rFonts w:eastAsia="Times New Roman"/>
                <w:sz w:val="20"/>
                <w:szCs w:val="20"/>
                <w:lang w:eastAsia="sv-SE"/>
              </w:rPr>
              <w:t>1:10</w:t>
            </w:r>
          </w:p>
        </w:tc>
        <w:tc>
          <w:tcPr>
            <w:tcW w:w="3616" w:type="dxa"/>
            <w:tcBorders>
              <w:top w:val="nil"/>
              <w:left w:val="nil"/>
              <w:bottom w:val="nil"/>
              <w:right w:val="nil"/>
            </w:tcBorders>
            <w:shd w:val="clear" w:color="auto" w:fill="auto"/>
            <w:hideMark/>
          </w:tcPr>
          <w:p w:rsidRPr="00815551" w:rsidR="005016AA" w:rsidP="005016AA" w:rsidRDefault="005016AA" w14:paraId="5BD33ED1" w14:textId="77777777">
            <w:pPr>
              <w:spacing w:line="240" w:lineRule="auto"/>
              <w:rPr>
                <w:rFonts w:eastAsia="Times New Roman"/>
                <w:sz w:val="20"/>
                <w:szCs w:val="20"/>
                <w:lang w:eastAsia="sv-SE"/>
              </w:rPr>
            </w:pPr>
            <w:r w:rsidRPr="00815551">
              <w:rPr>
                <w:rFonts w:eastAsia="Times New Roman"/>
                <w:sz w:val="20"/>
                <w:szCs w:val="20"/>
                <w:lang w:eastAsia="sv-SE"/>
              </w:rPr>
              <w:t>Klimatanpassning</w:t>
            </w:r>
          </w:p>
        </w:tc>
        <w:tc>
          <w:tcPr>
            <w:tcW w:w="1134" w:type="dxa"/>
            <w:tcBorders>
              <w:top w:val="nil"/>
              <w:left w:val="nil"/>
              <w:bottom w:val="nil"/>
              <w:right w:val="nil"/>
            </w:tcBorders>
            <w:shd w:val="clear" w:color="auto" w:fill="auto"/>
            <w:noWrap/>
            <w:hideMark/>
          </w:tcPr>
          <w:p w:rsidRPr="00815551" w:rsidR="005016AA" w:rsidP="005016AA" w:rsidRDefault="005016AA" w14:paraId="5BD33ED2" w14:textId="77777777">
            <w:pPr>
              <w:spacing w:line="240" w:lineRule="auto"/>
              <w:jc w:val="right"/>
              <w:rPr>
                <w:rFonts w:eastAsia="Times New Roman"/>
                <w:sz w:val="20"/>
                <w:szCs w:val="20"/>
                <w:lang w:eastAsia="sv-SE"/>
              </w:rPr>
            </w:pPr>
            <w:r w:rsidRPr="00815551">
              <w:rPr>
                <w:rFonts w:eastAsia="Times New Roman"/>
                <w:sz w:val="20"/>
                <w:szCs w:val="20"/>
                <w:lang w:eastAsia="sv-SE"/>
              </w:rPr>
              <w:t>–117</w:t>
            </w:r>
          </w:p>
        </w:tc>
        <w:tc>
          <w:tcPr>
            <w:tcW w:w="1134" w:type="dxa"/>
            <w:tcBorders>
              <w:top w:val="nil"/>
              <w:left w:val="nil"/>
              <w:bottom w:val="nil"/>
              <w:right w:val="nil"/>
            </w:tcBorders>
            <w:shd w:val="clear" w:color="auto" w:fill="auto"/>
            <w:noWrap/>
            <w:hideMark/>
          </w:tcPr>
          <w:p w:rsidRPr="00815551" w:rsidR="005016AA" w:rsidP="005016AA" w:rsidRDefault="005016AA" w14:paraId="5BD33ED3" w14:textId="77777777">
            <w:pPr>
              <w:spacing w:line="240" w:lineRule="auto"/>
              <w:jc w:val="right"/>
              <w:rPr>
                <w:rFonts w:eastAsia="Times New Roman"/>
                <w:sz w:val="20"/>
                <w:szCs w:val="20"/>
                <w:lang w:eastAsia="sv-SE"/>
              </w:rPr>
            </w:pPr>
            <w:r w:rsidRPr="00815551">
              <w:rPr>
                <w:rFonts w:eastAsia="Times New Roman"/>
                <w:sz w:val="20"/>
                <w:szCs w:val="20"/>
                <w:lang w:eastAsia="sv-SE"/>
              </w:rPr>
              <w:t>–117</w:t>
            </w:r>
          </w:p>
        </w:tc>
        <w:tc>
          <w:tcPr>
            <w:tcW w:w="1050" w:type="dxa"/>
            <w:tcBorders>
              <w:top w:val="nil"/>
              <w:left w:val="nil"/>
              <w:bottom w:val="nil"/>
              <w:right w:val="nil"/>
            </w:tcBorders>
            <w:shd w:val="clear" w:color="auto" w:fill="auto"/>
            <w:noWrap/>
            <w:hideMark/>
          </w:tcPr>
          <w:p w:rsidRPr="00815551" w:rsidR="005016AA" w:rsidP="005016AA" w:rsidRDefault="005016AA" w14:paraId="5BD33ED4" w14:textId="77777777">
            <w:pPr>
              <w:spacing w:line="240" w:lineRule="auto"/>
              <w:jc w:val="right"/>
              <w:rPr>
                <w:rFonts w:eastAsia="Times New Roman"/>
                <w:sz w:val="20"/>
                <w:szCs w:val="20"/>
                <w:lang w:eastAsia="sv-SE"/>
              </w:rPr>
            </w:pPr>
            <w:r w:rsidRPr="00815551">
              <w:rPr>
                <w:rFonts w:eastAsia="Times New Roman"/>
                <w:sz w:val="20"/>
                <w:szCs w:val="20"/>
                <w:lang w:eastAsia="sv-SE"/>
              </w:rPr>
              <w:t>–177</w:t>
            </w:r>
          </w:p>
        </w:tc>
        <w:tc>
          <w:tcPr>
            <w:tcW w:w="1076" w:type="dxa"/>
            <w:tcBorders>
              <w:top w:val="nil"/>
              <w:left w:val="nil"/>
              <w:bottom w:val="nil"/>
              <w:right w:val="nil"/>
            </w:tcBorders>
            <w:shd w:val="clear" w:color="auto" w:fill="auto"/>
            <w:noWrap/>
            <w:hideMark/>
          </w:tcPr>
          <w:p w:rsidRPr="00815551" w:rsidR="005016AA" w:rsidP="005016AA" w:rsidRDefault="005016AA" w14:paraId="5BD33ED5" w14:textId="77777777">
            <w:pPr>
              <w:spacing w:line="240" w:lineRule="auto"/>
              <w:jc w:val="right"/>
              <w:rPr>
                <w:rFonts w:eastAsia="Times New Roman"/>
                <w:sz w:val="20"/>
                <w:szCs w:val="20"/>
                <w:lang w:eastAsia="sv-SE"/>
              </w:rPr>
            </w:pPr>
            <w:r w:rsidRPr="00815551">
              <w:rPr>
                <w:rFonts w:eastAsia="Times New Roman"/>
                <w:sz w:val="20"/>
                <w:szCs w:val="20"/>
                <w:lang w:eastAsia="sv-SE"/>
              </w:rPr>
              <w:t>–170</w:t>
            </w:r>
          </w:p>
        </w:tc>
      </w:tr>
      <w:tr w:rsidRPr="00815551" w:rsidR="005016AA" w:rsidTr="00797F46" w14:paraId="5BD33EDD"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D7" w14:textId="77777777">
            <w:pPr>
              <w:spacing w:line="240" w:lineRule="auto"/>
              <w:rPr>
                <w:rFonts w:eastAsia="Times New Roman"/>
                <w:sz w:val="20"/>
                <w:szCs w:val="20"/>
                <w:lang w:eastAsia="sv-SE"/>
              </w:rPr>
            </w:pPr>
            <w:r w:rsidRPr="00815551">
              <w:rPr>
                <w:rFonts w:eastAsia="Times New Roman"/>
                <w:sz w:val="20"/>
                <w:szCs w:val="20"/>
                <w:lang w:eastAsia="sv-SE"/>
              </w:rPr>
              <w:t>1:11</w:t>
            </w:r>
          </w:p>
        </w:tc>
        <w:tc>
          <w:tcPr>
            <w:tcW w:w="3616" w:type="dxa"/>
            <w:tcBorders>
              <w:top w:val="nil"/>
              <w:left w:val="nil"/>
              <w:bottom w:val="nil"/>
              <w:right w:val="nil"/>
            </w:tcBorders>
            <w:shd w:val="clear" w:color="auto" w:fill="auto"/>
            <w:hideMark/>
          </w:tcPr>
          <w:p w:rsidRPr="00815551" w:rsidR="005016AA" w:rsidP="005016AA" w:rsidRDefault="005016AA" w14:paraId="5BD33ED8" w14:textId="77777777">
            <w:pPr>
              <w:spacing w:line="240" w:lineRule="auto"/>
              <w:rPr>
                <w:rFonts w:eastAsia="Times New Roman"/>
                <w:sz w:val="20"/>
                <w:szCs w:val="20"/>
                <w:lang w:eastAsia="sv-SE"/>
              </w:rPr>
            </w:pPr>
            <w:r w:rsidRPr="00815551">
              <w:rPr>
                <w:rFonts w:eastAsia="Times New Roman"/>
                <w:sz w:val="20"/>
                <w:szCs w:val="20"/>
                <w:lang w:eastAsia="sv-SE"/>
              </w:rPr>
              <w:t>Åtgärder för havs- och vattenmiljö</w:t>
            </w:r>
          </w:p>
        </w:tc>
        <w:tc>
          <w:tcPr>
            <w:tcW w:w="1134" w:type="dxa"/>
            <w:tcBorders>
              <w:top w:val="nil"/>
              <w:left w:val="nil"/>
              <w:bottom w:val="nil"/>
              <w:right w:val="nil"/>
            </w:tcBorders>
            <w:shd w:val="clear" w:color="auto" w:fill="auto"/>
            <w:noWrap/>
            <w:hideMark/>
          </w:tcPr>
          <w:p w:rsidRPr="00815551" w:rsidR="005016AA" w:rsidP="005016AA" w:rsidRDefault="005016AA" w14:paraId="5BD33ED9"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1134" w:type="dxa"/>
            <w:tcBorders>
              <w:top w:val="nil"/>
              <w:left w:val="nil"/>
              <w:bottom w:val="nil"/>
              <w:right w:val="nil"/>
            </w:tcBorders>
            <w:shd w:val="clear" w:color="auto" w:fill="auto"/>
            <w:noWrap/>
            <w:hideMark/>
          </w:tcPr>
          <w:p w:rsidRPr="00815551" w:rsidR="005016AA" w:rsidP="005016AA" w:rsidRDefault="005016AA" w14:paraId="5BD33EDA"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1050" w:type="dxa"/>
            <w:tcBorders>
              <w:top w:val="nil"/>
              <w:left w:val="nil"/>
              <w:bottom w:val="nil"/>
              <w:right w:val="nil"/>
            </w:tcBorders>
            <w:shd w:val="clear" w:color="auto" w:fill="auto"/>
            <w:noWrap/>
            <w:hideMark/>
          </w:tcPr>
          <w:p w:rsidRPr="00815551" w:rsidR="005016AA" w:rsidP="005016AA" w:rsidRDefault="005016AA" w14:paraId="5BD33EDB"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1076" w:type="dxa"/>
            <w:tcBorders>
              <w:top w:val="nil"/>
              <w:left w:val="nil"/>
              <w:bottom w:val="nil"/>
              <w:right w:val="nil"/>
            </w:tcBorders>
            <w:shd w:val="clear" w:color="auto" w:fill="auto"/>
            <w:noWrap/>
            <w:hideMark/>
          </w:tcPr>
          <w:p w:rsidRPr="00815551" w:rsidR="005016AA" w:rsidP="005016AA" w:rsidRDefault="005016AA" w14:paraId="5BD33EDC"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r>
      <w:tr w:rsidRPr="00815551" w:rsidR="005016AA" w:rsidTr="00797F46" w14:paraId="5BD33EE4"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DE" w14:textId="77777777">
            <w:pPr>
              <w:spacing w:line="240" w:lineRule="auto"/>
              <w:rPr>
                <w:rFonts w:eastAsia="Times New Roman"/>
                <w:sz w:val="20"/>
                <w:szCs w:val="20"/>
                <w:lang w:eastAsia="sv-SE"/>
              </w:rPr>
            </w:pPr>
            <w:r w:rsidRPr="00815551">
              <w:rPr>
                <w:rFonts w:eastAsia="Times New Roman"/>
                <w:sz w:val="20"/>
                <w:szCs w:val="20"/>
                <w:lang w:eastAsia="sv-SE"/>
              </w:rPr>
              <w:t>1:12</w:t>
            </w:r>
          </w:p>
        </w:tc>
        <w:tc>
          <w:tcPr>
            <w:tcW w:w="3616" w:type="dxa"/>
            <w:tcBorders>
              <w:top w:val="nil"/>
              <w:left w:val="nil"/>
              <w:bottom w:val="nil"/>
              <w:right w:val="nil"/>
            </w:tcBorders>
            <w:shd w:val="clear" w:color="auto" w:fill="auto"/>
            <w:hideMark/>
          </w:tcPr>
          <w:p w:rsidRPr="00815551" w:rsidR="005016AA" w:rsidP="005016AA" w:rsidRDefault="005016AA" w14:paraId="5BD33EDF" w14:textId="77777777">
            <w:pPr>
              <w:spacing w:line="240" w:lineRule="auto"/>
              <w:rPr>
                <w:rFonts w:eastAsia="Times New Roman"/>
                <w:sz w:val="20"/>
                <w:szCs w:val="20"/>
                <w:lang w:eastAsia="sv-SE"/>
              </w:rPr>
            </w:pPr>
            <w:r w:rsidRPr="00815551">
              <w:rPr>
                <w:rFonts w:eastAsia="Times New Roman"/>
                <w:sz w:val="20"/>
                <w:szCs w:val="20"/>
                <w:lang w:eastAsia="sv-SE"/>
              </w:rPr>
              <w:t>Insatser för internationella klimatinvesteringar</w:t>
            </w:r>
          </w:p>
        </w:tc>
        <w:tc>
          <w:tcPr>
            <w:tcW w:w="1134" w:type="dxa"/>
            <w:tcBorders>
              <w:top w:val="nil"/>
              <w:left w:val="nil"/>
              <w:bottom w:val="nil"/>
              <w:right w:val="nil"/>
            </w:tcBorders>
            <w:shd w:val="clear" w:color="auto" w:fill="auto"/>
            <w:noWrap/>
            <w:hideMark/>
          </w:tcPr>
          <w:p w:rsidRPr="00815551" w:rsidR="005016AA" w:rsidP="005016AA" w:rsidRDefault="005016AA" w14:paraId="5BD33EE0"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815551" w:rsidR="005016AA" w:rsidP="005016AA" w:rsidRDefault="005016AA" w14:paraId="5BD33EE1"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050" w:type="dxa"/>
            <w:tcBorders>
              <w:top w:val="nil"/>
              <w:left w:val="nil"/>
              <w:bottom w:val="nil"/>
              <w:right w:val="nil"/>
            </w:tcBorders>
            <w:shd w:val="clear" w:color="auto" w:fill="auto"/>
            <w:noWrap/>
            <w:hideMark/>
          </w:tcPr>
          <w:p w:rsidRPr="00815551" w:rsidR="005016AA" w:rsidP="005016AA" w:rsidRDefault="005016AA" w14:paraId="5BD33EE2"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076" w:type="dxa"/>
            <w:tcBorders>
              <w:top w:val="nil"/>
              <w:left w:val="nil"/>
              <w:bottom w:val="nil"/>
              <w:right w:val="nil"/>
            </w:tcBorders>
            <w:shd w:val="clear" w:color="auto" w:fill="auto"/>
            <w:noWrap/>
            <w:hideMark/>
          </w:tcPr>
          <w:p w:rsidRPr="00815551" w:rsidR="005016AA" w:rsidP="005016AA" w:rsidRDefault="005016AA" w14:paraId="5BD33EE3"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r>
      <w:tr w:rsidRPr="00815551" w:rsidR="005016AA" w:rsidTr="00797F46" w14:paraId="5BD33EEB"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E5" w14:textId="77777777">
            <w:pPr>
              <w:spacing w:line="240" w:lineRule="auto"/>
              <w:rPr>
                <w:rFonts w:eastAsia="Times New Roman"/>
                <w:sz w:val="20"/>
                <w:szCs w:val="20"/>
                <w:lang w:eastAsia="sv-SE"/>
              </w:rPr>
            </w:pPr>
            <w:r w:rsidRPr="00815551">
              <w:rPr>
                <w:rFonts w:eastAsia="Times New Roman"/>
                <w:sz w:val="20"/>
                <w:szCs w:val="20"/>
                <w:lang w:eastAsia="sv-SE"/>
              </w:rPr>
              <w:t>1:15</w:t>
            </w:r>
          </w:p>
        </w:tc>
        <w:tc>
          <w:tcPr>
            <w:tcW w:w="3616" w:type="dxa"/>
            <w:tcBorders>
              <w:top w:val="nil"/>
              <w:left w:val="nil"/>
              <w:bottom w:val="nil"/>
              <w:right w:val="nil"/>
            </w:tcBorders>
            <w:shd w:val="clear" w:color="auto" w:fill="auto"/>
            <w:hideMark/>
          </w:tcPr>
          <w:p w:rsidRPr="00815551" w:rsidR="005016AA" w:rsidP="005016AA" w:rsidRDefault="005016AA" w14:paraId="5BD33EE6" w14:textId="77777777">
            <w:pPr>
              <w:spacing w:line="240" w:lineRule="auto"/>
              <w:rPr>
                <w:rFonts w:eastAsia="Times New Roman"/>
                <w:sz w:val="20"/>
                <w:szCs w:val="20"/>
                <w:lang w:eastAsia="sv-SE"/>
              </w:rPr>
            </w:pPr>
            <w:r w:rsidRPr="00815551">
              <w:rPr>
                <w:rFonts w:eastAsia="Times New Roman"/>
                <w:sz w:val="20"/>
                <w:szCs w:val="20"/>
                <w:lang w:eastAsia="sv-SE"/>
              </w:rPr>
              <w:t>Skydd av värdefull natur</w:t>
            </w:r>
          </w:p>
        </w:tc>
        <w:tc>
          <w:tcPr>
            <w:tcW w:w="1134" w:type="dxa"/>
            <w:tcBorders>
              <w:top w:val="nil"/>
              <w:left w:val="nil"/>
              <w:bottom w:val="nil"/>
              <w:right w:val="nil"/>
            </w:tcBorders>
            <w:shd w:val="clear" w:color="auto" w:fill="auto"/>
            <w:noWrap/>
            <w:hideMark/>
          </w:tcPr>
          <w:p w:rsidRPr="00815551" w:rsidR="005016AA" w:rsidP="005016AA" w:rsidRDefault="005016AA" w14:paraId="5BD33EE7" w14:textId="77777777">
            <w:pPr>
              <w:spacing w:line="240" w:lineRule="auto"/>
              <w:jc w:val="right"/>
              <w:rPr>
                <w:rFonts w:eastAsia="Times New Roman"/>
                <w:sz w:val="20"/>
                <w:szCs w:val="20"/>
                <w:lang w:eastAsia="sv-SE"/>
              </w:rPr>
            </w:pPr>
            <w:r w:rsidRPr="00815551">
              <w:rPr>
                <w:rFonts w:eastAsia="Times New Roman"/>
                <w:sz w:val="20"/>
                <w:szCs w:val="20"/>
                <w:lang w:eastAsia="sv-SE"/>
              </w:rPr>
              <w:t>–590</w:t>
            </w:r>
          </w:p>
        </w:tc>
        <w:tc>
          <w:tcPr>
            <w:tcW w:w="1134" w:type="dxa"/>
            <w:tcBorders>
              <w:top w:val="nil"/>
              <w:left w:val="nil"/>
              <w:bottom w:val="nil"/>
              <w:right w:val="nil"/>
            </w:tcBorders>
            <w:shd w:val="clear" w:color="auto" w:fill="auto"/>
            <w:noWrap/>
            <w:hideMark/>
          </w:tcPr>
          <w:p w:rsidRPr="00815551" w:rsidR="005016AA" w:rsidP="005016AA" w:rsidRDefault="005016AA" w14:paraId="5BD33EE8" w14:textId="77777777">
            <w:pPr>
              <w:spacing w:line="240" w:lineRule="auto"/>
              <w:jc w:val="right"/>
              <w:rPr>
                <w:rFonts w:eastAsia="Times New Roman"/>
                <w:sz w:val="20"/>
                <w:szCs w:val="20"/>
                <w:lang w:eastAsia="sv-SE"/>
              </w:rPr>
            </w:pPr>
            <w:r w:rsidRPr="00815551">
              <w:rPr>
                <w:rFonts w:eastAsia="Times New Roman"/>
                <w:sz w:val="20"/>
                <w:szCs w:val="20"/>
                <w:lang w:eastAsia="sv-SE"/>
              </w:rPr>
              <w:t>–590</w:t>
            </w:r>
          </w:p>
        </w:tc>
        <w:tc>
          <w:tcPr>
            <w:tcW w:w="1050" w:type="dxa"/>
            <w:tcBorders>
              <w:top w:val="nil"/>
              <w:left w:val="nil"/>
              <w:bottom w:val="nil"/>
              <w:right w:val="nil"/>
            </w:tcBorders>
            <w:shd w:val="clear" w:color="auto" w:fill="auto"/>
            <w:noWrap/>
            <w:hideMark/>
          </w:tcPr>
          <w:p w:rsidRPr="00815551" w:rsidR="005016AA" w:rsidP="005016AA" w:rsidRDefault="005016AA" w14:paraId="5BD33EE9" w14:textId="77777777">
            <w:pPr>
              <w:spacing w:line="240" w:lineRule="auto"/>
              <w:jc w:val="right"/>
              <w:rPr>
                <w:rFonts w:eastAsia="Times New Roman"/>
                <w:sz w:val="20"/>
                <w:szCs w:val="20"/>
                <w:lang w:eastAsia="sv-SE"/>
              </w:rPr>
            </w:pPr>
            <w:r w:rsidRPr="00815551">
              <w:rPr>
                <w:rFonts w:eastAsia="Times New Roman"/>
                <w:sz w:val="20"/>
                <w:szCs w:val="20"/>
                <w:lang w:eastAsia="sv-SE"/>
              </w:rPr>
              <w:t>–590</w:t>
            </w:r>
          </w:p>
        </w:tc>
        <w:tc>
          <w:tcPr>
            <w:tcW w:w="1076" w:type="dxa"/>
            <w:tcBorders>
              <w:top w:val="nil"/>
              <w:left w:val="nil"/>
              <w:bottom w:val="nil"/>
              <w:right w:val="nil"/>
            </w:tcBorders>
            <w:shd w:val="clear" w:color="auto" w:fill="auto"/>
            <w:noWrap/>
            <w:hideMark/>
          </w:tcPr>
          <w:p w:rsidRPr="00815551" w:rsidR="005016AA" w:rsidP="005016AA" w:rsidRDefault="005016AA" w14:paraId="5BD33EEA" w14:textId="77777777">
            <w:pPr>
              <w:spacing w:line="240" w:lineRule="auto"/>
              <w:jc w:val="right"/>
              <w:rPr>
                <w:rFonts w:eastAsia="Times New Roman"/>
                <w:sz w:val="20"/>
                <w:szCs w:val="20"/>
                <w:lang w:eastAsia="sv-SE"/>
              </w:rPr>
            </w:pPr>
            <w:r w:rsidRPr="00815551">
              <w:rPr>
                <w:rFonts w:eastAsia="Times New Roman"/>
                <w:sz w:val="20"/>
                <w:szCs w:val="20"/>
                <w:lang w:eastAsia="sv-SE"/>
              </w:rPr>
              <w:t>–590</w:t>
            </w:r>
          </w:p>
        </w:tc>
      </w:tr>
      <w:tr w:rsidRPr="00815551" w:rsidR="005016AA" w:rsidTr="00797F46" w14:paraId="5BD33EF2"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EC" w14:textId="77777777">
            <w:pPr>
              <w:spacing w:line="240" w:lineRule="auto"/>
              <w:rPr>
                <w:rFonts w:eastAsia="Times New Roman"/>
                <w:sz w:val="20"/>
                <w:szCs w:val="20"/>
                <w:lang w:eastAsia="sv-SE"/>
              </w:rPr>
            </w:pPr>
            <w:r w:rsidRPr="00815551">
              <w:rPr>
                <w:rFonts w:eastAsia="Times New Roman"/>
                <w:sz w:val="20"/>
                <w:szCs w:val="20"/>
                <w:lang w:eastAsia="sv-SE"/>
              </w:rPr>
              <w:t>1:16</w:t>
            </w:r>
          </w:p>
        </w:tc>
        <w:tc>
          <w:tcPr>
            <w:tcW w:w="3616" w:type="dxa"/>
            <w:tcBorders>
              <w:top w:val="nil"/>
              <w:left w:val="nil"/>
              <w:bottom w:val="nil"/>
              <w:right w:val="nil"/>
            </w:tcBorders>
            <w:shd w:val="clear" w:color="auto" w:fill="auto"/>
            <w:hideMark/>
          </w:tcPr>
          <w:p w:rsidRPr="00815551" w:rsidR="005016AA" w:rsidP="005016AA" w:rsidRDefault="005016AA" w14:paraId="5BD33EED" w14:textId="77777777">
            <w:pPr>
              <w:spacing w:line="240" w:lineRule="auto"/>
              <w:rPr>
                <w:rFonts w:eastAsia="Times New Roman"/>
                <w:sz w:val="20"/>
                <w:szCs w:val="20"/>
                <w:lang w:eastAsia="sv-SE"/>
              </w:rPr>
            </w:pPr>
            <w:r w:rsidRPr="00815551">
              <w:rPr>
                <w:rFonts w:eastAsia="Times New Roman"/>
                <w:sz w:val="20"/>
                <w:szCs w:val="20"/>
                <w:lang w:eastAsia="sv-SE"/>
              </w:rPr>
              <w:t>Havs- och vattenmyndigheten</w:t>
            </w:r>
          </w:p>
        </w:tc>
        <w:tc>
          <w:tcPr>
            <w:tcW w:w="1134" w:type="dxa"/>
            <w:tcBorders>
              <w:top w:val="nil"/>
              <w:left w:val="nil"/>
              <w:bottom w:val="nil"/>
              <w:right w:val="nil"/>
            </w:tcBorders>
            <w:shd w:val="clear" w:color="auto" w:fill="auto"/>
            <w:noWrap/>
            <w:hideMark/>
          </w:tcPr>
          <w:p w:rsidRPr="00815551" w:rsidR="005016AA" w:rsidP="005016AA" w:rsidRDefault="005016AA" w14:paraId="5BD33EEE"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EEF"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050" w:type="dxa"/>
            <w:tcBorders>
              <w:top w:val="nil"/>
              <w:left w:val="nil"/>
              <w:bottom w:val="nil"/>
              <w:right w:val="nil"/>
            </w:tcBorders>
            <w:shd w:val="clear" w:color="auto" w:fill="auto"/>
            <w:noWrap/>
            <w:hideMark/>
          </w:tcPr>
          <w:p w:rsidRPr="00815551" w:rsidR="005016AA" w:rsidP="005016AA" w:rsidRDefault="005016AA" w14:paraId="5BD33EF0"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076" w:type="dxa"/>
            <w:tcBorders>
              <w:top w:val="nil"/>
              <w:left w:val="nil"/>
              <w:bottom w:val="nil"/>
              <w:right w:val="nil"/>
            </w:tcBorders>
            <w:shd w:val="clear" w:color="auto" w:fill="auto"/>
            <w:noWrap/>
            <w:hideMark/>
          </w:tcPr>
          <w:p w:rsidRPr="00815551" w:rsidR="005016AA" w:rsidP="005016AA" w:rsidRDefault="005016AA" w14:paraId="5BD33EF1"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797F46" w14:paraId="5BD33EF9"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F3" w14:textId="77777777">
            <w:pPr>
              <w:spacing w:line="240" w:lineRule="auto"/>
              <w:rPr>
                <w:rFonts w:eastAsia="Times New Roman"/>
                <w:sz w:val="20"/>
                <w:szCs w:val="20"/>
                <w:lang w:eastAsia="sv-SE"/>
              </w:rPr>
            </w:pPr>
            <w:r w:rsidRPr="00815551">
              <w:rPr>
                <w:rFonts w:eastAsia="Times New Roman"/>
                <w:sz w:val="20"/>
                <w:szCs w:val="20"/>
                <w:lang w:eastAsia="sv-SE"/>
              </w:rPr>
              <w:t>1:17</w:t>
            </w:r>
          </w:p>
        </w:tc>
        <w:tc>
          <w:tcPr>
            <w:tcW w:w="3616" w:type="dxa"/>
            <w:tcBorders>
              <w:top w:val="nil"/>
              <w:left w:val="nil"/>
              <w:bottom w:val="nil"/>
              <w:right w:val="nil"/>
            </w:tcBorders>
            <w:shd w:val="clear" w:color="auto" w:fill="auto"/>
            <w:hideMark/>
          </w:tcPr>
          <w:p w:rsidRPr="00815551" w:rsidR="005016AA" w:rsidP="005016AA" w:rsidRDefault="005016AA" w14:paraId="5BD33EF4" w14:textId="77777777">
            <w:pPr>
              <w:spacing w:line="240" w:lineRule="auto"/>
              <w:rPr>
                <w:rFonts w:eastAsia="Times New Roman"/>
                <w:sz w:val="20"/>
                <w:szCs w:val="20"/>
                <w:lang w:eastAsia="sv-SE"/>
              </w:rPr>
            </w:pPr>
            <w:r w:rsidRPr="00815551">
              <w:rPr>
                <w:rFonts w:eastAsia="Times New Roman"/>
                <w:sz w:val="20"/>
                <w:szCs w:val="20"/>
                <w:lang w:eastAsia="sv-SE"/>
              </w:rPr>
              <w:t>Klimatinvesteringar</w:t>
            </w:r>
          </w:p>
        </w:tc>
        <w:tc>
          <w:tcPr>
            <w:tcW w:w="1134" w:type="dxa"/>
            <w:tcBorders>
              <w:top w:val="nil"/>
              <w:left w:val="nil"/>
              <w:bottom w:val="nil"/>
              <w:right w:val="nil"/>
            </w:tcBorders>
            <w:shd w:val="clear" w:color="auto" w:fill="auto"/>
            <w:noWrap/>
            <w:hideMark/>
          </w:tcPr>
          <w:p w:rsidRPr="00815551" w:rsidR="005016AA" w:rsidP="005016AA" w:rsidRDefault="005016AA" w14:paraId="5BD33EF5" w14:textId="77777777">
            <w:pPr>
              <w:spacing w:line="240" w:lineRule="auto"/>
              <w:jc w:val="right"/>
              <w:rPr>
                <w:rFonts w:eastAsia="Times New Roman"/>
                <w:sz w:val="20"/>
                <w:szCs w:val="20"/>
                <w:lang w:eastAsia="sv-SE"/>
              </w:rPr>
            </w:pPr>
            <w:r w:rsidRPr="00815551">
              <w:rPr>
                <w:rFonts w:eastAsia="Times New Roman"/>
                <w:sz w:val="20"/>
                <w:szCs w:val="20"/>
                <w:lang w:eastAsia="sv-SE"/>
              </w:rPr>
              <w:t>–700</w:t>
            </w:r>
          </w:p>
        </w:tc>
        <w:tc>
          <w:tcPr>
            <w:tcW w:w="1134" w:type="dxa"/>
            <w:tcBorders>
              <w:top w:val="nil"/>
              <w:left w:val="nil"/>
              <w:bottom w:val="nil"/>
              <w:right w:val="nil"/>
            </w:tcBorders>
            <w:shd w:val="clear" w:color="auto" w:fill="auto"/>
            <w:noWrap/>
            <w:hideMark/>
          </w:tcPr>
          <w:p w:rsidRPr="00815551" w:rsidR="005016AA" w:rsidP="005016AA" w:rsidRDefault="005016AA" w14:paraId="5BD33EF6" w14:textId="77777777">
            <w:pPr>
              <w:spacing w:line="240" w:lineRule="auto"/>
              <w:jc w:val="right"/>
              <w:rPr>
                <w:rFonts w:eastAsia="Times New Roman"/>
                <w:sz w:val="20"/>
                <w:szCs w:val="20"/>
                <w:lang w:eastAsia="sv-SE"/>
              </w:rPr>
            </w:pPr>
            <w:r w:rsidRPr="00815551">
              <w:rPr>
                <w:rFonts w:eastAsia="Times New Roman"/>
                <w:sz w:val="20"/>
                <w:szCs w:val="20"/>
                <w:lang w:eastAsia="sv-SE"/>
              </w:rPr>
              <w:t>–700</w:t>
            </w:r>
          </w:p>
        </w:tc>
        <w:tc>
          <w:tcPr>
            <w:tcW w:w="1050" w:type="dxa"/>
            <w:tcBorders>
              <w:top w:val="nil"/>
              <w:left w:val="nil"/>
              <w:bottom w:val="nil"/>
              <w:right w:val="nil"/>
            </w:tcBorders>
            <w:shd w:val="clear" w:color="auto" w:fill="auto"/>
            <w:noWrap/>
            <w:hideMark/>
          </w:tcPr>
          <w:p w:rsidRPr="00815551" w:rsidR="005016AA" w:rsidP="005016AA" w:rsidRDefault="005016AA" w14:paraId="5BD33EF7" w14:textId="77777777">
            <w:pPr>
              <w:spacing w:line="240" w:lineRule="auto"/>
              <w:jc w:val="right"/>
              <w:rPr>
                <w:rFonts w:eastAsia="Times New Roman"/>
                <w:sz w:val="20"/>
                <w:szCs w:val="20"/>
                <w:lang w:eastAsia="sv-SE"/>
              </w:rPr>
            </w:pPr>
            <w:r w:rsidRPr="00815551">
              <w:rPr>
                <w:rFonts w:eastAsia="Times New Roman"/>
                <w:sz w:val="20"/>
                <w:szCs w:val="20"/>
                <w:lang w:eastAsia="sv-SE"/>
              </w:rPr>
              <w:t>–700</w:t>
            </w:r>
          </w:p>
        </w:tc>
        <w:tc>
          <w:tcPr>
            <w:tcW w:w="1076" w:type="dxa"/>
            <w:tcBorders>
              <w:top w:val="nil"/>
              <w:left w:val="nil"/>
              <w:bottom w:val="nil"/>
              <w:right w:val="nil"/>
            </w:tcBorders>
            <w:shd w:val="clear" w:color="auto" w:fill="auto"/>
            <w:noWrap/>
            <w:hideMark/>
          </w:tcPr>
          <w:p w:rsidRPr="00815551" w:rsidR="005016AA" w:rsidP="005016AA" w:rsidRDefault="005016AA" w14:paraId="5BD33EF8" w14:textId="77777777">
            <w:pPr>
              <w:spacing w:line="240" w:lineRule="auto"/>
              <w:jc w:val="right"/>
              <w:rPr>
                <w:rFonts w:eastAsia="Times New Roman"/>
                <w:sz w:val="20"/>
                <w:szCs w:val="20"/>
                <w:lang w:eastAsia="sv-SE"/>
              </w:rPr>
            </w:pPr>
            <w:r w:rsidRPr="00815551">
              <w:rPr>
                <w:rFonts w:eastAsia="Times New Roman"/>
                <w:sz w:val="20"/>
                <w:szCs w:val="20"/>
                <w:lang w:eastAsia="sv-SE"/>
              </w:rPr>
              <w:t>–700</w:t>
            </w:r>
          </w:p>
        </w:tc>
      </w:tr>
      <w:tr w:rsidRPr="00815551" w:rsidR="005016AA" w:rsidTr="00797F46" w14:paraId="5BD33F00"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EFA" w14:textId="77777777">
            <w:pPr>
              <w:spacing w:line="240" w:lineRule="auto"/>
              <w:rPr>
                <w:rFonts w:eastAsia="Times New Roman"/>
                <w:sz w:val="20"/>
                <w:szCs w:val="20"/>
                <w:lang w:eastAsia="sv-SE"/>
              </w:rPr>
            </w:pPr>
            <w:r w:rsidRPr="00815551">
              <w:rPr>
                <w:rFonts w:eastAsia="Times New Roman"/>
                <w:sz w:val="20"/>
                <w:szCs w:val="20"/>
                <w:lang w:eastAsia="sv-SE"/>
              </w:rPr>
              <w:t>1:18</w:t>
            </w:r>
          </w:p>
        </w:tc>
        <w:tc>
          <w:tcPr>
            <w:tcW w:w="3616" w:type="dxa"/>
            <w:tcBorders>
              <w:top w:val="nil"/>
              <w:left w:val="nil"/>
              <w:bottom w:val="nil"/>
              <w:right w:val="nil"/>
            </w:tcBorders>
            <w:shd w:val="clear" w:color="auto" w:fill="auto"/>
            <w:hideMark/>
          </w:tcPr>
          <w:p w:rsidRPr="00815551" w:rsidR="005016AA" w:rsidP="005016AA" w:rsidRDefault="005016AA" w14:paraId="5BD33EFB" w14:textId="77777777">
            <w:pPr>
              <w:spacing w:line="240" w:lineRule="auto"/>
              <w:rPr>
                <w:rFonts w:eastAsia="Times New Roman"/>
                <w:sz w:val="20"/>
                <w:szCs w:val="20"/>
                <w:lang w:eastAsia="sv-SE"/>
              </w:rPr>
            </w:pPr>
            <w:r w:rsidRPr="00815551">
              <w:rPr>
                <w:rFonts w:eastAsia="Times New Roman"/>
                <w:sz w:val="20"/>
                <w:szCs w:val="20"/>
                <w:lang w:eastAsia="sv-SE"/>
              </w:rPr>
              <w:t>Elbusspremie</w:t>
            </w:r>
          </w:p>
        </w:tc>
        <w:tc>
          <w:tcPr>
            <w:tcW w:w="1134" w:type="dxa"/>
            <w:tcBorders>
              <w:top w:val="nil"/>
              <w:left w:val="nil"/>
              <w:bottom w:val="nil"/>
              <w:right w:val="nil"/>
            </w:tcBorders>
            <w:shd w:val="clear" w:color="auto" w:fill="auto"/>
            <w:noWrap/>
            <w:hideMark/>
          </w:tcPr>
          <w:p w:rsidRPr="00815551" w:rsidR="005016AA" w:rsidP="005016AA" w:rsidRDefault="005016AA" w14:paraId="5BD33EFC"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815551" w:rsidR="005016AA" w:rsidP="005016AA" w:rsidRDefault="005016AA" w14:paraId="5BD33EFD"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1050" w:type="dxa"/>
            <w:tcBorders>
              <w:top w:val="nil"/>
              <w:left w:val="nil"/>
              <w:bottom w:val="nil"/>
              <w:right w:val="nil"/>
            </w:tcBorders>
            <w:shd w:val="clear" w:color="auto" w:fill="auto"/>
            <w:noWrap/>
            <w:hideMark/>
          </w:tcPr>
          <w:p w:rsidRPr="00815551" w:rsidR="005016AA" w:rsidP="005016AA" w:rsidRDefault="005016AA" w14:paraId="5BD33EFE"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1076" w:type="dxa"/>
            <w:tcBorders>
              <w:top w:val="nil"/>
              <w:left w:val="nil"/>
              <w:bottom w:val="nil"/>
              <w:right w:val="nil"/>
            </w:tcBorders>
            <w:shd w:val="clear" w:color="auto" w:fill="auto"/>
            <w:noWrap/>
            <w:hideMark/>
          </w:tcPr>
          <w:p w:rsidRPr="00815551" w:rsidR="005016AA" w:rsidP="005016AA" w:rsidRDefault="005016AA" w14:paraId="5BD33EFF" w14:textId="77777777">
            <w:pPr>
              <w:spacing w:line="240" w:lineRule="auto"/>
              <w:jc w:val="right"/>
              <w:rPr>
                <w:rFonts w:eastAsia="Times New Roman"/>
                <w:sz w:val="20"/>
                <w:szCs w:val="20"/>
                <w:lang w:eastAsia="sv-SE"/>
              </w:rPr>
            </w:pPr>
          </w:p>
        </w:tc>
      </w:tr>
      <w:tr w:rsidRPr="00815551" w:rsidR="005016AA" w:rsidTr="00797F46" w14:paraId="5BD33F07" w14:textId="77777777">
        <w:trPr>
          <w:trHeight w:val="513"/>
        </w:trPr>
        <w:tc>
          <w:tcPr>
            <w:tcW w:w="779" w:type="dxa"/>
            <w:tcBorders>
              <w:top w:val="nil"/>
              <w:left w:val="nil"/>
              <w:bottom w:val="nil"/>
              <w:right w:val="nil"/>
            </w:tcBorders>
            <w:shd w:val="clear" w:color="auto" w:fill="auto"/>
            <w:noWrap/>
            <w:hideMark/>
          </w:tcPr>
          <w:p w:rsidRPr="00815551" w:rsidR="005016AA" w:rsidP="005016AA" w:rsidRDefault="005016AA" w14:paraId="5BD33F01" w14:textId="77777777">
            <w:pPr>
              <w:spacing w:line="240" w:lineRule="auto"/>
              <w:rPr>
                <w:rFonts w:eastAsia="Times New Roman"/>
                <w:sz w:val="20"/>
                <w:szCs w:val="20"/>
                <w:lang w:eastAsia="sv-SE"/>
              </w:rPr>
            </w:pPr>
            <w:r w:rsidRPr="00815551">
              <w:rPr>
                <w:rFonts w:eastAsia="Times New Roman"/>
                <w:sz w:val="20"/>
                <w:szCs w:val="20"/>
                <w:lang w:eastAsia="sv-SE"/>
              </w:rPr>
              <w:t>2:1</w:t>
            </w:r>
          </w:p>
        </w:tc>
        <w:tc>
          <w:tcPr>
            <w:tcW w:w="3616" w:type="dxa"/>
            <w:tcBorders>
              <w:top w:val="nil"/>
              <w:left w:val="nil"/>
              <w:bottom w:val="nil"/>
              <w:right w:val="nil"/>
            </w:tcBorders>
            <w:shd w:val="clear" w:color="auto" w:fill="auto"/>
            <w:hideMark/>
          </w:tcPr>
          <w:p w:rsidRPr="00815551" w:rsidR="005016AA" w:rsidP="005016AA" w:rsidRDefault="005016AA" w14:paraId="5BD33F02" w14:textId="77777777">
            <w:pPr>
              <w:spacing w:line="240" w:lineRule="auto"/>
              <w:rPr>
                <w:rFonts w:eastAsia="Times New Roman"/>
                <w:sz w:val="20"/>
                <w:szCs w:val="20"/>
                <w:lang w:eastAsia="sv-SE"/>
              </w:rPr>
            </w:pPr>
            <w:r w:rsidRPr="00815551">
              <w:rPr>
                <w:rFonts w:eastAsia="Times New Roman"/>
                <w:sz w:val="20"/>
                <w:szCs w:val="20"/>
                <w:lang w:eastAsia="sv-SE"/>
              </w:rPr>
              <w:t>Forskningsrådet för miljö, areella näringar och samhällsbyggande: Förvaltningskostnader</w:t>
            </w:r>
          </w:p>
        </w:tc>
        <w:tc>
          <w:tcPr>
            <w:tcW w:w="1134" w:type="dxa"/>
            <w:tcBorders>
              <w:top w:val="nil"/>
              <w:left w:val="nil"/>
              <w:bottom w:val="nil"/>
              <w:right w:val="nil"/>
            </w:tcBorders>
            <w:shd w:val="clear" w:color="auto" w:fill="auto"/>
            <w:noWrap/>
            <w:hideMark/>
          </w:tcPr>
          <w:p w:rsidRPr="00815551" w:rsidR="005016AA" w:rsidP="005016AA" w:rsidRDefault="005016AA" w14:paraId="5BD33F03"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815551" w:rsidR="005016AA" w:rsidP="005016AA" w:rsidRDefault="005016AA" w14:paraId="5BD33F04"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50" w:type="dxa"/>
            <w:tcBorders>
              <w:top w:val="nil"/>
              <w:left w:val="nil"/>
              <w:bottom w:val="nil"/>
              <w:right w:val="nil"/>
            </w:tcBorders>
            <w:shd w:val="clear" w:color="auto" w:fill="auto"/>
            <w:noWrap/>
            <w:hideMark/>
          </w:tcPr>
          <w:p w:rsidRPr="00815551" w:rsidR="005016AA" w:rsidP="005016AA" w:rsidRDefault="005016AA" w14:paraId="5BD33F05"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76" w:type="dxa"/>
            <w:tcBorders>
              <w:top w:val="nil"/>
              <w:left w:val="nil"/>
              <w:bottom w:val="nil"/>
              <w:right w:val="nil"/>
            </w:tcBorders>
            <w:shd w:val="clear" w:color="auto" w:fill="auto"/>
            <w:noWrap/>
            <w:hideMark/>
          </w:tcPr>
          <w:p w:rsidRPr="00815551" w:rsidR="005016AA" w:rsidP="005016AA" w:rsidRDefault="005016AA" w14:paraId="5BD33F06"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797F46" w14:paraId="5BD33F0E" w14:textId="77777777">
        <w:trPr>
          <w:trHeight w:val="513"/>
        </w:trPr>
        <w:tc>
          <w:tcPr>
            <w:tcW w:w="779" w:type="dxa"/>
            <w:tcBorders>
              <w:top w:val="nil"/>
              <w:left w:val="nil"/>
              <w:bottom w:val="nil"/>
              <w:right w:val="nil"/>
            </w:tcBorders>
            <w:shd w:val="clear" w:color="auto" w:fill="auto"/>
            <w:noWrap/>
            <w:hideMark/>
          </w:tcPr>
          <w:p w:rsidRPr="00815551" w:rsidR="005016AA" w:rsidP="005016AA" w:rsidRDefault="005016AA" w14:paraId="5BD33F08" w14:textId="77777777">
            <w:pPr>
              <w:spacing w:line="240" w:lineRule="auto"/>
              <w:rPr>
                <w:rFonts w:eastAsia="Times New Roman"/>
                <w:sz w:val="20"/>
                <w:szCs w:val="20"/>
                <w:lang w:eastAsia="sv-SE"/>
              </w:rPr>
            </w:pPr>
            <w:r w:rsidRPr="00815551">
              <w:rPr>
                <w:rFonts w:eastAsia="Times New Roman"/>
                <w:sz w:val="20"/>
                <w:szCs w:val="20"/>
                <w:lang w:eastAsia="sv-SE"/>
              </w:rPr>
              <w:t>2:2</w:t>
            </w:r>
          </w:p>
        </w:tc>
        <w:tc>
          <w:tcPr>
            <w:tcW w:w="3616" w:type="dxa"/>
            <w:tcBorders>
              <w:top w:val="nil"/>
              <w:left w:val="nil"/>
              <w:bottom w:val="nil"/>
              <w:right w:val="nil"/>
            </w:tcBorders>
            <w:shd w:val="clear" w:color="auto" w:fill="auto"/>
            <w:hideMark/>
          </w:tcPr>
          <w:p w:rsidRPr="00815551" w:rsidR="005016AA" w:rsidP="005016AA" w:rsidRDefault="005016AA" w14:paraId="5BD33F09" w14:textId="77777777">
            <w:pPr>
              <w:spacing w:line="240" w:lineRule="auto"/>
              <w:rPr>
                <w:rFonts w:eastAsia="Times New Roman"/>
                <w:sz w:val="20"/>
                <w:szCs w:val="20"/>
                <w:lang w:eastAsia="sv-SE"/>
              </w:rPr>
            </w:pPr>
            <w:r w:rsidRPr="00815551">
              <w:rPr>
                <w:rFonts w:eastAsia="Times New Roman"/>
                <w:sz w:val="20"/>
                <w:szCs w:val="20"/>
                <w:lang w:eastAsia="sv-SE"/>
              </w:rPr>
              <w:t>Forskningsrådet för miljö, areella näringar och samhällsbyggande: Forskning</w:t>
            </w:r>
          </w:p>
        </w:tc>
        <w:tc>
          <w:tcPr>
            <w:tcW w:w="1134" w:type="dxa"/>
            <w:tcBorders>
              <w:top w:val="nil"/>
              <w:left w:val="nil"/>
              <w:bottom w:val="nil"/>
              <w:right w:val="nil"/>
            </w:tcBorders>
            <w:shd w:val="clear" w:color="auto" w:fill="auto"/>
            <w:noWrap/>
            <w:hideMark/>
          </w:tcPr>
          <w:p w:rsidRPr="00815551" w:rsidR="005016AA" w:rsidP="005016AA" w:rsidRDefault="005016AA" w14:paraId="5BD33F0A" w14:textId="77777777">
            <w:pPr>
              <w:spacing w:line="240" w:lineRule="auto"/>
              <w:jc w:val="right"/>
              <w:rPr>
                <w:rFonts w:eastAsia="Times New Roman"/>
                <w:sz w:val="20"/>
                <w:szCs w:val="20"/>
                <w:lang w:eastAsia="sv-SE"/>
              </w:rPr>
            </w:pPr>
            <w:r w:rsidRPr="00815551">
              <w:rPr>
                <w:rFonts w:eastAsia="Times New Roman"/>
                <w:sz w:val="20"/>
                <w:szCs w:val="20"/>
                <w:lang w:eastAsia="sv-SE"/>
              </w:rPr>
              <w:t>–26</w:t>
            </w:r>
          </w:p>
        </w:tc>
        <w:tc>
          <w:tcPr>
            <w:tcW w:w="1134" w:type="dxa"/>
            <w:tcBorders>
              <w:top w:val="nil"/>
              <w:left w:val="nil"/>
              <w:bottom w:val="nil"/>
              <w:right w:val="nil"/>
            </w:tcBorders>
            <w:shd w:val="clear" w:color="auto" w:fill="auto"/>
            <w:noWrap/>
            <w:hideMark/>
          </w:tcPr>
          <w:p w:rsidRPr="00815551" w:rsidR="005016AA" w:rsidP="005016AA" w:rsidRDefault="005016AA" w14:paraId="5BD33F0B" w14:textId="77777777">
            <w:pPr>
              <w:spacing w:line="240" w:lineRule="auto"/>
              <w:jc w:val="right"/>
              <w:rPr>
                <w:rFonts w:eastAsia="Times New Roman"/>
                <w:sz w:val="20"/>
                <w:szCs w:val="20"/>
                <w:lang w:eastAsia="sv-SE"/>
              </w:rPr>
            </w:pPr>
            <w:r w:rsidRPr="00815551">
              <w:rPr>
                <w:rFonts w:eastAsia="Times New Roman"/>
                <w:sz w:val="20"/>
                <w:szCs w:val="20"/>
                <w:lang w:eastAsia="sv-SE"/>
              </w:rPr>
              <w:t>–103</w:t>
            </w:r>
          </w:p>
        </w:tc>
        <w:tc>
          <w:tcPr>
            <w:tcW w:w="1050" w:type="dxa"/>
            <w:tcBorders>
              <w:top w:val="nil"/>
              <w:left w:val="nil"/>
              <w:bottom w:val="nil"/>
              <w:right w:val="nil"/>
            </w:tcBorders>
            <w:shd w:val="clear" w:color="auto" w:fill="auto"/>
            <w:noWrap/>
            <w:hideMark/>
          </w:tcPr>
          <w:p w:rsidRPr="00815551" w:rsidR="005016AA" w:rsidP="005016AA" w:rsidRDefault="005016AA" w14:paraId="5BD33F0C" w14:textId="77777777">
            <w:pPr>
              <w:spacing w:line="240" w:lineRule="auto"/>
              <w:jc w:val="right"/>
              <w:rPr>
                <w:rFonts w:eastAsia="Times New Roman"/>
                <w:sz w:val="20"/>
                <w:szCs w:val="20"/>
                <w:lang w:eastAsia="sv-SE"/>
              </w:rPr>
            </w:pPr>
            <w:r w:rsidRPr="00815551">
              <w:rPr>
                <w:rFonts w:eastAsia="Times New Roman"/>
                <w:sz w:val="20"/>
                <w:szCs w:val="20"/>
                <w:lang w:eastAsia="sv-SE"/>
              </w:rPr>
              <w:t>–276</w:t>
            </w:r>
          </w:p>
        </w:tc>
        <w:tc>
          <w:tcPr>
            <w:tcW w:w="1076" w:type="dxa"/>
            <w:tcBorders>
              <w:top w:val="nil"/>
              <w:left w:val="nil"/>
              <w:bottom w:val="nil"/>
              <w:right w:val="nil"/>
            </w:tcBorders>
            <w:shd w:val="clear" w:color="auto" w:fill="auto"/>
            <w:noWrap/>
            <w:hideMark/>
          </w:tcPr>
          <w:p w:rsidRPr="00815551" w:rsidR="005016AA" w:rsidP="005016AA" w:rsidRDefault="005016AA" w14:paraId="5BD33F0D" w14:textId="77777777">
            <w:pPr>
              <w:spacing w:line="240" w:lineRule="auto"/>
              <w:jc w:val="right"/>
              <w:rPr>
                <w:rFonts w:eastAsia="Times New Roman"/>
                <w:sz w:val="20"/>
                <w:szCs w:val="20"/>
                <w:lang w:eastAsia="sv-SE"/>
              </w:rPr>
            </w:pPr>
            <w:r w:rsidRPr="00815551">
              <w:rPr>
                <w:rFonts w:eastAsia="Times New Roman"/>
                <w:sz w:val="20"/>
                <w:szCs w:val="20"/>
                <w:lang w:eastAsia="sv-SE"/>
              </w:rPr>
              <w:t>–288</w:t>
            </w:r>
          </w:p>
        </w:tc>
      </w:tr>
      <w:tr w:rsidRPr="00815551" w:rsidR="005016AA" w:rsidTr="00797F46" w14:paraId="5BD33F15" w14:textId="77777777">
        <w:trPr>
          <w:trHeight w:val="256"/>
        </w:trPr>
        <w:tc>
          <w:tcPr>
            <w:tcW w:w="779"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0F" w14:textId="77777777">
            <w:pPr>
              <w:spacing w:line="240" w:lineRule="auto"/>
              <w:jc w:val="right"/>
              <w:rPr>
                <w:rFonts w:eastAsia="Times New Roman"/>
                <w:sz w:val="20"/>
                <w:szCs w:val="20"/>
                <w:lang w:eastAsia="sv-SE"/>
              </w:rPr>
            </w:pPr>
          </w:p>
        </w:tc>
        <w:tc>
          <w:tcPr>
            <w:tcW w:w="3616"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3F10" w14:textId="77777777">
            <w:pPr>
              <w:spacing w:line="240" w:lineRule="auto"/>
              <w:rPr>
                <w:rFonts w:eastAsia="Times New Roman"/>
                <w:i/>
                <w:iCs/>
                <w:sz w:val="20"/>
                <w:szCs w:val="20"/>
                <w:lang w:eastAsia="sv-SE"/>
              </w:rPr>
            </w:pPr>
            <w:r w:rsidRPr="00815551">
              <w:rPr>
                <w:rFonts w:eastAsia="Times New Roman"/>
                <w:i/>
                <w:iCs/>
                <w:sz w:val="20"/>
                <w:szCs w:val="20"/>
                <w:lang w:eastAsia="sv-SE"/>
              </w:rPr>
              <w:t>Nya anslag</w:t>
            </w: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11"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12" w14:textId="77777777">
            <w:pPr>
              <w:spacing w:line="240" w:lineRule="auto"/>
              <w:rPr>
                <w:rFonts w:ascii="Times New Roman" w:hAnsi="Times New Roman" w:eastAsia="Times New Roman"/>
                <w:sz w:val="20"/>
                <w:szCs w:val="20"/>
                <w:lang w:eastAsia="sv-SE"/>
              </w:rPr>
            </w:pPr>
          </w:p>
        </w:tc>
        <w:tc>
          <w:tcPr>
            <w:tcW w:w="1050"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13" w14:textId="77777777">
            <w:pPr>
              <w:spacing w:line="240" w:lineRule="auto"/>
              <w:rPr>
                <w:rFonts w:ascii="Times New Roman" w:hAnsi="Times New Roman" w:eastAsia="Times New Roman"/>
                <w:sz w:val="20"/>
                <w:szCs w:val="20"/>
                <w:lang w:eastAsia="sv-SE"/>
              </w:rPr>
            </w:pPr>
          </w:p>
        </w:tc>
        <w:tc>
          <w:tcPr>
            <w:tcW w:w="1076"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14" w14:textId="77777777">
            <w:pPr>
              <w:spacing w:line="240" w:lineRule="auto"/>
              <w:rPr>
                <w:rFonts w:ascii="Times New Roman" w:hAnsi="Times New Roman" w:eastAsia="Times New Roman"/>
                <w:sz w:val="20"/>
                <w:szCs w:val="20"/>
                <w:lang w:eastAsia="sv-SE"/>
              </w:rPr>
            </w:pPr>
          </w:p>
        </w:tc>
      </w:tr>
      <w:tr w:rsidRPr="00815551" w:rsidR="005016AA" w:rsidTr="00797F46" w14:paraId="5BD33F1C" w14:textId="77777777">
        <w:trPr>
          <w:trHeight w:val="256"/>
        </w:trPr>
        <w:tc>
          <w:tcPr>
            <w:tcW w:w="779" w:type="dxa"/>
            <w:tcBorders>
              <w:top w:val="single" w:color="auto" w:sz="4" w:space="0"/>
              <w:left w:val="nil"/>
              <w:bottom w:val="nil"/>
              <w:right w:val="single" w:color="auto" w:sz="4" w:space="0"/>
            </w:tcBorders>
            <w:shd w:val="clear" w:color="auto" w:fill="auto"/>
            <w:noWrap/>
            <w:hideMark/>
          </w:tcPr>
          <w:p w:rsidRPr="00815551" w:rsidR="005016AA" w:rsidP="005016AA" w:rsidRDefault="005016AA" w14:paraId="5BD33F16" w14:textId="77777777">
            <w:pPr>
              <w:spacing w:line="240" w:lineRule="auto"/>
              <w:rPr>
                <w:rFonts w:ascii="Times New Roman" w:hAnsi="Times New Roman" w:eastAsia="Times New Roman"/>
                <w:sz w:val="20"/>
                <w:szCs w:val="20"/>
                <w:lang w:eastAsia="sv-SE"/>
              </w:rPr>
            </w:pPr>
          </w:p>
        </w:tc>
        <w:tc>
          <w:tcPr>
            <w:tcW w:w="3616" w:type="dxa"/>
            <w:tcBorders>
              <w:top w:val="nil"/>
              <w:left w:val="nil"/>
              <w:bottom w:val="nil"/>
              <w:right w:val="nil"/>
            </w:tcBorders>
            <w:shd w:val="clear" w:color="auto" w:fill="auto"/>
            <w:hideMark/>
          </w:tcPr>
          <w:p w:rsidRPr="00815551" w:rsidR="005016AA" w:rsidP="005016AA" w:rsidRDefault="005016AA" w14:paraId="5BD33F17"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815551" w:rsidR="005016AA" w:rsidP="005016AA" w:rsidRDefault="005016AA" w14:paraId="5BD33F18"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–2 955</w:t>
            </w:r>
          </w:p>
        </w:tc>
        <w:tc>
          <w:tcPr>
            <w:tcW w:w="1134" w:type="dxa"/>
            <w:tcBorders>
              <w:top w:val="nil"/>
              <w:left w:val="nil"/>
              <w:bottom w:val="nil"/>
              <w:right w:val="nil"/>
            </w:tcBorders>
            <w:shd w:val="clear" w:color="auto" w:fill="auto"/>
            <w:noWrap/>
            <w:hideMark/>
          </w:tcPr>
          <w:p w:rsidRPr="00815551" w:rsidR="005016AA" w:rsidP="005016AA" w:rsidRDefault="005016AA" w14:paraId="5BD33F19"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–2 340</w:t>
            </w:r>
          </w:p>
        </w:tc>
        <w:tc>
          <w:tcPr>
            <w:tcW w:w="1050" w:type="dxa"/>
            <w:tcBorders>
              <w:top w:val="nil"/>
              <w:left w:val="nil"/>
              <w:bottom w:val="nil"/>
              <w:right w:val="nil"/>
            </w:tcBorders>
            <w:shd w:val="clear" w:color="auto" w:fill="auto"/>
            <w:noWrap/>
            <w:hideMark/>
          </w:tcPr>
          <w:p w:rsidRPr="00815551" w:rsidR="005016AA" w:rsidP="005016AA" w:rsidRDefault="005016AA" w14:paraId="5BD33F1A"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–2 481</w:t>
            </w:r>
          </w:p>
        </w:tc>
        <w:tc>
          <w:tcPr>
            <w:tcW w:w="1076" w:type="dxa"/>
            <w:tcBorders>
              <w:top w:val="nil"/>
              <w:left w:val="nil"/>
              <w:bottom w:val="nil"/>
              <w:right w:val="nil"/>
            </w:tcBorders>
            <w:shd w:val="clear" w:color="auto" w:fill="auto"/>
            <w:noWrap/>
            <w:hideMark/>
          </w:tcPr>
          <w:p w:rsidRPr="00815551" w:rsidR="005016AA" w:rsidP="005016AA" w:rsidRDefault="005016AA" w14:paraId="5BD33F1B"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–2 394</w:t>
            </w:r>
          </w:p>
        </w:tc>
      </w:tr>
      <w:tr w:rsidRPr="00815551" w:rsidR="005016AA" w:rsidTr="00797F46" w14:paraId="5BD33F23" w14:textId="77777777">
        <w:trPr>
          <w:trHeight w:val="256"/>
        </w:trPr>
        <w:tc>
          <w:tcPr>
            <w:tcW w:w="779"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1D" w14:textId="77777777">
            <w:pPr>
              <w:spacing w:line="240" w:lineRule="auto"/>
              <w:jc w:val="right"/>
              <w:rPr>
                <w:rFonts w:eastAsia="Times New Roman"/>
                <w:b/>
                <w:bCs/>
                <w:i/>
                <w:iCs/>
                <w:sz w:val="20"/>
                <w:szCs w:val="20"/>
                <w:lang w:eastAsia="sv-SE"/>
              </w:rPr>
            </w:pPr>
          </w:p>
        </w:tc>
        <w:tc>
          <w:tcPr>
            <w:tcW w:w="3616"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3F1E" w14:textId="77777777">
            <w:pPr>
              <w:spacing w:line="240" w:lineRule="auto"/>
              <w:rPr>
                <w:rFonts w:eastAsia="Times New Roman"/>
                <w:i/>
                <w:iCs/>
                <w:sz w:val="20"/>
                <w:szCs w:val="20"/>
                <w:lang w:eastAsia="sv-SE"/>
              </w:rPr>
            </w:pPr>
            <w:r w:rsidRPr="00815551">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1F" w14:textId="77777777">
            <w:pPr>
              <w:spacing w:line="240" w:lineRule="auto"/>
              <w:rPr>
                <w:rFonts w:eastAsia="Times New Roman"/>
                <w:i/>
                <w:iCs/>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20" w14:textId="77777777">
            <w:pPr>
              <w:spacing w:line="240" w:lineRule="auto"/>
              <w:rPr>
                <w:rFonts w:ascii="Times New Roman" w:hAnsi="Times New Roman" w:eastAsia="Times New Roman"/>
                <w:sz w:val="20"/>
                <w:szCs w:val="20"/>
                <w:lang w:eastAsia="sv-SE"/>
              </w:rPr>
            </w:pPr>
          </w:p>
        </w:tc>
        <w:tc>
          <w:tcPr>
            <w:tcW w:w="1050"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21" w14:textId="77777777">
            <w:pPr>
              <w:spacing w:line="240" w:lineRule="auto"/>
              <w:rPr>
                <w:rFonts w:ascii="Times New Roman" w:hAnsi="Times New Roman" w:eastAsia="Times New Roman"/>
                <w:sz w:val="20"/>
                <w:szCs w:val="20"/>
                <w:lang w:eastAsia="sv-SE"/>
              </w:rPr>
            </w:pPr>
          </w:p>
        </w:tc>
        <w:tc>
          <w:tcPr>
            <w:tcW w:w="1076"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22" w14:textId="77777777">
            <w:pPr>
              <w:spacing w:line="240" w:lineRule="auto"/>
              <w:rPr>
                <w:rFonts w:ascii="Times New Roman" w:hAnsi="Times New Roman" w:eastAsia="Times New Roman"/>
                <w:sz w:val="20"/>
                <w:szCs w:val="20"/>
                <w:lang w:eastAsia="sv-SE"/>
              </w:rPr>
            </w:pPr>
          </w:p>
        </w:tc>
      </w:tr>
      <w:tr w:rsidRPr="00815551" w:rsidR="005016AA" w:rsidTr="00797F46" w14:paraId="5BD33F2A"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F24"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616" w:type="dxa"/>
            <w:tcBorders>
              <w:top w:val="nil"/>
              <w:left w:val="nil"/>
              <w:bottom w:val="nil"/>
              <w:right w:val="nil"/>
            </w:tcBorders>
            <w:shd w:val="clear" w:color="auto" w:fill="auto"/>
            <w:hideMark/>
          </w:tcPr>
          <w:p w:rsidRPr="00815551" w:rsidR="005016AA" w:rsidP="005016AA" w:rsidRDefault="005016AA" w14:paraId="5BD33F25" w14:textId="77777777">
            <w:pPr>
              <w:spacing w:line="240" w:lineRule="auto"/>
              <w:rPr>
                <w:rFonts w:eastAsia="Times New Roman"/>
                <w:sz w:val="20"/>
                <w:szCs w:val="20"/>
                <w:lang w:eastAsia="sv-SE"/>
              </w:rPr>
            </w:pPr>
            <w:r w:rsidRPr="00815551">
              <w:rPr>
                <w:rFonts w:eastAsia="Times New Roman"/>
                <w:sz w:val="20"/>
                <w:szCs w:val="20"/>
                <w:lang w:eastAsia="sv-SE"/>
              </w:rPr>
              <w:t>Naturvårdsverket</w:t>
            </w:r>
          </w:p>
        </w:tc>
        <w:tc>
          <w:tcPr>
            <w:tcW w:w="1134" w:type="dxa"/>
            <w:tcBorders>
              <w:top w:val="nil"/>
              <w:left w:val="nil"/>
              <w:bottom w:val="nil"/>
              <w:right w:val="nil"/>
            </w:tcBorders>
            <w:shd w:val="clear" w:color="auto" w:fill="auto"/>
            <w:noWrap/>
            <w:hideMark/>
          </w:tcPr>
          <w:p w:rsidRPr="00815551" w:rsidR="005016AA" w:rsidP="005016AA" w:rsidRDefault="005016AA" w14:paraId="5BD33F26" w14:textId="77777777">
            <w:pPr>
              <w:spacing w:line="240" w:lineRule="auto"/>
              <w:jc w:val="right"/>
              <w:rPr>
                <w:rFonts w:eastAsia="Times New Roman"/>
                <w:sz w:val="20"/>
                <w:szCs w:val="20"/>
                <w:lang w:eastAsia="sv-SE"/>
              </w:rPr>
            </w:pPr>
            <w:r w:rsidRPr="00815551">
              <w:rPr>
                <w:rFonts w:eastAsia="Times New Roman"/>
                <w:sz w:val="20"/>
                <w:szCs w:val="20"/>
                <w:lang w:eastAsia="sv-SE"/>
              </w:rPr>
              <w:t>–47</w:t>
            </w:r>
          </w:p>
        </w:tc>
        <w:tc>
          <w:tcPr>
            <w:tcW w:w="1134" w:type="dxa"/>
            <w:tcBorders>
              <w:top w:val="nil"/>
              <w:left w:val="nil"/>
              <w:bottom w:val="nil"/>
              <w:right w:val="nil"/>
            </w:tcBorders>
            <w:shd w:val="clear" w:color="auto" w:fill="auto"/>
            <w:noWrap/>
            <w:hideMark/>
          </w:tcPr>
          <w:p w:rsidRPr="00815551" w:rsidR="005016AA" w:rsidP="005016AA" w:rsidRDefault="005016AA" w14:paraId="5BD33F27" w14:textId="77777777">
            <w:pPr>
              <w:spacing w:line="240" w:lineRule="auto"/>
              <w:jc w:val="right"/>
              <w:rPr>
                <w:rFonts w:eastAsia="Times New Roman"/>
                <w:sz w:val="20"/>
                <w:szCs w:val="20"/>
                <w:lang w:eastAsia="sv-SE"/>
              </w:rPr>
            </w:pPr>
            <w:r w:rsidRPr="00815551">
              <w:rPr>
                <w:rFonts w:eastAsia="Times New Roman"/>
                <w:sz w:val="20"/>
                <w:szCs w:val="20"/>
                <w:lang w:eastAsia="sv-SE"/>
              </w:rPr>
              <w:t>–47</w:t>
            </w:r>
          </w:p>
        </w:tc>
        <w:tc>
          <w:tcPr>
            <w:tcW w:w="1050" w:type="dxa"/>
            <w:tcBorders>
              <w:top w:val="nil"/>
              <w:left w:val="nil"/>
              <w:bottom w:val="nil"/>
              <w:right w:val="nil"/>
            </w:tcBorders>
            <w:shd w:val="clear" w:color="auto" w:fill="auto"/>
            <w:noWrap/>
            <w:hideMark/>
          </w:tcPr>
          <w:p w:rsidRPr="00815551" w:rsidR="005016AA" w:rsidP="005016AA" w:rsidRDefault="005016AA" w14:paraId="5BD33F28" w14:textId="77777777">
            <w:pPr>
              <w:spacing w:line="240" w:lineRule="auto"/>
              <w:jc w:val="right"/>
              <w:rPr>
                <w:rFonts w:eastAsia="Times New Roman"/>
                <w:sz w:val="20"/>
                <w:szCs w:val="20"/>
                <w:lang w:eastAsia="sv-SE"/>
              </w:rPr>
            </w:pPr>
            <w:r w:rsidRPr="00815551">
              <w:rPr>
                <w:rFonts w:eastAsia="Times New Roman"/>
                <w:sz w:val="20"/>
                <w:szCs w:val="20"/>
                <w:lang w:eastAsia="sv-SE"/>
              </w:rPr>
              <w:t>–47</w:t>
            </w:r>
          </w:p>
        </w:tc>
        <w:tc>
          <w:tcPr>
            <w:tcW w:w="1076" w:type="dxa"/>
            <w:tcBorders>
              <w:top w:val="nil"/>
              <w:left w:val="nil"/>
              <w:bottom w:val="nil"/>
              <w:right w:val="nil"/>
            </w:tcBorders>
            <w:shd w:val="clear" w:color="auto" w:fill="auto"/>
            <w:noWrap/>
            <w:hideMark/>
          </w:tcPr>
          <w:p w:rsidRPr="00815551" w:rsidR="005016AA" w:rsidP="005016AA" w:rsidRDefault="005016AA" w14:paraId="5BD33F29" w14:textId="77777777">
            <w:pPr>
              <w:spacing w:line="240" w:lineRule="auto"/>
              <w:jc w:val="right"/>
              <w:rPr>
                <w:rFonts w:eastAsia="Times New Roman"/>
                <w:sz w:val="20"/>
                <w:szCs w:val="20"/>
                <w:lang w:eastAsia="sv-SE"/>
              </w:rPr>
            </w:pPr>
            <w:r w:rsidRPr="00815551">
              <w:rPr>
                <w:rFonts w:eastAsia="Times New Roman"/>
                <w:sz w:val="20"/>
                <w:szCs w:val="20"/>
                <w:lang w:eastAsia="sv-SE"/>
              </w:rPr>
              <w:t>–47</w:t>
            </w:r>
          </w:p>
        </w:tc>
      </w:tr>
      <w:tr w:rsidRPr="00815551" w:rsidR="005016AA" w:rsidTr="00797F46" w14:paraId="5BD33F31"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F2B"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616" w:type="dxa"/>
            <w:tcBorders>
              <w:top w:val="nil"/>
              <w:left w:val="nil"/>
              <w:bottom w:val="nil"/>
              <w:right w:val="nil"/>
            </w:tcBorders>
            <w:shd w:val="clear" w:color="auto" w:fill="auto"/>
            <w:hideMark/>
          </w:tcPr>
          <w:p w:rsidRPr="00815551" w:rsidR="005016AA" w:rsidP="005016AA" w:rsidRDefault="005016AA" w14:paraId="5BD33F2C"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815551" w:rsidR="005016AA" w:rsidP="005016AA" w:rsidRDefault="005016AA" w14:paraId="5BD33F2D"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815551" w:rsidR="005016AA" w:rsidP="005016AA" w:rsidRDefault="005016AA" w14:paraId="5BD33F2E"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1050" w:type="dxa"/>
            <w:tcBorders>
              <w:top w:val="nil"/>
              <w:left w:val="nil"/>
              <w:bottom w:val="nil"/>
              <w:right w:val="nil"/>
            </w:tcBorders>
            <w:shd w:val="clear" w:color="auto" w:fill="auto"/>
            <w:noWrap/>
            <w:hideMark/>
          </w:tcPr>
          <w:p w:rsidRPr="00815551" w:rsidR="005016AA" w:rsidP="005016AA" w:rsidRDefault="005016AA" w14:paraId="5BD33F2F" w14:textId="77777777">
            <w:pPr>
              <w:spacing w:line="240" w:lineRule="auto"/>
              <w:jc w:val="right"/>
              <w:rPr>
                <w:rFonts w:eastAsia="Times New Roman"/>
                <w:sz w:val="20"/>
                <w:szCs w:val="20"/>
                <w:lang w:eastAsia="sv-SE"/>
              </w:rPr>
            </w:pPr>
            <w:r w:rsidRPr="00815551">
              <w:rPr>
                <w:rFonts w:eastAsia="Times New Roman"/>
                <w:sz w:val="20"/>
                <w:szCs w:val="20"/>
                <w:lang w:eastAsia="sv-SE"/>
              </w:rPr>
              <w:t>–8</w:t>
            </w:r>
          </w:p>
        </w:tc>
        <w:tc>
          <w:tcPr>
            <w:tcW w:w="1076" w:type="dxa"/>
            <w:tcBorders>
              <w:top w:val="nil"/>
              <w:left w:val="nil"/>
              <w:bottom w:val="nil"/>
              <w:right w:val="nil"/>
            </w:tcBorders>
            <w:shd w:val="clear" w:color="auto" w:fill="auto"/>
            <w:noWrap/>
            <w:hideMark/>
          </w:tcPr>
          <w:p w:rsidRPr="00815551" w:rsidR="005016AA" w:rsidP="005016AA" w:rsidRDefault="005016AA" w14:paraId="5BD33F30" w14:textId="77777777">
            <w:pPr>
              <w:spacing w:line="240" w:lineRule="auto"/>
              <w:jc w:val="right"/>
              <w:rPr>
                <w:rFonts w:eastAsia="Times New Roman"/>
                <w:sz w:val="20"/>
                <w:szCs w:val="20"/>
                <w:lang w:eastAsia="sv-SE"/>
              </w:rPr>
            </w:pPr>
            <w:r w:rsidRPr="00815551">
              <w:rPr>
                <w:rFonts w:eastAsia="Times New Roman"/>
                <w:sz w:val="20"/>
                <w:szCs w:val="20"/>
                <w:lang w:eastAsia="sv-SE"/>
              </w:rPr>
              <w:t>–11</w:t>
            </w:r>
          </w:p>
        </w:tc>
      </w:tr>
      <w:tr w:rsidRPr="00815551" w:rsidR="005016AA" w:rsidTr="00797F46" w14:paraId="5BD33F38"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F32"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616" w:type="dxa"/>
            <w:tcBorders>
              <w:top w:val="nil"/>
              <w:left w:val="nil"/>
              <w:bottom w:val="nil"/>
              <w:right w:val="nil"/>
            </w:tcBorders>
            <w:shd w:val="clear" w:color="auto" w:fill="auto"/>
            <w:hideMark/>
          </w:tcPr>
          <w:p w:rsidRPr="00815551" w:rsidR="005016AA" w:rsidP="005016AA" w:rsidRDefault="005016AA" w14:paraId="5BD33F33"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815551" w:rsidR="005016AA" w:rsidP="005016AA" w:rsidRDefault="005016AA" w14:paraId="5BD33F34" w14:textId="77777777">
            <w:pPr>
              <w:spacing w:line="240" w:lineRule="auto"/>
              <w:jc w:val="right"/>
              <w:rPr>
                <w:rFonts w:eastAsia="Times New Roman"/>
                <w:sz w:val="20"/>
                <w:szCs w:val="20"/>
                <w:lang w:eastAsia="sv-SE"/>
              </w:rPr>
            </w:pPr>
            <w:r w:rsidRPr="00815551">
              <w:rPr>
                <w:rFonts w:eastAsia="Times New Roman"/>
                <w:sz w:val="20"/>
                <w:szCs w:val="20"/>
                <w:lang w:eastAsia="sv-SE"/>
              </w:rPr>
              <w:t>–49</w:t>
            </w:r>
          </w:p>
        </w:tc>
        <w:tc>
          <w:tcPr>
            <w:tcW w:w="1134" w:type="dxa"/>
            <w:tcBorders>
              <w:top w:val="nil"/>
              <w:left w:val="nil"/>
              <w:bottom w:val="nil"/>
              <w:right w:val="nil"/>
            </w:tcBorders>
            <w:shd w:val="clear" w:color="auto" w:fill="auto"/>
            <w:noWrap/>
            <w:hideMark/>
          </w:tcPr>
          <w:p w:rsidRPr="00815551" w:rsidR="005016AA" w:rsidP="005016AA" w:rsidRDefault="005016AA" w14:paraId="5BD33F35" w14:textId="77777777">
            <w:pPr>
              <w:spacing w:line="240" w:lineRule="auto"/>
              <w:jc w:val="right"/>
              <w:rPr>
                <w:rFonts w:eastAsia="Times New Roman"/>
                <w:sz w:val="20"/>
                <w:szCs w:val="20"/>
                <w:lang w:eastAsia="sv-SE"/>
              </w:rPr>
            </w:pPr>
            <w:r w:rsidRPr="00815551">
              <w:rPr>
                <w:rFonts w:eastAsia="Times New Roman"/>
                <w:sz w:val="20"/>
                <w:szCs w:val="20"/>
                <w:lang w:eastAsia="sv-SE"/>
              </w:rPr>
              <w:t>–52</w:t>
            </w:r>
          </w:p>
        </w:tc>
        <w:tc>
          <w:tcPr>
            <w:tcW w:w="1050" w:type="dxa"/>
            <w:tcBorders>
              <w:top w:val="nil"/>
              <w:left w:val="nil"/>
              <w:bottom w:val="nil"/>
              <w:right w:val="nil"/>
            </w:tcBorders>
            <w:shd w:val="clear" w:color="auto" w:fill="auto"/>
            <w:noWrap/>
            <w:hideMark/>
          </w:tcPr>
          <w:p w:rsidRPr="00815551" w:rsidR="005016AA" w:rsidP="005016AA" w:rsidRDefault="005016AA" w14:paraId="5BD33F36" w14:textId="77777777">
            <w:pPr>
              <w:spacing w:line="240" w:lineRule="auto"/>
              <w:jc w:val="right"/>
              <w:rPr>
                <w:rFonts w:eastAsia="Times New Roman"/>
                <w:sz w:val="20"/>
                <w:szCs w:val="20"/>
                <w:lang w:eastAsia="sv-SE"/>
              </w:rPr>
            </w:pPr>
            <w:r w:rsidRPr="00815551">
              <w:rPr>
                <w:rFonts w:eastAsia="Times New Roman"/>
                <w:sz w:val="20"/>
                <w:szCs w:val="20"/>
                <w:lang w:eastAsia="sv-SE"/>
              </w:rPr>
              <w:t>–55</w:t>
            </w:r>
          </w:p>
        </w:tc>
        <w:tc>
          <w:tcPr>
            <w:tcW w:w="1076" w:type="dxa"/>
            <w:tcBorders>
              <w:top w:val="nil"/>
              <w:left w:val="nil"/>
              <w:bottom w:val="nil"/>
              <w:right w:val="nil"/>
            </w:tcBorders>
            <w:shd w:val="clear" w:color="auto" w:fill="auto"/>
            <w:noWrap/>
            <w:hideMark/>
          </w:tcPr>
          <w:p w:rsidRPr="00815551" w:rsidR="005016AA" w:rsidP="005016AA" w:rsidRDefault="005016AA" w14:paraId="5BD33F37" w14:textId="77777777">
            <w:pPr>
              <w:spacing w:line="240" w:lineRule="auto"/>
              <w:jc w:val="right"/>
              <w:rPr>
                <w:rFonts w:eastAsia="Times New Roman"/>
                <w:sz w:val="20"/>
                <w:szCs w:val="20"/>
                <w:lang w:eastAsia="sv-SE"/>
              </w:rPr>
            </w:pPr>
            <w:r w:rsidRPr="00815551">
              <w:rPr>
                <w:rFonts w:eastAsia="Times New Roman"/>
                <w:sz w:val="20"/>
                <w:szCs w:val="20"/>
                <w:lang w:eastAsia="sv-SE"/>
              </w:rPr>
              <w:t>–58</w:t>
            </w:r>
          </w:p>
        </w:tc>
      </w:tr>
      <w:tr w:rsidRPr="00815551" w:rsidR="005016AA" w:rsidTr="00797F46" w14:paraId="5BD33F3F" w14:textId="77777777">
        <w:trPr>
          <w:trHeight w:val="513"/>
        </w:trPr>
        <w:tc>
          <w:tcPr>
            <w:tcW w:w="779" w:type="dxa"/>
            <w:tcBorders>
              <w:top w:val="nil"/>
              <w:left w:val="nil"/>
              <w:bottom w:val="nil"/>
              <w:right w:val="nil"/>
            </w:tcBorders>
            <w:shd w:val="clear" w:color="auto" w:fill="auto"/>
            <w:noWrap/>
            <w:hideMark/>
          </w:tcPr>
          <w:p w:rsidRPr="00815551" w:rsidR="005016AA" w:rsidP="005016AA" w:rsidRDefault="005016AA" w14:paraId="5BD33F39" w14:textId="77777777">
            <w:pPr>
              <w:spacing w:line="240" w:lineRule="auto"/>
              <w:rPr>
                <w:rFonts w:eastAsia="Times New Roman"/>
                <w:sz w:val="20"/>
                <w:szCs w:val="20"/>
                <w:lang w:eastAsia="sv-SE"/>
              </w:rPr>
            </w:pPr>
            <w:r w:rsidRPr="00815551">
              <w:rPr>
                <w:rFonts w:eastAsia="Times New Roman"/>
                <w:sz w:val="20"/>
                <w:szCs w:val="20"/>
                <w:lang w:eastAsia="sv-SE"/>
              </w:rPr>
              <w:t>2:1</w:t>
            </w:r>
          </w:p>
        </w:tc>
        <w:tc>
          <w:tcPr>
            <w:tcW w:w="3616" w:type="dxa"/>
            <w:tcBorders>
              <w:top w:val="nil"/>
              <w:left w:val="nil"/>
              <w:bottom w:val="nil"/>
              <w:right w:val="nil"/>
            </w:tcBorders>
            <w:shd w:val="clear" w:color="auto" w:fill="auto"/>
            <w:hideMark/>
          </w:tcPr>
          <w:p w:rsidRPr="00815551" w:rsidR="005016AA" w:rsidP="005016AA" w:rsidRDefault="005016AA" w14:paraId="5BD33F3A" w14:textId="77777777">
            <w:pPr>
              <w:spacing w:line="240" w:lineRule="auto"/>
              <w:rPr>
                <w:rFonts w:eastAsia="Times New Roman"/>
                <w:sz w:val="20"/>
                <w:szCs w:val="20"/>
                <w:lang w:eastAsia="sv-SE"/>
              </w:rPr>
            </w:pPr>
            <w:r w:rsidRPr="00815551">
              <w:rPr>
                <w:rFonts w:eastAsia="Times New Roman"/>
                <w:sz w:val="20"/>
                <w:szCs w:val="20"/>
                <w:lang w:eastAsia="sv-SE"/>
              </w:rPr>
              <w:t>Forskningsrådet för miljö, areella näringar och samhällsbyggande: Förvaltningskostnader</w:t>
            </w:r>
          </w:p>
        </w:tc>
        <w:tc>
          <w:tcPr>
            <w:tcW w:w="1134" w:type="dxa"/>
            <w:tcBorders>
              <w:top w:val="nil"/>
              <w:left w:val="nil"/>
              <w:bottom w:val="nil"/>
              <w:right w:val="nil"/>
            </w:tcBorders>
            <w:shd w:val="clear" w:color="auto" w:fill="auto"/>
            <w:noWrap/>
            <w:hideMark/>
          </w:tcPr>
          <w:p w:rsidRPr="00815551" w:rsidR="005016AA" w:rsidP="005016AA" w:rsidRDefault="005016AA" w14:paraId="5BD33F3B" w14:textId="77777777">
            <w:pPr>
              <w:spacing w:line="240" w:lineRule="auto"/>
              <w:rPr>
                <w:rFonts w:eastAsia="Times New Roman"/>
                <w:sz w:val="20"/>
                <w:szCs w:val="20"/>
                <w:lang w:eastAsia="sv-SE"/>
              </w:rPr>
            </w:pPr>
          </w:p>
        </w:tc>
        <w:tc>
          <w:tcPr>
            <w:tcW w:w="1134" w:type="dxa"/>
            <w:tcBorders>
              <w:top w:val="nil"/>
              <w:left w:val="nil"/>
              <w:bottom w:val="nil"/>
              <w:right w:val="nil"/>
            </w:tcBorders>
            <w:shd w:val="clear" w:color="auto" w:fill="auto"/>
            <w:noWrap/>
            <w:hideMark/>
          </w:tcPr>
          <w:p w:rsidRPr="00815551" w:rsidR="005016AA" w:rsidP="005016AA" w:rsidRDefault="005016AA" w14:paraId="5BD33F3C" w14:textId="77777777">
            <w:pPr>
              <w:spacing w:line="240" w:lineRule="auto"/>
              <w:rPr>
                <w:rFonts w:ascii="Times New Roman" w:hAnsi="Times New Roman" w:eastAsia="Times New Roman"/>
                <w:sz w:val="20"/>
                <w:szCs w:val="20"/>
                <w:lang w:eastAsia="sv-SE"/>
              </w:rPr>
            </w:pPr>
          </w:p>
        </w:tc>
        <w:tc>
          <w:tcPr>
            <w:tcW w:w="1050" w:type="dxa"/>
            <w:tcBorders>
              <w:top w:val="nil"/>
              <w:left w:val="nil"/>
              <w:bottom w:val="nil"/>
              <w:right w:val="nil"/>
            </w:tcBorders>
            <w:shd w:val="clear" w:color="auto" w:fill="auto"/>
            <w:noWrap/>
            <w:hideMark/>
          </w:tcPr>
          <w:p w:rsidRPr="00815551" w:rsidR="005016AA" w:rsidP="005016AA" w:rsidRDefault="005016AA" w14:paraId="5BD33F3D" w14:textId="77777777">
            <w:pPr>
              <w:spacing w:line="240" w:lineRule="auto"/>
              <w:rPr>
                <w:rFonts w:ascii="Times New Roman" w:hAnsi="Times New Roman" w:eastAsia="Times New Roman"/>
                <w:sz w:val="20"/>
                <w:szCs w:val="20"/>
                <w:lang w:eastAsia="sv-SE"/>
              </w:rPr>
            </w:pPr>
          </w:p>
        </w:tc>
        <w:tc>
          <w:tcPr>
            <w:tcW w:w="1076" w:type="dxa"/>
            <w:tcBorders>
              <w:top w:val="nil"/>
              <w:left w:val="nil"/>
              <w:bottom w:val="nil"/>
              <w:right w:val="nil"/>
            </w:tcBorders>
            <w:shd w:val="clear" w:color="auto" w:fill="auto"/>
            <w:noWrap/>
            <w:hideMark/>
          </w:tcPr>
          <w:p w:rsidRPr="00815551" w:rsidR="005016AA" w:rsidP="005016AA" w:rsidRDefault="005016AA" w14:paraId="5BD33F3E" w14:textId="77777777">
            <w:pPr>
              <w:spacing w:line="240" w:lineRule="auto"/>
              <w:rPr>
                <w:rFonts w:ascii="Times New Roman" w:hAnsi="Times New Roman" w:eastAsia="Times New Roman"/>
                <w:sz w:val="20"/>
                <w:szCs w:val="20"/>
                <w:lang w:eastAsia="sv-SE"/>
              </w:rPr>
            </w:pPr>
          </w:p>
        </w:tc>
      </w:tr>
      <w:tr w:rsidRPr="00815551" w:rsidR="005016AA" w:rsidTr="00797F46" w14:paraId="5BD33F46"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F40" w14:textId="77777777">
            <w:pPr>
              <w:spacing w:line="240" w:lineRule="auto"/>
              <w:rPr>
                <w:rFonts w:eastAsia="Times New Roman"/>
                <w:sz w:val="20"/>
                <w:szCs w:val="20"/>
                <w:lang w:eastAsia="sv-SE"/>
              </w:rPr>
            </w:pPr>
            <w:r w:rsidRPr="00815551">
              <w:rPr>
                <w:rFonts w:eastAsia="Times New Roman"/>
                <w:sz w:val="20"/>
                <w:szCs w:val="20"/>
                <w:lang w:eastAsia="sv-SE"/>
              </w:rPr>
              <w:t>2:1</w:t>
            </w:r>
          </w:p>
        </w:tc>
        <w:tc>
          <w:tcPr>
            <w:tcW w:w="3616" w:type="dxa"/>
            <w:tcBorders>
              <w:top w:val="nil"/>
              <w:left w:val="nil"/>
              <w:bottom w:val="nil"/>
              <w:right w:val="nil"/>
            </w:tcBorders>
            <w:shd w:val="clear" w:color="auto" w:fill="auto"/>
            <w:hideMark/>
          </w:tcPr>
          <w:p w:rsidRPr="00815551" w:rsidR="005016AA" w:rsidP="005016AA" w:rsidRDefault="005016AA" w14:paraId="5BD33F41"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815551" w:rsidR="005016AA" w:rsidP="005016AA" w:rsidRDefault="005016AA" w14:paraId="5BD33F42"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815551" w:rsidR="005016AA" w:rsidP="005016AA" w:rsidRDefault="005016AA" w14:paraId="5BD33F43"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50" w:type="dxa"/>
            <w:tcBorders>
              <w:top w:val="nil"/>
              <w:left w:val="nil"/>
              <w:bottom w:val="nil"/>
              <w:right w:val="nil"/>
            </w:tcBorders>
            <w:shd w:val="clear" w:color="auto" w:fill="auto"/>
            <w:noWrap/>
            <w:hideMark/>
          </w:tcPr>
          <w:p w:rsidRPr="00815551" w:rsidR="005016AA" w:rsidP="005016AA" w:rsidRDefault="005016AA" w14:paraId="5BD33F44"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76" w:type="dxa"/>
            <w:tcBorders>
              <w:top w:val="nil"/>
              <w:left w:val="nil"/>
              <w:bottom w:val="nil"/>
              <w:right w:val="nil"/>
            </w:tcBorders>
            <w:shd w:val="clear" w:color="auto" w:fill="auto"/>
            <w:noWrap/>
            <w:hideMark/>
          </w:tcPr>
          <w:p w:rsidRPr="00815551" w:rsidR="005016AA" w:rsidP="005016AA" w:rsidRDefault="005016AA" w14:paraId="5BD33F45"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797F46" w14:paraId="5BD33F4D"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F47" w14:textId="77777777">
            <w:pPr>
              <w:spacing w:line="240" w:lineRule="auto"/>
              <w:rPr>
                <w:rFonts w:eastAsia="Times New Roman"/>
                <w:sz w:val="20"/>
                <w:szCs w:val="20"/>
                <w:lang w:eastAsia="sv-SE"/>
              </w:rPr>
            </w:pPr>
            <w:r w:rsidRPr="00815551">
              <w:rPr>
                <w:rFonts w:eastAsia="Times New Roman"/>
                <w:sz w:val="20"/>
                <w:szCs w:val="20"/>
                <w:lang w:eastAsia="sv-SE"/>
              </w:rPr>
              <w:t>2:1</w:t>
            </w:r>
          </w:p>
        </w:tc>
        <w:tc>
          <w:tcPr>
            <w:tcW w:w="3616" w:type="dxa"/>
            <w:tcBorders>
              <w:top w:val="nil"/>
              <w:left w:val="nil"/>
              <w:bottom w:val="nil"/>
              <w:right w:val="nil"/>
            </w:tcBorders>
            <w:shd w:val="clear" w:color="auto" w:fill="auto"/>
            <w:hideMark/>
          </w:tcPr>
          <w:p w:rsidRPr="00815551" w:rsidR="005016AA" w:rsidP="005016AA" w:rsidRDefault="005016AA" w14:paraId="5BD33F48"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815551" w:rsidR="005016AA" w:rsidP="005016AA" w:rsidRDefault="005016AA" w14:paraId="5BD33F49"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815551" w:rsidR="005016AA" w:rsidP="005016AA" w:rsidRDefault="005016AA" w14:paraId="5BD33F4A"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50" w:type="dxa"/>
            <w:tcBorders>
              <w:top w:val="nil"/>
              <w:left w:val="nil"/>
              <w:bottom w:val="nil"/>
              <w:right w:val="nil"/>
            </w:tcBorders>
            <w:shd w:val="clear" w:color="auto" w:fill="auto"/>
            <w:noWrap/>
            <w:hideMark/>
          </w:tcPr>
          <w:p w:rsidRPr="00815551" w:rsidR="005016AA" w:rsidP="005016AA" w:rsidRDefault="005016AA" w14:paraId="5BD33F4B"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076" w:type="dxa"/>
            <w:tcBorders>
              <w:top w:val="nil"/>
              <w:left w:val="nil"/>
              <w:bottom w:val="nil"/>
              <w:right w:val="nil"/>
            </w:tcBorders>
            <w:shd w:val="clear" w:color="auto" w:fill="auto"/>
            <w:noWrap/>
            <w:hideMark/>
          </w:tcPr>
          <w:p w:rsidRPr="00815551" w:rsidR="005016AA" w:rsidP="005016AA" w:rsidRDefault="005016AA" w14:paraId="5BD33F4C"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797F46" w14:paraId="5BD33F54" w14:textId="77777777">
        <w:trPr>
          <w:trHeight w:val="513"/>
        </w:trPr>
        <w:tc>
          <w:tcPr>
            <w:tcW w:w="779" w:type="dxa"/>
            <w:tcBorders>
              <w:top w:val="nil"/>
              <w:left w:val="nil"/>
              <w:bottom w:val="nil"/>
              <w:right w:val="nil"/>
            </w:tcBorders>
            <w:shd w:val="clear" w:color="auto" w:fill="auto"/>
            <w:noWrap/>
            <w:hideMark/>
          </w:tcPr>
          <w:p w:rsidRPr="00815551" w:rsidR="005016AA" w:rsidP="005016AA" w:rsidRDefault="005016AA" w14:paraId="5BD33F4E" w14:textId="77777777">
            <w:pPr>
              <w:spacing w:line="240" w:lineRule="auto"/>
              <w:rPr>
                <w:rFonts w:eastAsia="Times New Roman"/>
                <w:sz w:val="20"/>
                <w:szCs w:val="20"/>
                <w:lang w:eastAsia="sv-SE"/>
              </w:rPr>
            </w:pPr>
            <w:r w:rsidRPr="00815551">
              <w:rPr>
                <w:rFonts w:eastAsia="Times New Roman"/>
                <w:sz w:val="20"/>
                <w:szCs w:val="20"/>
                <w:lang w:eastAsia="sv-SE"/>
              </w:rPr>
              <w:t>2:2</w:t>
            </w:r>
          </w:p>
        </w:tc>
        <w:tc>
          <w:tcPr>
            <w:tcW w:w="3616" w:type="dxa"/>
            <w:tcBorders>
              <w:top w:val="nil"/>
              <w:left w:val="nil"/>
              <w:bottom w:val="nil"/>
              <w:right w:val="nil"/>
            </w:tcBorders>
            <w:shd w:val="clear" w:color="auto" w:fill="auto"/>
            <w:hideMark/>
          </w:tcPr>
          <w:p w:rsidRPr="00815551" w:rsidR="005016AA" w:rsidP="005016AA" w:rsidRDefault="005016AA" w14:paraId="5BD33F4F" w14:textId="77777777">
            <w:pPr>
              <w:spacing w:line="240" w:lineRule="auto"/>
              <w:rPr>
                <w:rFonts w:eastAsia="Times New Roman"/>
                <w:sz w:val="20"/>
                <w:szCs w:val="20"/>
                <w:lang w:eastAsia="sv-SE"/>
              </w:rPr>
            </w:pPr>
            <w:r w:rsidRPr="00815551">
              <w:rPr>
                <w:rFonts w:eastAsia="Times New Roman"/>
                <w:sz w:val="20"/>
                <w:szCs w:val="20"/>
                <w:lang w:eastAsia="sv-SE"/>
              </w:rPr>
              <w:t>Forskningsrådet för miljö, areella näringar och samhällsbyggande: Forskning</w:t>
            </w:r>
          </w:p>
        </w:tc>
        <w:tc>
          <w:tcPr>
            <w:tcW w:w="1134" w:type="dxa"/>
            <w:tcBorders>
              <w:top w:val="nil"/>
              <w:left w:val="nil"/>
              <w:bottom w:val="nil"/>
              <w:right w:val="nil"/>
            </w:tcBorders>
            <w:shd w:val="clear" w:color="auto" w:fill="auto"/>
            <w:noWrap/>
            <w:hideMark/>
          </w:tcPr>
          <w:p w:rsidRPr="00815551" w:rsidR="005016AA" w:rsidP="005016AA" w:rsidRDefault="005016AA" w14:paraId="5BD33F50"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c>
          <w:tcPr>
            <w:tcW w:w="1134" w:type="dxa"/>
            <w:tcBorders>
              <w:top w:val="nil"/>
              <w:left w:val="nil"/>
              <w:bottom w:val="nil"/>
              <w:right w:val="nil"/>
            </w:tcBorders>
            <w:shd w:val="clear" w:color="auto" w:fill="auto"/>
            <w:noWrap/>
            <w:hideMark/>
          </w:tcPr>
          <w:p w:rsidRPr="00815551" w:rsidR="005016AA" w:rsidP="005016AA" w:rsidRDefault="005016AA" w14:paraId="5BD33F51"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1050" w:type="dxa"/>
            <w:tcBorders>
              <w:top w:val="nil"/>
              <w:left w:val="nil"/>
              <w:bottom w:val="nil"/>
              <w:right w:val="nil"/>
            </w:tcBorders>
            <w:shd w:val="clear" w:color="auto" w:fill="auto"/>
            <w:noWrap/>
            <w:hideMark/>
          </w:tcPr>
          <w:p w:rsidRPr="00815551" w:rsidR="005016AA" w:rsidP="005016AA" w:rsidRDefault="005016AA" w14:paraId="5BD33F52" w14:textId="77777777">
            <w:pPr>
              <w:spacing w:line="240" w:lineRule="auto"/>
              <w:jc w:val="right"/>
              <w:rPr>
                <w:rFonts w:eastAsia="Times New Roman"/>
                <w:sz w:val="20"/>
                <w:szCs w:val="20"/>
                <w:lang w:eastAsia="sv-SE"/>
              </w:rPr>
            </w:pPr>
            <w:r w:rsidRPr="00815551">
              <w:rPr>
                <w:rFonts w:eastAsia="Times New Roman"/>
                <w:sz w:val="20"/>
                <w:szCs w:val="20"/>
                <w:lang w:eastAsia="sv-SE"/>
              </w:rPr>
              <w:t>–273</w:t>
            </w:r>
          </w:p>
        </w:tc>
        <w:tc>
          <w:tcPr>
            <w:tcW w:w="1076" w:type="dxa"/>
            <w:tcBorders>
              <w:top w:val="nil"/>
              <w:left w:val="nil"/>
              <w:bottom w:val="nil"/>
              <w:right w:val="nil"/>
            </w:tcBorders>
            <w:shd w:val="clear" w:color="auto" w:fill="auto"/>
            <w:noWrap/>
            <w:hideMark/>
          </w:tcPr>
          <w:p w:rsidRPr="00815551" w:rsidR="005016AA" w:rsidP="005016AA" w:rsidRDefault="005016AA" w14:paraId="5BD33F53" w14:textId="77777777">
            <w:pPr>
              <w:spacing w:line="240" w:lineRule="auto"/>
              <w:jc w:val="right"/>
              <w:rPr>
                <w:rFonts w:eastAsia="Times New Roman"/>
                <w:sz w:val="20"/>
                <w:szCs w:val="20"/>
                <w:lang w:eastAsia="sv-SE"/>
              </w:rPr>
            </w:pPr>
            <w:r w:rsidRPr="00815551">
              <w:rPr>
                <w:rFonts w:eastAsia="Times New Roman"/>
                <w:sz w:val="20"/>
                <w:szCs w:val="20"/>
                <w:lang w:eastAsia="sv-SE"/>
              </w:rPr>
              <w:t>–285</w:t>
            </w:r>
          </w:p>
        </w:tc>
      </w:tr>
      <w:tr w:rsidRPr="00815551" w:rsidR="005016AA" w:rsidTr="00797F46" w14:paraId="5BD33F5B"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F55" w14:textId="77777777">
            <w:pPr>
              <w:spacing w:line="240" w:lineRule="auto"/>
              <w:rPr>
                <w:rFonts w:eastAsia="Times New Roman"/>
                <w:sz w:val="20"/>
                <w:szCs w:val="20"/>
                <w:lang w:eastAsia="sv-SE"/>
              </w:rPr>
            </w:pPr>
            <w:r w:rsidRPr="00815551">
              <w:rPr>
                <w:rFonts w:eastAsia="Times New Roman"/>
                <w:sz w:val="20"/>
                <w:szCs w:val="20"/>
                <w:lang w:eastAsia="sv-SE"/>
              </w:rPr>
              <w:t>2:2</w:t>
            </w:r>
          </w:p>
        </w:tc>
        <w:tc>
          <w:tcPr>
            <w:tcW w:w="3616" w:type="dxa"/>
            <w:tcBorders>
              <w:top w:val="nil"/>
              <w:left w:val="nil"/>
              <w:bottom w:val="nil"/>
              <w:right w:val="nil"/>
            </w:tcBorders>
            <w:shd w:val="clear" w:color="auto" w:fill="auto"/>
            <w:hideMark/>
          </w:tcPr>
          <w:p w:rsidRPr="00815551" w:rsidR="005016AA" w:rsidP="005016AA" w:rsidRDefault="005016AA" w14:paraId="5BD33F56"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815551" w:rsidR="005016AA" w:rsidP="005016AA" w:rsidRDefault="005016AA" w14:paraId="5BD33F57"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F58"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1050" w:type="dxa"/>
            <w:tcBorders>
              <w:top w:val="nil"/>
              <w:left w:val="nil"/>
              <w:bottom w:val="nil"/>
              <w:right w:val="nil"/>
            </w:tcBorders>
            <w:shd w:val="clear" w:color="auto" w:fill="auto"/>
            <w:noWrap/>
            <w:hideMark/>
          </w:tcPr>
          <w:p w:rsidRPr="00815551" w:rsidR="005016AA" w:rsidP="005016AA" w:rsidRDefault="005016AA" w14:paraId="5BD33F59"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1076" w:type="dxa"/>
            <w:tcBorders>
              <w:top w:val="nil"/>
              <w:left w:val="nil"/>
              <w:bottom w:val="nil"/>
              <w:right w:val="nil"/>
            </w:tcBorders>
            <w:shd w:val="clear" w:color="auto" w:fill="auto"/>
            <w:noWrap/>
            <w:hideMark/>
          </w:tcPr>
          <w:p w:rsidRPr="00815551" w:rsidR="005016AA" w:rsidP="005016AA" w:rsidRDefault="005016AA" w14:paraId="5BD33F5A"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r>
      <w:tr w:rsidRPr="00815551" w:rsidR="005016AA" w:rsidTr="00797F46" w14:paraId="5BD33F62" w14:textId="77777777">
        <w:trPr>
          <w:trHeight w:val="256"/>
        </w:trPr>
        <w:tc>
          <w:tcPr>
            <w:tcW w:w="779" w:type="dxa"/>
            <w:tcBorders>
              <w:top w:val="nil"/>
              <w:left w:val="nil"/>
              <w:bottom w:val="nil"/>
              <w:right w:val="nil"/>
            </w:tcBorders>
            <w:shd w:val="clear" w:color="auto" w:fill="auto"/>
            <w:noWrap/>
            <w:hideMark/>
          </w:tcPr>
          <w:p w:rsidRPr="00815551" w:rsidR="005016AA" w:rsidP="005016AA" w:rsidRDefault="005016AA" w14:paraId="5BD33F5C" w14:textId="77777777">
            <w:pPr>
              <w:spacing w:line="240" w:lineRule="auto"/>
              <w:rPr>
                <w:rFonts w:eastAsia="Times New Roman"/>
                <w:sz w:val="20"/>
                <w:szCs w:val="20"/>
                <w:lang w:eastAsia="sv-SE"/>
              </w:rPr>
            </w:pPr>
            <w:r w:rsidRPr="00815551">
              <w:rPr>
                <w:rFonts w:eastAsia="Times New Roman"/>
                <w:sz w:val="20"/>
                <w:szCs w:val="20"/>
                <w:lang w:eastAsia="sv-SE"/>
              </w:rPr>
              <w:t>2:2</w:t>
            </w:r>
          </w:p>
        </w:tc>
        <w:tc>
          <w:tcPr>
            <w:tcW w:w="3616" w:type="dxa"/>
            <w:tcBorders>
              <w:top w:val="nil"/>
              <w:left w:val="nil"/>
              <w:bottom w:val="nil"/>
              <w:right w:val="nil"/>
            </w:tcBorders>
            <w:shd w:val="clear" w:color="auto" w:fill="auto"/>
            <w:hideMark/>
          </w:tcPr>
          <w:p w:rsidRPr="00815551" w:rsidR="005016AA" w:rsidP="005016AA" w:rsidRDefault="005016AA" w14:paraId="5BD33F5D"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815551" w:rsidR="005016AA" w:rsidP="005016AA" w:rsidRDefault="005016AA" w14:paraId="5BD33F5E" w14:textId="77777777">
            <w:pPr>
              <w:spacing w:line="240" w:lineRule="auto"/>
              <w:jc w:val="right"/>
              <w:rPr>
                <w:rFonts w:eastAsia="Times New Roman"/>
                <w:sz w:val="20"/>
                <w:szCs w:val="20"/>
                <w:lang w:eastAsia="sv-SE"/>
              </w:rPr>
            </w:pPr>
            <w:r w:rsidRPr="00815551">
              <w:rPr>
                <w:rFonts w:eastAsia="Times New Roman"/>
                <w:sz w:val="20"/>
                <w:szCs w:val="20"/>
                <w:lang w:eastAsia="sv-SE"/>
              </w:rPr>
              <w:t>–26</w:t>
            </w:r>
          </w:p>
        </w:tc>
        <w:tc>
          <w:tcPr>
            <w:tcW w:w="1134" w:type="dxa"/>
            <w:tcBorders>
              <w:top w:val="nil"/>
              <w:left w:val="nil"/>
              <w:bottom w:val="nil"/>
              <w:right w:val="nil"/>
            </w:tcBorders>
            <w:shd w:val="clear" w:color="auto" w:fill="auto"/>
            <w:noWrap/>
            <w:hideMark/>
          </w:tcPr>
          <w:p w:rsidRPr="00815551" w:rsidR="005016AA" w:rsidP="005016AA" w:rsidRDefault="005016AA" w14:paraId="5BD33F5F" w14:textId="77777777">
            <w:pPr>
              <w:spacing w:line="240" w:lineRule="auto"/>
              <w:jc w:val="right"/>
              <w:rPr>
                <w:rFonts w:eastAsia="Times New Roman"/>
                <w:sz w:val="20"/>
                <w:szCs w:val="20"/>
                <w:lang w:eastAsia="sv-SE"/>
              </w:rPr>
            </w:pPr>
            <w:r w:rsidRPr="00815551">
              <w:rPr>
                <w:rFonts w:eastAsia="Times New Roman"/>
                <w:sz w:val="20"/>
                <w:szCs w:val="20"/>
                <w:lang w:eastAsia="sv-SE"/>
              </w:rPr>
              <w:t>–103</w:t>
            </w:r>
          </w:p>
        </w:tc>
        <w:tc>
          <w:tcPr>
            <w:tcW w:w="1050" w:type="dxa"/>
            <w:tcBorders>
              <w:top w:val="nil"/>
              <w:left w:val="nil"/>
              <w:bottom w:val="nil"/>
              <w:right w:val="nil"/>
            </w:tcBorders>
            <w:shd w:val="clear" w:color="auto" w:fill="auto"/>
            <w:noWrap/>
            <w:hideMark/>
          </w:tcPr>
          <w:p w:rsidRPr="00815551" w:rsidR="005016AA" w:rsidP="005016AA" w:rsidRDefault="005016AA" w14:paraId="5BD33F60" w14:textId="77777777">
            <w:pPr>
              <w:spacing w:line="240" w:lineRule="auto"/>
              <w:jc w:val="right"/>
              <w:rPr>
                <w:rFonts w:eastAsia="Times New Roman"/>
                <w:sz w:val="20"/>
                <w:szCs w:val="20"/>
                <w:lang w:eastAsia="sv-SE"/>
              </w:rPr>
            </w:pPr>
            <w:r w:rsidRPr="00815551">
              <w:rPr>
                <w:rFonts w:eastAsia="Times New Roman"/>
                <w:sz w:val="20"/>
                <w:szCs w:val="20"/>
                <w:lang w:eastAsia="sv-SE"/>
              </w:rPr>
              <w:t>–276</w:t>
            </w:r>
          </w:p>
        </w:tc>
        <w:tc>
          <w:tcPr>
            <w:tcW w:w="1076" w:type="dxa"/>
            <w:tcBorders>
              <w:top w:val="nil"/>
              <w:left w:val="nil"/>
              <w:bottom w:val="nil"/>
              <w:right w:val="nil"/>
            </w:tcBorders>
            <w:shd w:val="clear" w:color="auto" w:fill="auto"/>
            <w:noWrap/>
            <w:hideMark/>
          </w:tcPr>
          <w:p w:rsidRPr="00815551" w:rsidR="005016AA" w:rsidP="005016AA" w:rsidRDefault="005016AA" w14:paraId="5BD33F61" w14:textId="77777777">
            <w:pPr>
              <w:spacing w:line="240" w:lineRule="auto"/>
              <w:jc w:val="right"/>
              <w:rPr>
                <w:rFonts w:eastAsia="Times New Roman"/>
                <w:sz w:val="20"/>
                <w:szCs w:val="20"/>
                <w:lang w:eastAsia="sv-SE"/>
              </w:rPr>
            </w:pPr>
            <w:r w:rsidRPr="00815551">
              <w:rPr>
                <w:rFonts w:eastAsia="Times New Roman"/>
                <w:sz w:val="20"/>
                <w:szCs w:val="20"/>
                <w:lang w:eastAsia="sv-SE"/>
              </w:rPr>
              <w:t>–288</w:t>
            </w:r>
          </w:p>
        </w:tc>
      </w:tr>
    </w:tbl>
    <w:p w:rsidR="00AF12B3" w:rsidP="00AF12B3" w:rsidRDefault="00AF12B3" w14:paraId="5BD33F63" w14:textId="77777777">
      <w:pPr>
        <w:rPr>
          <w:rFonts w:ascii="Times New Roman" w:hAnsi="Times New Roman" w:eastAsia="Times New Roman"/>
        </w:rPr>
      </w:pPr>
    </w:p>
    <w:p w:rsidRPr="00B87042" w:rsidR="00AF12B3" w:rsidP="00797F46" w:rsidRDefault="00AF12B3" w14:paraId="5BD33F64" w14:textId="77777777">
      <w:pPr>
        <w:ind w:firstLine="0"/>
        <w:rPr>
          <w:i/>
        </w:rPr>
      </w:pPr>
      <w:r>
        <w:rPr>
          <w:b/>
          <w:i/>
        </w:rPr>
        <w:t>Tabell 36</w:t>
      </w:r>
      <w:r w:rsidRPr="00225415">
        <w:rPr>
          <w:b/>
          <w:i/>
        </w:rPr>
        <w:t>:</w:t>
      </w:r>
      <w:r>
        <w:rPr>
          <w:i/>
        </w:rPr>
        <w:t xml:space="preserve"> Anslagsförslag 2017-2020 för utgiftsområde 21, avvikelser gentemot regeringen, miljoner kronor</w:t>
      </w:r>
    </w:p>
    <w:tbl>
      <w:tblPr>
        <w:tblW w:w="8690" w:type="dxa"/>
        <w:tblCellMar>
          <w:left w:w="70" w:type="dxa"/>
          <w:right w:w="70" w:type="dxa"/>
        </w:tblCellMar>
        <w:tblLook w:val="04A0" w:firstRow="1" w:lastRow="0" w:firstColumn="1" w:lastColumn="0" w:noHBand="0" w:noVBand="1"/>
      </w:tblPr>
      <w:tblGrid>
        <w:gridCol w:w="705"/>
        <w:gridCol w:w="4137"/>
        <w:gridCol w:w="962"/>
        <w:gridCol w:w="962"/>
        <w:gridCol w:w="962"/>
        <w:gridCol w:w="962"/>
      </w:tblGrid>
      <w:tr w:rsidRPr="00815551" w:rsidR="005016AA" w:rsidTr="005016AA" w14:paraId="5BD33F6B" w14:textId="77777777">
        <w:trPr>
          <w:trHeight w:val="262"/>
        </w:trPr>
        <w:tc>
          <w:tcPr>
            <w:tcW w:w="705" w:type="dxa"/>
            <w:tcBorders>
              <w:top w:val="nil"/>
              <w:left w:val="nil"/>
              <w:bottom w:val="nil"/>
              <w:right w:val="nil"/>
            </w:tcBorders>
            <w:shd w:val="clear" w:color="auto" w:fill="auto"/>
            <w:noWrap/>
            <w:hideMark/>
          </w:tcPr>
          <w:p w:rsidRPr="00815551" w:rsidR="005016AA" w:rsidP="005016AA" w:rsidRDefault="005016AA" w14:paraId="5BD33F65" w14:textId="77777777">
            <w:pPr>
              <w:spacing w:line="240" w:lineRule="auto"/>
              <w:rPr>
                <w:rFonts w:ascii="Times New Roman" w:hAnsi="Times New Roman" w:eastAsia="Times New Roman"/>
                <w:sz w:val="20"/>
                <w:szCs w:val="20"/>
                <w:lang w:eastAsia="sv-SE"/>
              </w:rPr>
            </w:pPr>
          </w:p>
        </w:tc>
        <w:tc>
          <w:tcPr>
            <w:tcW w:w="4137" w:type="dxa"/>
            <w:tcBorders>
              <w:top w:val="nil"/>
              <w:left w:val="nil"/>
              <w:bottom w:val="nil"/>
              <w:right w:val="nil"/>
            </w:tcBorders>
            <w:shd w:val="clear" w:color="auto" w:fill="auto"/>
            <w:hideMark/>
          </w:tcPr>
          <w:p w:rsidRPr="00815551" w:rsidR="005016AA" w:rsidP="005016AA" w:rsidRDefault="005016AA" w14:paraId="5BD33F66"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21 Energi</w:t>
            </w:r>
          </w:p>
        </w:tc>
        <w:tc>
          <w:tcPr>
            <w:tcW w:w="962" w:type="dxa"/>
            <w:tcBorders>
              <w:top w:val="nil"/>
              <w:left w:val="nil"/>
              <w:bottom w:val="nil"/>
              <w:right w:val="nil"/>
            </w:tcBorders>
            <w:shd w:val="clear" w:color="auto" w:fill="auto"/>
            <w:noWrap/>
            <w:hideMark/>
          </w:tcPr>
          <w:p w:rsidRPr="000471DD" w:rsidR="005016AA" w:rsidP="005016AA" w:rsidRDefault="005016AA" w14:paraId="5BD33F67"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62" w:type="dxa"/>
            <w:tcBorders>
              <w:top w:val="nil"/>
              <w:left w:val="nil"/>
              <w:bottom w:val="nil"/>
              <w:right w:val="nil"/>
            </w:tcBorders>
            <w:shd w:val="clear" w:color="auto" w:fill="auto"/>
            <w:noWrap/>
            <w:hideMark/>
          </w:tcPr>
          <w:p w:rsidRPr="000471DD" w:rsidR="005016AA" w:rsidP="005016AA" w:rsidRDefault="005016AA" w14:paraId="5BD33F6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62" w:type="dxa"/>
            <w:tcBorders>
              <w:top w:val="nil"/>
              <w:left w:val="nil"/>
              <w:bottom w:val="nil"/>
              <w:right w:val="nil"/>
            </w:tcBorders>
            <w:shd w:val="clear" w:color="auto" w:fill="auto"/>
            <w:noWrap/>
            <w:hideMark/>
          </w:tcPr>
          <w:p w:rsidRPr="000471DD" w:rsidR="005016AA" w:rsidP="005016AA" w:rsidRDefault="005016AA" w14:paraId="5BD33F6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62" w:type="dxa"/>
            <w:tcBorders>
              <w:top w:val="nil"/>
              <w:left w:val="nil"/>
              <w:bottom w:val="nil"/>
              <w:right w:val="nil"/>
            </w:tcBorders>
            <w:shd w:val="clear" w:color="auto" w:fill="auto"/>
            <w:noWrap/>
            <w:hideMark/>
          </w:tcPr>
          <w:p w:rsidRPr="000471DD" w:rsidR="005016AA" w:rsidP="005016AA" w:rsidRDefault="005016AA" w14:paraId="5BD33F6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5016AA" w:rsidTr="005016AA" w14:paraId="5BD33F72" w14:textId="77777777">
        <w:trPr>
          <w:trHeight w:val="262"/>
        </w:trPr>
        <w:tc>
          <w:tcPr>
            <w:tcW w:w="705" w:type="dxa"/>
            <w:tcBorders>
              <w:top w:val="nil"/>
              <w:left w:val="nil"/>
              <w:bottom w:val="nil"/>
              <w:right w:val="nil"/>
            </w:tcBorders>
            <w:shd w:val="clear" w:color="auto" w:fill="auto"/>
            <w:noWrap/>
            <w:hideMark/>
          </w:tcPr>
          <w:p w:rsidRPr="00815551" w:rsidR="005016AA" w:rsidP="005016AA" w:rsidRDefault="005016AA" w14:paraId="5BD33F6C"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4137" w:type="dxa"/>
            <w:tcBorders>
              <w:top w:val="nil"/>
              <w:left w:val="nil"/>
              <w:bottom w:val="nil"/>
              <w:right w:val="nil"/>
            </w:tcBorders>
            <w:shd w:val="clear" w:color="auto" w:fill="auto"/>
            <w:hideMark/>
          </w:tcPr>
          <w:p w:rsidRPr="00815551" w:rsidR="005016AA" w:rsidP="005016AA" w:rsidRDefault="005016AA" w14:paraId="5BD33F6D" w14:textId="77777777">
            <w:pPr>
              <w:spacing w:line="240" w:lineRule="auto"/>
              <w:rPr>
                <w:rFonts w:eastAsia="Times New Roman"/>
                <w:sz w:val="20"/>
                <w:szCs w:val="20"/>
                <w:lang w:eastAsia="sv-SE"/>
              </w:rPr>
            </w:pPr>
            <w:r w:rsidRPr="00815551">
              <w:rPr>
                <w:rFonts w:eastAsia="Times New Roman"/>
                <w:sz w:val="20"/>
                <w:szCs w:val="20"/>
                <w:lang w:eastAsia="sv-SE"/>
              </w:rPr>
              <w:t>Statens energimyndighet</w:t>
            </w:r>
          </w:p>
        </w:tc>
        <w:tc>
          <w:tcPr>
            <w:tcW w:w="962" w:type="dxa"/>
            <w:tcBorders>
              <w:top w:val="nil"/>
              <w:left w:val="nil"/>
              <w:bottom w:val="nil"/>
              <w:right w:val="nil"/>
            </w:tcBorders>
            <w:shd w:val="clear" w:color="auto" w:fill="auto"/>
            <w:noWrap/>
            <w:hideMark/>
          </w:tcPr>
          <w:p w:rsidRPr="00815551" w:rsidR="005016AA" w:rsidP="005016AA" w:rsidRDefault="005016AA" w14:paraId="5BD33F6E"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F6F"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962" w:type="dxa"/>
            <w:tcBorders>
              <w:top w:val="nil"/>
              <w:left w:val="nil"/>
              <w:bottom w:val="nil"/>
              <w:right w:val="nil"/>
            </w:tcBorders>
            <w:shd w:val="clear" w:color="auto" w:fill="auto"/>
            <w:noWrap/>
            <w:hideMark/>
          </w:tcPr>
          <w:p w:rsidRPr="00815551" w:rsidR="005016AA" w:rsidP="005016AA" w:rsidRDefault="005016AA" w14:paraId="5BD33F70"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62" w:type="dxa"/>
            <w:tcBorders>
              <w:top w:val="nil"/>
              <w:left w:val="nil"/>
              <w:bottom w:val="nil"/>
              <w:right w:val="nil"/>
            </w:tcBorders>
            <w:shd w:val="clear" w:color="auto" w:fill="auto"/>
            <w:noWrap/>
            <w:hideMark/>
          </w:tcPr>
          <w:p w:rsidRPr="00815551" w:rsidR="005016AA" w:rsidP="005016AA" w:rsidRDefault="005016AA" w14:paraId="5BD33F71" w14:textId="77777777">
            <w:pPr>
              <w:spacing w:line="240" w:lineRule="auto"/>
              <w:jc w:val="right"/>
              <w:rPr>
                <w:rFonts w:eastAsia="Times New Roman"/>
                <w:sz w:val="20"/>
                <w:szCs w:val="20"/>
                <w:lang w:eastAsia="sv-SE"/>
              </w:rPr>
            </w:pPr>
            <w:r w:rsidRPr="00815551">
              <w:rPr>
                <w:rFonts w:eastAsia="Times New Roman"/>
                <w:sz w:val="20"/>
                <w:szCs w:val="20"/>
                <w:lang w:eastAsia="sv-SE"/>
              </w:rPr>
              <w:t>–7</w:t>
            </w:r>
          </w:p>
        </w:tc>
      </w:tr>
      <w:tr w:rsidRPr="00815551" w:rsidR="005016AA" w:rsidTr="005016AA" w14:paraId="5BD33F79" w14:textId="77777777">
        <w:trPr>
          <w:trHeight w:val="262"/>
        </w:trPr>
        <w:tc>
          <w:tcPr>
            <w:tcW w:w="705" w:type="dxa"/>
            <w:tcBorders>
              <w:top w:val="nil"/>
              <w:left w:val="nil"/>
              <w:bottom w:val="nil"/>
              <w:right w:val="nil"/>
            </w:tcBorders>
            <w:shd w:val="clear" w:color="auto" w:fill="auto"/>
            <w:noWrap/>
            <w:hideMark/>
          </w:tcPr>
          <w:p w:rsidRPr="00815551" w:rsidR="005016AA" w:rsidP="005016AA" w:rsidRDefault="005016AA" w14:paraId="5BD33F73"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4137" w:type="dxa"/>
            <w:tcBorders>
              <w:top w:val="nil"/>
              <w:left w:val="nil"/>
              <w:bottom w:val="nil"/>
              <w:right w:val="nil"/>
            </w:tcBorders>
            <w:shd w:val="clear" w:color="auto" w:fill="auto"/>
            <w:hideMark/>
          </w:tcPr>
          <w:p w:rsidRPr="00815551" w:rsidR="005016AA" w:rsidP="005016AA" w:rsidRDefault="005016AA" w14:paraId="5BD33F74" w14:textId="77777777">
            <w:pPr>
              <w:spacing w:line="240" w:lineRule="auto"/>
              <w:rPr>
                <w:rFonts w:eastAsia="Times New Roman"/>
                <w:sz w:val="20"/>
                <w:szCs w:val="20"/>
                <w:lang w:eastAsia="sv-SE"/>
              </w:rPr>
            </w:pPr>
            <w:r w:rsidRPr="00815551">
              <w:rPr>
                <w:rFonts w:eastAsia="Times New Roman"/>
                <w:sz w:val="20"/>
                <w:szCs w:val="20"/>
                <w:lang w:eastAsia="sv-SE"/>
              </w:rPr>
              <w:t>Stöd för marknadsintroduktion av vindkraft</w:t>
            </w:r>
          </w:p>
        </w:tc>
        <w:tc>
          <w:tcPr>
            <w:tcW w:w="962" w:type="dxa"/>
            <w:tcBorders>
              <w:top w:val="nil"/>
              <w:left w:val="nil"/>
              <w:bottom w:val="nil"/>
              <w:right w:val="nil"/>
            </w:tcBorders>
            <w:shd w:val="clear" w:color="auto" w:fill="auto"/>
            <w:noWrap/>
            <w:hideMark/>
          </w:tcPr>
          <w:p w:rsidRPr="00815551" w:rsidR="005016AA" w:rsidP="005016AA" w:rsidRDefault="005016AA" w14:paraId="5BD33F75"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F76"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F77"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962" w:type="dxa"/>
            <w:tcBorders>
              <w:top w:val="nil"/>
              <w:left w:val="nil"/>
              <w:bottom w:val="nil"/>
              <w:right w:val="nil"/>
            </w:tcBorders>
            <w:shd w:val="clear" w:color="auto" w:fill="auto"/>
            <w:noWrap/>
            <w:hideMark/>
          </w:tcPr>
          <w:p w:rsidRPr="00815551" w:rsidR="005016AA" w:rsidP="005016AA" w:rsidRDefault="005016AA" w14:paraId="5BD33F78"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r>
      <w:tr w:rsidRPr="00815551" w:rsidR="005016AA" w:rsidTr="005016AA" w14:paraId="5BD33F80" w14:textId="77777777">
        <w:trPr>
          <w:trHeight w:val="262"/>
        </w:trPr>
        <w:tc>
          <w:tcPr>
            <w:tcW w:w="705" w:type="dxa"/>
            <w:tcBorders>
              <w:top w:val="nil"/>
              <w:left w:val="nil"/>
              <w:bottom w:val="nil"/>
              <w:right w:val="nil"/>
            </w:tcBorders>
            <w:shd w:val="clear" w:color="auto" w:fill="auto"/>
            <w:noWrap/>
            <w:hideMark/>
          </w:tcPr>
          <w:p w:rsidRPr="00815551" w:rsidR="005016AA" w:rsidP="005016AA" w:rsidRDefault="005016AA" w14:paraId="5BD33F7A" w14:textId="77777777">
            <w:pPr>
              <w:spacing w:line="240" w:lineRule="auto"/>
              <w:rPr>
                <w:rFonts w:eastAsia="Times New Roman"/>
                <w:sz w:val="20"/>
                <w:szCs w:val="20"/>
                <w:lang w:eastAsia="sv-SE"/>
              </w:rPr>
            </w:pPr>
            <w:r w:rsidRPr="00815551">
              <w:rPr>
                <w:rFonts w:eastAsia="Times New Roman"/>
                <w:sz w:val="20"/>
                <w:szCs w:val="20"/>
                <w:lang w:eastAsia="sv-SE"/>
              </w:rPr>
              <w:t>1:4</w:t>
            </w:r>
          </w:p>
        </w:tc>
        <w:tc>
          <w:tcPr>
            <w:tcW w:w="4137" w:type="dxa"/>
            <w:tcBorders>
              <w:top w:val="nil"/>
              <w:left w:val="nil"/>
              <w:bottom w:val="nil"/>
              <w:right w:val="nil"/>
            </w:tcBorders>
            <w:shd w:val="clear" w:color="auto" w:fill="auto"/>
            <w:hideMark/>
          </w:tcPr>
          <w:p w:rsidRPr="00815551" w:rsidR="005016AA" w:rsidP="005016AA" w:rsidRDefault="005016AA" w14:paraId="5BD33F7B" w14:textId="77777777">
            <w:pPr>
              <w:spacing w:line="240" w:lineRule="auto"/>
              <w:rPr>
                <w:rFonts w:eastAsia="Times New Roman"/>
                <w:sz w:val="20"/>
                <w:szCs w:val="20"/>
                <w:lang w:eastAsia="sv-SE"/>
              </w:rPr>
            </w:pPr>
            <w:r w:rsidRPr="00815551">
              <w:rPr>
                <w:rFonts w:eastAsia="Times New Roman"/>
                <w:sz w:val="20"/>
                <w:szCs w:val="20"/>
                <w:lang w:eastAsia="sv-SE"/>
              </w:rPr>
              <w:t>Energiforskning</w:t>
            </w:r>
          </w:p>
        </w:tc>
        <w:tc>
          <w:tcPr>
            <w:tcW w:w="962" w:type="dxa"/>
            <w:tcBorders>
              <w:top w:val="nil"/>
              <w:left w:val="nil"/>
              <w:bottom w:val="nil"/>
              <w:right w:val="nil"/>
            </w:tcBorders>
            <w:shd w:val="clear" w:color="auto" w:fill="auto"/>
            <w:noWrap/>
            <w:hideMark/>
          </w:tcPr>
          <w:p w:rsidRPr="00815551" w:rsidR="005016AA" w:rsidP="005016AA" w:rsidRDefault="005016AA" w14:paraId="5BD33F7C"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F7D"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62" w:type="dxa"/>
            <w:tcBorders>
              <w:top w:val="nil"/>
              <w:left w:val="nil"/>
              <w:bottom w:val="nil"/>
              <w:right w:val="nil"/>
            </w:tcBorders>
            <w:shd w:val="clear" w:color="auto" w:fill="auto"/>
            <w:noWrap/>
            <w:hideMark/>
          </w:tcPr>
          <w:p w:rsidRPr="00815551" w:rsidR="005016AA" w:rsidP="005016AA" w:rsidRDefault="005016AA" w14:paraId="5BD33F7E"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62" w:type="dxa"/>
            <w:tcBorders>
              <w:top w:val="nil"/>
              <w:left w:val="nil"/>
              <w:bottom w:val="nil"/>
              <w:right w:val="nil"/>
            </w:tcBorders>
            <w:shd w:val="clear" w:color="auto" w:fill="auto"/>
            <w:noWrap/>
            <w:hideMark/>
          </w:tcPr>
          <w:p w:rsidRPr="00815551" w:rsidR="005016AA" w:rsidP="005016AA" w:rsidRDefault="005016AA" w14:paraId="5BD33F7F"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5016AA" w14:paraId="5BD33F87" w14:textId="77777777">
        <w:trPr>
          <w:trHeight w:val="262"/>
        </w:trPr>
        <w:tc>
          <w:tcPr>
            <w:tcW w:w="705" w:type="dxa"/>
            <w:tcBorders>
              <w:top w:val="nil"/>
              <w:left w:val="nil"/>
              <w:bottom w:val="nil"/>
              <w:right w:val="nil"/>
            </w:tcBorders>
            <w:shd w:val="clear" w:color="auto" w:fill="auto"/>
            <w:noWrap/>
            <w:hideMark/>
          </w:tcPr>
          <w:p w:rsidRPr="00815551" w:rsidR="005016AA" w:rsidP="005016AA" w:rsidRDefault="005016AA" w14:paraId="5BD33F81" w14:textId="77777777">
            <w:pPr>
              <w:spacing w:line="240" w:lineRule="auto"/>
              <w:rPr>
                <w:rFonts w:eastAsia="Times New Roman"/>
                <w:sz w:val="20"/>
                <w:szCs w:val="20"/>
                <w:lang w:eastAsia="sv-SE"/>
              </w:rPr>
            </w:pPr>
            <w:r w:rsidRPr="00815551">
              <w:rPr>
                <w:rFonts w:eastAsia="Times New Roman"/>
                <w:sz w:val="20"/>
                <w:szCs w:val="20"/>
                <w:lang w:eastAsia="sv-SE"/>
              </w:rPr>
              <w:t>1:7</w:t>
            </w:r>
          </w:p>
        </w:tc>
        <w:tc>
          <w:tcPr>
            <w:tcW w:w="4137" w:type="dxa"/>
            <w:tcBorders>
              <w:top w:val="nil"/>
              <w:left w:val="nil"/>
              <w:bottom w:val="nil"/>
              <w:right w:val="nil"/>
            </w:tcBorders>
            <w:shd w:val="clear" w:color="auto" w:fill="auto"/>
            <w:hideMark/>
          </w:tcPr>
          <w:p w:rsidRPr="00815551" w:rsidR="005016AA" w:rsidP="005016AA" w:rsidRDefault="005016AA" w14:paraId="5BD33F82" w14:textId="77777777">
            <w:pPr>
              <w:spacing w:line="240" w:lineRule="auto"/>
              <w:rPr>
                <w:rFonts w:eastAsia="Times New Roman"/>
                <w:sz w:val="20"/>
                <w:szCs w:val="20"/>
                <w:lang w:eastAsia="sv-SE"/>
              </w:rPr>
            </w:pPr>
            <w:r w:rsidRPr="00815551">
              <w:rPr>
                <w:rFonts w:eastAsia="Times New Roman"/>
                <w:sz w:val="20"/>
                <w:szCs w:val="20"/>
                <w:lang w:eastAsia="sv-SE"/>
              </w:rPr>
              <w:t>Energimarknadsinspektionen</w:t>
            </w:r>
          </w:p>
        </w:tc>
        <w:tc>
          <w:tcPr>
            <w:tcW w:w="962" w:type="dxa"/>
            <w:tcBorders>
              <w:top w:val="nil"/>
              <w:left w:val="nil"/>
              <w:bottom w:val="nil"/>
              <w:right w:val="nil"/>
            </w:tcBorders>
            <w:shd w:val="clear" w:color="auto" w:fill="auto"/>
            <w:noWrap/>
            <w:hideMark/>
          </w:tcPr>
          <w:p w:rsidRPr="00815551" w:rsidR="005016AA" w:rsidP="005016AA" w:rsidRDefault="005016AA" w14:paraId="5BD33F83"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62" w:type="dxa"/>
            <w:tcBorders>
              <w:top w:val="nil"/>
              <w:left w:val="nil"/>
              <w:bottom w:val="nil"/>
              <w:right w:val="nil"/>
            </w:tcBorders>
            <w:shd w:val="clear" w:color="auto" w:fill="auto"/>
            <w:noWrap/>
            <w:hideMark/>
          </w:tcPr>
          <w:p w:rsidRPr="00815551" w:rsidR="005016AA" w:rsidP="005016AA" w:rsidRDefault="005016AA" w14:paraId="5BD33F84"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62" w:type="dxa"/>
            <w:tcBorders>
              <w:top w:val="nil"/>
              <w:left w:val="nil"/>
              <w:bottom w:val="nil"/>
              <w:right w:val="nil"/>
            </w:tcBorders>
            <w:shd w:val="clear" w:color="auto" w:fill="auto"/>
            <w:noWrap/>
            <w:hideMark/>
          </w:tcPr>
          <w:p w:rsidRPr="00815551" w:rsidR="005016AA" w:rsidP="005016AA" w:rsidRDefault="005016AA" w14:paraId="5BD33F85"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62" w:type="dxa"/>
            <w:tcBorders>
              <w:top w:val="nil"/>
              <w:left w:val="nil"/>
              <w:bottom w:val="nil"/>
              <w:right w:val="nil"/>
            </w:tcBorders>
            <w:shd w:val="clear" w:color="auto" w:fill="auto"/>
            <w:noWrap/>
            <w:hideMark/>
          </w:tcPr>
          <w:p w:rsidRPr="00815551" w:rsidR="005016AA" w:rsidP="005016AA" w:rsidRDefault="005016AA" w14:paraId="5BD33F86"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r>
      <w:tr w:rsidRPr="00815551" w:rsidR="005016AA" w:rsidTr="005016AA" w14:paraId="5BD33F8E" w14:textId="77777777">
        <w:trPr>
          <w:trHeight w:val="262"/>
        </w:trPr>
        <w:tc>
          <w:tcPr>
            <w:tcW w:w="705" w:type="dxa"/>
            <w:tcBorders>
              <w:top w:val="nil"/>
              <w:left w:val="nil"/>
              <w:bottom w:val="nil"/>
              <w:right w:val="nil"/>
            </w:tcBorders>
            <w:shd w:val="clear" w:color="auto" w:fill="auto"/>
            <w:noWrap/>
            <w:hideMark/>
          </w:tcPr>
          <w:p w:rsidRPr="00815551" w:rsidR="005016AA" w:rsidP="005016AA" w:rsidRDefault="005016AA" w14:paraId="5BD33F88" w14:textId="77777777">
            <w:pPr>
              <w:spacing w:line="240" w:lineRule="auto"/>
              <w:rPr>
                <w:rFonts w:eastAsia="Times New Roman"/>
                <w:sz w:val="20"/>
                <w:szCs w:val="20"/>
                <w:lang w:eastAsia="sv-SE"/>
              </w:rPr>
            </w:pPr>
            <w:r w:rsidRPr="00815551">
              <w:rPr>
                <w:rFonts w:eastAsia="Times New Roman"/>
                <w:sz w:val="20"/>
                <w:szCs w:val="20"/>
                <w:lang w:eastAsia="sv-SE"/>
              </w:rPr>
              <w:t>1:8</w:t>
            </w:r>
          </w:p>
        </w:tc>
        <w:tc>
          <w:tcPr>
            <w:tcW w:w="4137" w:type="dxa"/>
            <w:tcBorders>
              <w:top w:val="nil"/>
              <w:left w:val="nil"/>
              <w:bottom w:val="nil"/>
              <w:right w:val="nil"/>
            </w:tcBorders>
            <w:shd w:val="clear" w:color="auto" w:fill="auto"/>
            <w:hideMark/>
          </w:tcPr>
          <w:p w:rsidRPr="00815551" w:rsidR="005016AA" w:rsidP="005016AA" w:rsidRDefault="005016AA" w14:paraId="5BD33F89" w14:textId="77777777">
            <w:pPr>
              <w:spacing w:line="240" w:lineRule="auto"/>
              <w:rPr>
                <w:rFonts w:eastAsia="Times New Roman"/>
                <w:sz w:val="20"/>
                <w:szCs w:val="20"/>
                <w:lang w:eastAsia="sv-SE"/>
              </w:rPr>
            </w:pPr>
            <w:r w:rsidRPr="00815551">
              <w:rPr>
                <w:rFonts w:eastAsia="Times New Roman"/>
                <w:sz w:val="20"/>
                <w:szCs w:val="20"/>
                <w:lang w:eastAsia="sv-SE"/>
              </w:rPr>
              <w:t>Energiteknik</w:t>
            </w:r>
          </w:p>
        </w:tc>
        <w:tc>
          <w:tcPr>
            <w:tcW w:w="962" w:type="dxa"/>
            <w:tcBorders>
              <w:top w:val="nil"/>
              <w:left w:val="nil"/>
              <w:bottom w:val="nil"/>
              <w:right w:val="nil"/>
            </w:tcBorders>
            <w:shd w:val="clear" w:color="auto" w:fill="auto"/>
            <w:noWrap/>
            <w:hideMark/>
          </w:tcPr>
          <w:p w:rsidRPr="00815551" w:rsidR="005016AA" w:rsidP="005016AA" w:rsidRDefault="005016AA" w14:paraId="5BD33F8A"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962" w:type="dxa"/>
            <w:tcBorders>
              <w:top w:val="nil"/>
              <w:left w:val="nil"/>
              <w:bottom w:val="nil"/>
              <w:right w:val="nil"/>
            </w:tcBorders>
            <w:shd w:val="clear" w:color="auto" w:fill="auto"/>
            <w:noWrap/>
            <w:hideMark/>
          </w:tcPr>
          <w:p w:rsidRPr="00815551" w:rsidR="005016AA" w:rsidP="005016AA" w:rsidRDefault="005016AA" w14:paraId="5BD33F8B"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962" w:type="dxa"/>
            <w:tcBorders>
              <w:top w:val="nil"/>
              <w:left w:val="nil"/>
              <w:bottom w:val="nil"/>
              <w:right w:val="nil"/>
            </w:tcBorders>
            <w:shd w:val="clear" w:color="auto" w:fill="auto"/>
            <w:noWrap/>
            <w:hideMark/>
          </w:tcPr>
          <w:p w:rsidRPr="00815551" w:rsidR="005016AA" w:rsidP="005016AA" w:rsidRDefault="005016AA" w14:paraId="5BD33F8C"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962" w:type="dxa"/>
            <w:tcBorders>
              <w:top w:val="nil"/>
              <w:left w:val="nil"/>
              <w:bottom w:val="nil"/>
              <w:right w:val="nil"/>
            </w:tcBorders>
            <w:shd w:val="clear" w:color="auto" w:fill="auto"/>
            <w:noWrap/>
            <w:hideMark/>
          </w:tcPr>
          <w:p w:rsidRPr="00815551" w:rsidR="005016AA" w:rsidP="005016AA" w:rsidRDefault="005016AA" w14:paraId="5BD33F8D" w14:textId="77777777">
            <w:pPr>
              <w:spacing w:line="240" w:lineRule="auto"/>
              <w:jc w:val="right"/>
              <w:rPr>
                <w:rFonts w:eastAsia="Times New Roman"/>
                <w:sz w:val="20"/>
                <w:szCs w:val="20"/>
                <w:lang w:eastAsia="sv-SE"/>
              </w:rPr>
            </w:pPr>
          </w:p>
        </w:tc>
      </w:tr>
      <w:tr w:rsidRPr="00815551" w:rsidR="005016AA" w:rsidTr="005016AA" w14:paraId="5BD33F95" w14:textId="77777777">
        <w:trPr>
          <w:trHeight w:val="262"/>
        </w:trPr>
        <w:tc>
          <w:tcPr>
            <w:tcW w:w="705"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8F" w14:textId="77777777">
            <w:pPr>
              <w:spacing w:line="240" w:lineRule="auto"/>
              <w:rPr>
                <w:rFonts w:ascii="Times New Roman" w:hAnsi="Times New Roman" w:eastAsia="Times New Roman"/>
                <w:sz w:val="20"/>
                <w:szCs w:val="20"/>
                <w:lang w:eastAsia="sv-SE"/>
              </w:rPr>
            </w:pPr>
          </w:p>
        </w:tc>
        <w:tc>
          <w:tcPr>
            <w:tcW w:w="4137"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3F90" w14:textId="77777777">
            <w:pPr>
              <w:spacing w:line="240" w:lineRule="auto"/>
              <w:rPr>
                <w:rFonts w:eastAsia="Times New Roman"/>
                <w:i/>
                <w:iCs/>
                <w:sz w:val="20"/>
                <w:szCs w:val="20"/>
                <w:lang w:eastAsia="sv-SE"/>
              </w:rPr>
            </w:pPr>
            <w:r w:rsidRPr="00815551">
              <w:rPr>
                <w:rFonts w:eastAsia="Times New Roman"/>
                <w:i/>
                <w:iCs/>
                <w:sz w:val="20"/>
                <w:szCs w:val="20"/>
                <w:lang w:eastAsia="sv-SE"/>
              </w:rPr>
              <w:t>Nya anslag</w:t>
            </w: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91" w14:textId="77777777">
            <w:pPr>
              <w:spacing w:line="240" w:lineRule="auto"/>
              <w:rPr>
                <w:rFonts w:eastAsia="Times New Roman"/>
                <w:i/>
                <w:iCs/>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92" w14:textId="77777777">
            <w:pPr>
              <w:spacing w:line="240" w:lineRule="auto"/>
              <w:rPr>
                <w:rFonts w:ascii="Times New Roman" w:hAnsi="Times New Roman" w:eastAsia="Times New Roman"/>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93" w14:textId="77777777">
            <w:pPr>
              <w:spacing w:line="240" w:lineRule="auto"/>
              <w:rPr>
                <w:rFonts w:ascii="Times New Roman" w:hAnsi="Times New Roman" w:eastAsia="Times New Roman"/>
                <w:sz w:val="20"/>
                <w:szCs w:val="20"/>
                <w:lang w:eastAsia="sv-SE"/>
              </w:rPr>
            </w:pPr>
          </w:p>
        </w:tc>
        <w:tc>
          <w:tcPr>
            <w:tcW w:w="962"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94" w14:textId="77777777">
            <w:pPr>
              <w:spacing w:line="240" w:lineRule="auto"/>
              <w:rPr>
                <w:rFonts w:ascii="Times New Roman" w:hAnsi="Times New Roman" w:eastAsia="Times New Roman"/>
                <w:sz w:val="20"/>
                <w:szCs w:val="20"/>
                <w:lang w:eastAsia="sv-SE"/>
              </w:rPr>
            </w:pPr>
          </w:p>
        </w:tc>
      </w:tr>
      <w:tr w:rsidRPr="00815551" w:rsidR="005016AA" w:rsidTr="005016AA" w14:paraId="5BD33F9C" w14:textId="77777777">
        <w:trPr>
          <w:trHeight w:val="262"/>
        </w:trPr>
        <w:tc>
          <w:tcPr>
            <w:tcW w:w="705" w:type="dxa"/>
            <w:tcBorders>
              <w:top w:val="nil"/>
              <w:left w:val="nil"/>
              <w:bottom w:val="nil"/>
              <w:right w:val="nil"/>
            </w:tcBorders>
            <w:shd w:val="clear" w:color="auto" w:fill="auto"/>
            <w:noWrap/>
            <w:hideMark/>
          </w:tcPr>
          <w:p w:rsidRPr="00815551" w:rsidR="005016AA" w:rsidP="005016AA" w:rsidRDefault="005016AA" w14:paraId="5BD33F96" w14:textId="77777777">
            <w:pPr>
              <w:spacing w:line="240" w:lineRule="auto"/>
              <w:rPr>
                <w:rFonts w:ascii="Times New Roman" w:hAnsi="Times New Roman" w:eastAsia="Times New Roman"/>
                <w:sz w:val="20"/>
                <w:szCs w:val="20"/>
                <w:lang w:eastAsia="sv-SE"/>
              </w:rPr>
            </w:pPr>
          </w:p>
        </w:tc>
        <w:tc>
          <w:tcPr>
            <w:tcW w:w="4137" w:type="dxa"/>
            <w:tcBorders>
              <w:top w:val="nil"/>
              <w:left w:val="nil"/>
              <w:bottom w:val="nil"/>
              <w:right w:val="nil"/>
            </w:tcBorders>
            <w:shd w:val="clear" w:color="auto" w:fill="auto"/>
            <w:hideMark/>
          </w:tcPr>
          <w:p w:rsidRPr="00815551" w:rsidR="005016AA" w:rsidP="005016AA" w:rsidRDefault="005016AA" w14:paraId="5BD33F97" w14:textId="77777777">
            <w:pPr>
              <w:spacing w:line="240" w:lineRule="auto"/>
              <w:rPr>
                <w:rFonts w:eastAsia="Times New Roman"/>
                <w:sz w:val="20"/>
                <w:szCs w:val="20"/>
                <w:lang w:eastAsia="sv-SE"/>
              </w:rPr>
            </w:pPr>
            <w:r w:rsidRPr="00815551">
              <w:rPr>
                <w:rFonts w:eastAsia="Times New Roman"/>
                <w:sz w:val="20"/>
                <w:szCs w:val="20"/>
                <w:lang w:eastAsia="sv-SE"/>
              </w:rPr>
              <w:t>Annullera utsläppsrätter</w:t>
            </w:r>
          </w:p>
        </w:tc>
        <w:tc>
          <w:tcPr>
            <w:tcW w:w="962" w:type="dxa"/>
            <w:tcBorders>
              <w:top w:val="nil"/>
              <w:left w:val="nil"/>
              <w:bottom w:val="nil"/>
              <w:right w:val="nil"/>
            </w:tcBorders>
            <w:shd w:val="clear" w:color="auto" w:fill="auto"/>
            <w:noWrap/>
            <w:hideMark/>
          </w:tcPr>
          <w:p w:rsidRPr="00815551" w:rsidR="005016AA" w:rsidP="005016AA" w:rsidRDefault="005016AA" w14:paraId="5BD33F98" w14:textId="77777777">
            <w:pPr>
              <w:spacing w:line="240" w:lineRule="auto"/>
              <w:rPr>
                <w:rFonts w:eastAsia="Times New Roman"/>
                <w:sz w:val="20"/>
                <w:szCs w:val="20"/>
                <w:lang w:eastAsia="sv-SE"/>
              </w:rPr>
            </w:pPr>
          </w:p>
        </w:tc>
        <w:tc>
          <w:tcPr>
            <w:tcW w:w="962" w:type="dxa"/>
            <w:tcBorders>
              <w:top w:val="nil"/>
              <w:left w:val="nil"/>
              <w:bottom w:val="nil"/>
              <w:right w:val="nil"/>
            </w:tcBorders>
            <w:shd w:val="clear" w:color="auto" w:fill="auto"/>
            <w:noWrap/>
            <w:hideMark/>
          </w:tcPr>
          <w:p w:rsidRPr="00815551" w:rsidR="005016AA" w:rsidP="005016AA" w:rsidRDefault="005016AA" w14:paraId="5BD33F99" w14:textId="77777777">
            <w:pPr>
              <w:spacing w:line="240" w:lineRule="auto"/>
              <w:jc w:val="right"/>
              <w:rPr>
                <w:rFonts w:eastAsia="Times New Roman"/>
                <w:sz w:val="20"/>
                <w:szCs w:val="20"/>
                <w:lang w:eastAsia="sv-SE"/>
              </w:rPr>
            </w:pPr>
            <w:r w:rsidRPr="00815551">
              <w:rPr>
                <w:rFonts w:eastAsia="Times New Roman"/>
                <w:sz w:val="20"/>
                <w:szCs w:val="20"/>
                <w:lang w:eastAsia="sv-SE"/>
              </w:rPr>
              <w:t>–300</w:t>
            </w:r>
          </w:p>
        </w:tc>
        <w:tc>
          <w:tcPr>
            <w:tcW w:w="962" w:type="dxa"/>
            <w:tcBorders>
              <w:top w:val="nil"/>
              <w:left w:val="nil"/>
              <w:bottom w:val="nil"/>
              <w:right w:val="nil"/>
            </w:tcBorders>
            <w:shd w:val="clear" w:color="auto" w:fill="auto"/>
            <w:noWrap/>
            <w:hideMark/>
          </w:tcPr>
          <w:p w:rsidRPr="00815551" w:rsidR="005016AA" w:rsidP="005016AA" w:rsidRDefault="005016AA" w14:paraId="5BD33F9A" w14:textId="77777777">
            <w:pPr>
              <w:spacing w:line="240" w:lineRule="auto"/>
              <w:jc w:val="right"/>
              <w:rPr>
                <w:rFonts w:eastAsia="Times New Roman"/>
                <w:sz w:val="20"/>
                <w:szCs w:val="20"/>
                <w:lang w:eastAsia="sv-SE"/>
              </w:rPr>
            </w:pPr>
            <w:r w:rsidRPr="00815551">
              <w:rPr>
                <w:rFonts w:eastAsia="Times New Roman"/>
                <w:sz w:val="20"/>
                <w:szCs w:val="20"/>
                <w:lang w:eastAsia="sv-SE"/>
              </w:rPr>
              <w:t>–300</w:t>
            </w:r>
          </w:p>
        </w:tc>
        <w:tc>
          <w:tcPr>
            <w:tcW w:w="962" w:type="dxa"/>
            <w:tcBorders>
              <w:top w:val="nil"/>
              <w:left w:val="nil"/>
              <w:bottom w:val="nil"/>
              <w:right w:val="nil"/>
            </w:tcBorders>
            <w:shd w:val="clear" w:color="auto" w:fill="auto"/>
            <w:noWrap/>
            <w:hideMark/>
          </w:tcPr>
          <w:p w:rsidRPr="00815551" w:rsidR="005016AA" w:rsidP="005016AA" w:rsidRDefault="005016AA" w14:paraId="5BD33F9B" w14:textId="77777777">
            <w:pPr>
              <w:spacing w:line="240" w:lineRule="auto"/>
              <w:jc w:val="right"/>
              <w:rPr>
                <w:rFonts w:eastAsia="Times New Roman"/>
                <w:sz w:val="20"/>
                <w:szCs w:val="20"/>
                <w:lang w:eastAsia="sv-SE"/>
              </w:rPr>
            </w:pPr>
            <w:r w:rsidRPr="00815551">
              <w:rPr>
                <w:rFonts w:eastAsia="Times New Roman"/>
                <w:sz w:val="20"/>
                <w:szCs w:val="20"/>
                <w:lang w:eastAsia="sv-SE"/>
              </w:rPr>
              <w:t>–300</w:t>
            </w:r>
          </w:p>
        </w:tc>
      </w:tr>
      <w:tr w:rsidRPr="00815551" w:rsidR="005016AA" w:rsidTr="005016AA" w14:paraId="5BD33FA3" w14:textId="77777777">
        <w:trPr>
          <w:trHeight w:val="262"/>
        </w:trPr>
        <w:tc>
          <w:tcPr>
            <w:tcW w:w="705" w:type="dxa"/>
            <w:tcBorders>
              <w:top w:val="single" w:color="auto" w:sz="4" w:space="0"/>
              <w:left w:val="nil"/>
              <w:bottom w:val="nil"/>
              <w:right w:val="single" w:color="auto" w:sz="4" w:space="0"/>
            </w:tcBorders>
            <w:shd w:val="clear" w:color="auto" w:fill="auto"/>
            <w:noWrap/>
            <w:hideMark/>
          </w:tcPr>
          <w:p w:rsidRPr="00815551" w:rsidR="005016AA" w:rsidP="005016AA" w:rsidRDefault="005016AA" w14:paraId="5BD33F9D" w14:textId="77777777">
            <w:pPr>
              <w:spacing w:line="240" w:lineRule="auto"/>
              <w:jc w:val="right"/>
              <w:rPr>
                <w:rFonts w:eastAsia="Times New Roman"/>
                <w:sz w:val="20"/>
                <w:szCs w:val="20"/>
                <w:lang w:eastAsia="sv-SE"/>
              </w:rPr>
            </w:pPr>
          </w:p>
        </w:tc>
        <w:tc>
          <w:tcPr>
            <w:tcW w:w="4137" w:type="dxa"/>
            <w:tcBorders>
              <w:top w:val="nil"/>
              <w:left w:val="nil"/>
              <w:bottom w:val="nil"/>
              <w:right w:val="nil"/>
            </w:tcBorders>
            <w:shd w:val="clear" w:color="auto" w:fill="auto"/>
            <w:hideMark/>
          </w:tcPr>
          <w:p w:rsidRPr="00815551" w:rsidR="005016AA" w:rsidP="005016AA" w:rsidRDefault="005016AA" w14:paraId="5BD33F9E"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962" w:type="dxa"/>
            <w:tcBorders>
              <w:top w:val="nil"/>
              <w:left w:val="nil"/>
              <w:bottom w:val="nil"/>
              <w:right w:val="nil"/>
            </w:tcBorders>
            <w:shd w:val="clear" w:color="auto" w:fill="auto"/>
            <w:noWrap/>
            <w:hideMark/>
          </w:tcPr>
          <w:p w:rsidRPr="00815551" w:rsidR="005016AA" w:rsidP="005016AA" w:rsidRDefault="005016AA" w14:paraId="5BD33F9F"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–113</w:t>
            </w:r>
          </w:p>
        </w:tc>
        <w:tc>
          <w:tcPr>
            <w:tcW w:w="962" w:type="dxa"/>
            <w:tcBorders>
              <w:top w:val="nil"/>
              <w:left w:val="nil"/>
              <w:bottom w:val="nil"/>
              <w:right w:val="nil"/>
            </w:tcBorders>
            <w:shd w:val="clear" w:color="auto" w:fill="auto"/>
            <w:noWrap/>
            <w:hideMark/>
          </w:tcPr>
          <w:p w:rsidRPr="00815551" w:rsidR="005016AA" w:rsidP="005016AA" w:rsidRDefault="005016AA" w14:paraId="5BD33FA0"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–419</w:t>
            </w:r>
          </w:p>
        </w:tc>
        <w:tc>
          <w:tcPr>
            <w:tcW w:w="962" w:type="dxa"/>
            <w:tcBorders>
              <w:top w:val="nil"/>
              <w:left w:val="nil"/>
              <w:bottom w:val="nil"/>
              <w:right w:val="nil"/>
            </w:tcBorders>
            <w:shd w:val="clear" w:color="auto" w:fill="auto"/>
            <w:noWrap/>
            <w:hideMark/>
          </w:tcPr>
          <w:p w:rsidRPr="00815551" w:rsidR="005016AA" w:rsidP="005016AA" w:rsidRDefault="005016AA" w14:paraId="5BD33FA1"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–422</w:t>
            </w:r>
          </w:p>
        </w:tc>
        <w:tc>
          <w:tcPr>
            <w:tcW w:w="962" w:type="dxa"/>
            <w:tcBorders>
              <w:top w:val="nil"/>
              <w:left w:val="nil"/>
              <w:bottom w:val="nil"/>
              <w:right w:val="nil"/>
            </w:tcBorders>
            <w:shd w:val="clear" w:color="auto" w:fill="auto"/>
            <w:noWrap/>
            <w:hideMark/>
          </w:tcPr>
          <w:p w:rsidRPr="00815551" w:rsidR="005016AA" w:rsidP="005016AA" w:rsidRDefault="005016AA" w14:paraId="5BD33FA2"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–324</w:t>
            </w:r>
          </w:p>
        </w:tc>
      </w:tr>
    </w:tbl>
    <w:p w:rsidR="00AF12B3" w:rsidP="00AF12B3" w:rsidRDefault="00AF12B3" w14:paraId="5BD33FA4" w14:textId="77777777">
      <w:pPr>
        <w:rPr>
          <w:rFonts w:ascii="Times New Roman" w:hAnsi="Times New Roman" w:eastAsia="Times New Roman"/>
        </w:rPr>
      </w:pPr>
    </w:p>
    <w:p w:rsidRPr="00797F46" w:rsidR="00AF12B3" w:rsidP="00797F46" w:rsidRDefault="00AF12B3" w14:paraId="5BD33FA5" w14:textId="77777777">
      <w:pPr>
        <w:spacing w:line="240" w:lineRule="auto"/>
        <w:ind w:firstLine="0"/>
        <w:rPr>
          <w:b/>
          <w:i/>
        </w:rPr>
      </w:pPr>
      <w:r>
        <w:rPr>
          <w:b/>
          <w:i/>
        </w:rPr>
        <w:t>Tabell 37</w:t>
      </w:r>
      <w:r w:rsidRPr="00225415">
        <w:rPr>
          <w:b/>
          <w:i/>
        </w:rPr>
        <w:t>:</w:t>
      </w:r>
      <w:r>
        <w:rPr>
          <w:i/>
        </w:rPr>
        <w:t xml:space="preserve"> Anslagsförslag 2017-2020 för utgiftsområde 22, avvikelser gentemot regeringen, miljoner kronor</w:t>
      </w:r>
    </w:p>
    <w:tbl>
      <w:tblPr>
        <w:tblW w:w="8789" w:type="dxa"/>
        <w:tblCellMar>
          <w:left w:w="70" w:type="dxa"/>
          <w:right w:w="70" w:type="dxa"/>
        </w:tblCellMar>
        <w:tblLook w:val="04A0" w:firstRow="1" w:lastRow="0" w:firstColumn="1" w:lastColumn="0" w:noHBand="0" w:noVBand="1"/>
      </w:tblPr>
      <w:tblGrid>
        <w:gridCol w:w="774"/>
        <w:gridCol w:w="3621"/>
        <w:gridCol w:w="1134"/>
        <w:gridCol w:w="1118"/>
        <w:gridCol w:w="1008"/>
        <w:gridCol w:w="1134"/>
      </w:tblGrid>
      <w:tr w:rsidRPr="00815551" w:rsidR="005016AA" w:rsidTr="00797F46" w14:paraId="5BD33FAC"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A6" w14:textId="77777777">
            <w:pPr>
              <w:spacing w:line="240" w:lineRule="auto"/>
              <w:rPr>
                <w:rFonts w:ascii="Times New Roman" w:hAnsi="Times New Roman" w:eastAsia="Times New Roman"/>
                <w:sz w:val="20"/>
                <w:szCs w:val="20"/>
                <w:lang w:eastAsia="sv-SE"/>
              </w:rPr>
            </w:pPr>
          </w:p>
        </w:tc>
        <w:tc>
          <w:tcPr>
            <w:tcW w:w="3621" w:type="dxa"/>
            <w:tcBorders>
              <w:top w:val="nil"/>
              <w:left w:val="nil"/>
              <w:bottom w:val="nil"/>
              <w:right w:val="nil"/>
            </w:tcBorders>
            <w:shd w:val="clear" w:color="auto" w:fill="auto"/>
            <w:hideMark/>
          </w:tcPr>
          <w:p w:rsidRPr="00815551" w:rsidR="005016AA" w:rsidP="005016AA" w:rsidRDefault="005016AA" w14:paraId="5BD33FA7"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22 Kommunikationer</w:t>
            </w:r>
          </w:p>
        </w:tc>
        <w:tc>
          <w:tcPr>
            <w:tcW w:w="1134" w:type="dxa"/>
            <w:tcBorders>
              <w:top w:val="nil"/>
              <w:left w:val="nil"/>
              <w:bottom w:val="nil"/>
              <w:right w:val="nil"/>
            </w:tcBorders>
            <w:shd w:val="clear" w:color="auto" w:fill="auto"/>
            <w:noWrap/>
            <w:hideMark/>
          </w:tcPr>
          <w:p w:rsidRPr="000471DD" w:rsidR="005016AA" w:rsidP="005016AA" w:rsidRDefault="005016AA" w14:paraId="5BD33FA8"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18" w:type="dxa"/>
            <w:tcBorders>
              <w:top w:val="nil"/>
              <w:left w:val="nil"/>
              <w:bottom w:val="nil"/>
              <w:right w:val="nil"/>
            </w:tcBorders>
            <w:shd w:val="clear" w:color="auto" w:fill="auto"/>
            <w:noWrap/>
            <w:hideMark/>
          </w:tcPr>
          <w:p w:rsidRPr="000471DD" w:rsidR="005016AA" w:rsidP="005016AA" w:rsidRDefault="005016AA" w14:paraId="5BD33FA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008" w:type="dxa"/>
            <w:tcBorders>
              <w:top w:val="nil"/>
              <w:left w:val="nil"/>
              <w:bottom w:val="nil"/>
              <w:right w:val="nil"/>
            </w:tcBorders>
            <w:shd w:val="clear" w:color="auto" w:fill="auto"/>
            <w:noWrap/>
            <w:hideMark/>
          </w:tcPr>
          <w:p w:rsidRPr="000471DD" w:rsidR="005016AA" w:rsidP="005016AA" w:rsidRDefault="005016AA" w14:paraId="5BD33FA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134" w:type="dxa"/>
            <w:tcBorders>
              <w:top w:val="nil"/>
              <w:left w:val="nil"/>
              <w:bottom w:val="nil"/>
              <w:right w:val="nil"/>
            </w:tcBorders>
            <w:shd w:val="clear" w:color="auto" w:fill="auto"/>
            <w:noWrap/>
            <w:hideMark/>
          </w:tcPr>
          <w:p w:rsidRPr="000471DD" w:rsidR="005016AA" w:rsidP="005016AA" w:rsidRDefault="005016AA" w14:paraId="5BD33FA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5016AA" w:rsidTr="00797F46" w14:paraId="5BD33FB3"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AD"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621" w:type="dxa"/>
            <w:tcBorders>
              <w:top w:val="nil"/>
              <w:left w:val="nil"/>
              <w:bottom w:val="nil"/>
              <w:right w:val="nil"/>
            </w:tcBorders>
            <w:shd w:val="clear" w:color="auto" w:fill="auto"/>
            <w:hideMark/>
          </w:tcPr>
          <w:p w:rsidRPr="00815551" w:rsidR="005016AA" w:rsidP="005016AA" w:rsidRDefault="005016AA" w14:paraId="5BD33FAE" w14:textId="77777777">
            <w:pPr>
              <w:spacing w:line="240" w:lineRule="auto"/>
              <w:rPr>
                <w:rFonts w:eastAsia="Times New Roman"/>
                <w:sz w:val="20"/>
                <w:szCs w:val="20"/>
                <w:lang w:eastAsia="sv-SE"/>
              </w:rPr>
            </w:pPr>
            <w:r w:rsidRPr="00815551">
              <w:rPr>
                <w:rFonts w:eastAsia="Times New Roman"/>
                <w:sz w:val="20"/>
                <w:szCs w:val="20"/>
                <w:lang w:eastAsia="sv-SE"/>
              </w:rPr>
              <w:t>Utveckling av statens transportinfrastruktur</w:t>
            </w:r>
          </w:p>
        </w:tc>
        <w:tc>
          <w:tcPr>
            <w:tcW w:w="1134" w:type="dxa"/>
            <w:tcBorders>
              <w:top w:val="nil"/>
              <w:left w:val="nil"/>
              <w:bottom w:val="nil"/>
              <w:right w:val="nil"/>
            </w:tcBorders>
            <w:shd w:val="clear" w:color="auto" w:fill="auto"/>
            <w:noWrap/>
            <w:hideMark/>
          </w:tcPr>
          <w:p w:rsidRPr="00815551" w:rsidR="005016AA" w:rsidP="003C4C22" w:rsidRDefault="005016AA" w14:paraId="5BD33FAF" w14:textId="7EAF1745">
            <w:pPr>
              <w:spacing w:line="240" w:lineRule="auto"/>
              <w:jc w:val="right"/>
              <w:rPr>
                <w:rFonts w:eastAsia="Times New Roman"/>
                <w:sz w:val="20"/>
                <w:szCs w:val="20"/>
                <w:lang w:eastAsia="sv-SE"/>
              </w:rPr>
            </w:pPr>
            <w:r w:rsidRPr="00815551">
              <w:rPr>
                <w:rFonts w:eastAsia="Times New Roman"/>
                <w:sz w:val="20"/>
                <w:szCs w:val="20"/>
                <w:lang w:eastAsia="sv-SE"/>
              </w:rPr>
              <w:t>–</w:t>
            </w:r>
            <w:r w:rsidR="003C4C22">
              <w:rPr>
                <w:rFonts w:eastAsia="Times New Roman"/>
                <w:sz w:val="20"/>
                <w:szCs w:val="20"/>
                <w:lang w:eastAsia="sv-SE"/>
              </w:rPr>
              <w:t>464</w:t>
            </w:r>
          </w:p>
        </w:tc>
        <w:tc>
          <w:tcPr>
            <w:tcW w:w="1118" w:type="dxa"/>
            <w:tcBorders>
              <w:top w:val="nil"/>
              <w:left w:val="nil"/>
              <w:bottom w:val="nil"/>
              <w:right w:val="nil"/>
            </w:tcBorders>
            <w:shd w:val="clear" w:color="auto" w:fill="auto"/>
            <w:noWrap/>
            <w:hideMark/>
          </w:tcPr>
          <w:p w:rsidRPr="00815551" w:rsidR="005016AA" w:rsidP="003C4C22" w:rsidRDefault="005016AA" w14:paraId="5BD33FB0" w14:textId="5D62191D">
            <w:pPr>
              <w:spacing w:line="240" w:lineRule="auto"/>
              <w:jc w:val="right"/>
              <w:rPr>
                <w:rFonts w:eastAsia="Times New Roman"/>
                <w:sz w:val="20"/>
                <w:szCs w:val="20"/>
                <w:lang w:eastAsia="sv-SE"/>
              </w:rPr>
            </w:pPr>
            <w:r w:rsidRPr="00815551">
              <w:rPr>
                <w:rFonts w:eastAsia="Times New Roman"/>
                <w:sz w:val="20"/>
                <w:szCs w:val="20"/>
                <w:lang w:eastAsia="sv-SE"/>
              </w:rPr>
              <w:t>–</w:t>
            </w:r>
            <w:r w:rsidR="009D1DBF">
              <w:rPr>
                <w:rFonts w:eastAsia="Times New Roman"/>
                <w:sz w:val="20"/>
                <w:szCs w:val="20"/>
                <w:lang w:eastAsia="sv-SE"/>
              </w:rPr>
              <w:t>791</w:t>
            </w:r>
          </w:p>
        </w:tc>
        <w:tc>
          <w:tcPr>
            <w:tcW w:w="1008" w:type="dxa"/>
            <w:tcBorders>
              <w:top w:val="nil"/>
              <w:left w:val="nil"/>
              <w:bottom w:val="nil"/>
              <w:right w:val="nil"/>
            </w:tcBorders>
            <w:shd w:val="clear" w:color="auto" w:fill="auto"/>
            <w:noWrap/>
            <w:hideMark/>
          </w:tcPr>
          <w:p w:rsidRPr="00815551" w:rsidR="005016AA" w:rsidP="003C4C22" w:rsidRDefault="005016AA" w14:paraId="5BD33FB1" w14:textId="0D7F6EAF">
            <w:pPr>
              <w:spacing w:line="240" w:lineRule="auto"/>
              <w:jc w:val="right"/>
              <w:rPr>
                <w:rFonts w:eastAsia="Times New Roman"/>
                <w:sz w:val="20"/>
                <w:szCs w:val="20"/>
                <w:lang w:eastAsia="sv-SE"/>
              </w:rPr>
            </w:pPr>
            <w:r w:rsidRPr="00815551">
              <w:rPr>
                <w:rFonts w:eastAsia="Times New Roman"/>
                <w:sz w:val="20"/>
                <w:szCs w:val="20"/>
                <w:lang w:eastAsia="sv-SE"/>
              </w:rPr>
              <w:t>–</w:t>
            </w:r>
            <w:r w:rsidR="003C4C22">
              <w:rPr>
                <w:rFonts w:eastAsia="Times New Roman"/>
                <w:sz w:val="20"/>
                <w:szCs w:val="20"/>
                <w:lang w:eastAsia="sv-SE"/>
              </w:rPr>
              <w:t>330</w:t>
            </w:r>
          </w:p>
        </w:tc>
        <w:tc>
          <w:tcPr>
            <w:tcW w:w="1134" w:type="dxa"/>
            <w:tcBorders>
              <w:top w:val="nil"/>
              <w:left w:val="nil"/>
              <w:bottom w:val="nil"/>
              <w:right w:val="nil"/>
            </w:tcBorders>
            <w:shd w:val="clear" w:color="auto" w:fill="auto"/>
            <w:noWrap/>
            <w:hideMark/>
          </w:tcPr>
          <w:p w:rsidRPr="00815551" w:rsidR="005016AA" w:rsidP="003C4C22" w:rsidRDefault="005016AA" w14:paraId="5BD33FB2" w14:textId="202EDF52">
            <w:pPr>
              <w:spacing w:line="240" w:lineRule="auto"/>
              <w:jc w:val="right"/>
              <w:rPr>
                <w:rFonts w:eastAsia="Times New Roman"/>
                <w:sz w:val="20"/>
                <w:szCs w:val="20"/>
                <w:lang w:eastAsia="sv-SE"/>
              </w:rPr>
            </w:pPr>
            <w:r w:rsidRPr="00815551">
              <w:rPr>
                <w:rFonts w:eastAsia="Times New Roman"/>
                <w:sz w:val="20"/>
                <w:szCs w:val="20"/>
                <w:lang w:eastAsia="sv-SE"/>
              </w:rPr>
              <w:t>–</w:t>
            </w:r>
            <w:r w:rsidR="003C4C22">
              <w:rPr>
                <w:rFonts w:eastAsia="Times New Roman"/>
                <w:sz w:val="20"/>
                <w:szCs w:val="20"/>
                <w:lang w:eastAsia="sv-SE"/>
              </w:rPr>
              <w:t>539</w:t>
            </w:r>
          </w:p>
        </w:tc>
      </w:tr>
      <w:tr w:rsidRPr="00815551" w:rsidR="005016AA" w:rsidTr="00797F46" w14:paraId="5BD33FBA"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B4"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815551" w:rsidR="005016AA" w:rsidP="005016AA" w:rsidRDefault="005016AA" w14:paraId="5BD33FB5" w14:textId="77777777">
            <w:pPr>
              <w:spacing w:line="240" w:lineRule="auto"/>
              <w:rPr>
                <w:rFonts w:eastAsia="Times New Roman"/>
                <w:sz w:val="20"/>
                <w:szCs w:val="20"/>
                <w:lang w:eastAsia="sv-SE"/>
              </w:rPr>
            </w:pPr>
            <w:r w:rsidRPr="00815551">
              <w:rPr>
                <w:rFonts w:eastAsia="Times New Roman"/>
                <w:sz w:val="20"/>
                <w:szCs w:val="20"/>
                <w:lang w:eastAsia="sv-SE"/>
              </w:rPr>
              <w:t>Vidmakthållande av statens transportinfrastruktur</w:t>
            </w:r>
          </w:p>
        </w:tc>
        <w:tc>
          <w:tcPr>
            <w:tcW w:w="1134" w:type="dxa"/>
            <w:tcBorders>
              <w:top w:val="nil"/>
              <w:left w:val="nil"/>
              <w:bottom w:val="nil"/>
              <w:right w:val="nil"/>
            </w:tcBorders>
            <w:shd w:val="clear" w:color="auto" w:fill="auto"/>
            <w:noWrap/>
            <w:hideMark/>
          </w:tcPr>
          <w:p w:rsidRPr="00815551" w:rsidR="005016AA" w:rsidP="005016AA" w:rsidRDefault="005016AA" w14:paraId="5BD33FB6"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c>
          <w:tcPr>
            <w:tcW w:w="1118" w:type="dxa"/>
            <w:tcBorders>
              <w:top w:val="nil"/>
              <w:left w:val="nil"/>
              <w:bottom w:val="nil"/>
              <w:right w:val="nil"/>
            </w:tcBorders>
            <w:shd w:val="clear" w:color="auto" w:fill="auto"/>
            <w:noWrap/>
            <w:hideMark/>
          </w:tcPr>
          <w:p w:rsidRPr="00815551" w:rsidR="005016AA" w:rsidP="005016AA" w:rsidRDefault="005016AA" w14:paraId="5BD33FB7"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c>
          <w:tcPr>
            <w:tcW w:w="1008" w:type="dxa"/>
            <w:tcBorders>
              <w:top w:val="nil"/>
              <w:left w:val="nil"/>
              <w:bottom w:val="nil"/>
              <w:right w:val="nil"/>
            </w:tcBorders>
            <w:shd w:val="clear" w:color="auto" w:fill="auto"/>
            <w:noWrap/>
            <w:hideMark/>
          </w:tcPr>
          <w:p w:rsidRPr="00815551" w:rsidR="005016AA" w:rsidP="005016AA" w:rsidRDefault="005016AA" w14:paraId="5BD33FB8" w14:textId="77777777">
            <w:pPr>
              <w:spacing w:line="240" w:lineRule="auto"/>
              <w:jc w:val="right"/>
              <w:rPr>
                <w:rFonts w:eastAsia="Times New Roman"/>
                <w:sz w:val="20"/>
                <w:szCs w:val="20"/>
                <w:lang w:eastAsia="sv-SE"/>
              </w:rPr>
            </w:pPr>
            <w:r w:rsidRPr="00815551">
              <w:rPr>
                <w:rFonts w:eastAsia="Times New Roman"/>
                <w:sz w:val="20"/>
                <w:szCs w:val="20"/>
                <w:lang w:eastAsia="sv-SE"/>
              </w:rPr>
              <w:t>–107</w:t>
            </w:r>
          </w:p>
        </w:tc>
        <w:tc>
          <w:tcPr>
            <w:tcW w:w="1134" w:type="dxa"/>
            <w:tcBorders>
              <w:top w:val="nil"/>
              <w:left w:val="nil"/>
              <w:bottom w:val="nil"/>
              <w:right w:val="nil"/>
            </w:tcBorders>
            <w:shd w:val="clear" w:color="auto" w:fill="auto"/>
            <w:noWrap/>
            <w:hideMark/>
          </w:tcPr>
          <w:p w:rsidRPr="00815551" w:rsidR="005016AA" w:rsidP="005016AA" w:rsidRDefault="005016AA" w14:paraId="5BD33FB9" w14:textId="77777777">
            <w:pPr>
              <w:spacing w:line="240" w:lineRule="auto"/>
              <w:jc w:val="right"/>
              <w:rPr>
                <w:rFonts w:eastAsia="Times New Roman"/>
                <w:sz w:val="20"/>
                <w:szCs w:val="20"/>
                <w:lang w:eastAsia="sv-SE"/>
              </w:rPr>
            </w:pPr>
            <w:r w:rsidRPr="00815551">
              <w:rPr>
                <w:rFonts w:eastAsia="Times New Roman"/>
                <w:sz w:val="20"/>
                <w:szCs w:val="20"/>
                <w:lang w:eastAsia="sv-SE"/>
              </w:rPr>
              <w:t>–258</w:t>
            </w:r>
          </w:p>
        </w:tc>
      </w:tr>
      <w:tr w:rsidRPr="00815551" w:rsidR="005016AA" w:rsidTr="00797F46" w14:paraId="5BD33FC1"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BB"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3621" w:type="dxa"/>
            <w:tcBorders>
              <w:top w:val="nil"/>
              <w:left w:val="nil"/>
              <w:bottom w:val="nil"/>
              <w:right w:val="nil"/>
            </w:tcBorders>
            <w:shd w:val="clear" w:color="auto" w:fill="auto"/>
            <w:hideMark/>
          </w:tcPr>
          <w:p w:rsidRPr="00815551" w:rsidR="005016AA" w:rsidP="005016AA" w:rsidRDefault="005016AA" w14:paraId="5BD33FBC" w14:textId="77777777">
            <w:pPr>
              <w:spacing w:line="240" w:lineRule="auto"/>
              <w:rPr>
                <w:rFonts w:eastAsia="Times New Roman"/>
                <w:sz w:val="20"/>
                <w:szCs w:val="20"/>
                <w:lang w:eastAsia="sv-SE"/>
              </w:rPr>
            </w:pPr>
            <w:r w:rsidRPr="00815551">
              <w:rPr>
                <w:rFonts w:eastAsia="Times New Roman"/>
                <w:sz w:val="20"/>
                <w:szCs w:val="20"/>
                <w:lang w:eastAsia="sv-SE"/>
              </w:rPr>
              <w:t>Trafikverket</w:t>
            </w:r>
          </w:p>
        </w:tc>
        <w:tc>
          <w:tcPr>
            <w:tcW w:w="1134" w:type="dxa"/>
            <w:tcBorders>
              <w:top w:val="nil"/>
              <w:left w:val="nil"/>
              <w:bottom w:val="nil"/>
              <w:right w:val="nil"/>
            </w:tcBorders>
            <w:shd w:val="clear" w:color="auto" w:fill="auto"/>
            <w:noWrap/>
            <w:hideMark/>
          </w:tcPr>
          <w:p w:rsidRPr="00815551" w:rsidR="005016AA" w:rsidP="003C4C22" w:rsidRDefault="005016AA" w14:paraId="5BD33FBD" w14:textId="1B511848">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1118" w:type="dxa"/>
            <w:tcBorders>
              <w:top w:val="nil"/>
              <w:left w:val="nil"/>
              <w:bottom w:val="nil"/>
              <w:right w:val="nil"/>
            </w:tcBorders>
            <w:shd w:val="clear" w:color="auto" w:fill="auto"/>
            <w:noWrap/>
            <w:hideMark/>
          </w:tcPr>
          <w:p w:rsidRPr="00815551" w:rsidR="005016AA" w:rsidP="003C4C22" w:rsidRDefault="005016AA" w14:paraId="5BD33FBE" w14:textId="7D3A860B">
            <w:pPr>
              <w:spacing w:line="240" w:lineRule="auto"/>
              <w:jc w:val="right"/>
              <w:rPr>
                <w:rFonts w:eastAsia="Times New Roman"/>
                <w:sz w:val="20"/>
                <w:szCs w:val="20"/>
                <w:lang w:eastAsia="sv-SE"/>
              </w:rPr>
            </w:pPr>
            <w:r w:rsidRPr="00815551">
              <w:rPr>
                <w:rFonts w:eastAsia="Times New Roman"/>
                <w:sz w:val="20"/>
                <w:szCs w:val="20"/>
                <w:lang w:eastAsia="sv-SE"/>
              </w:rPr>
              <w:t>–</w:t>
            </w:r>
            <w:r w:rsidR="003C4C22">
              <w:rPr>
                <w:rFonts w:eastAsia="Times New Roman"/>
                <w:sz w:val="20"/>
                <w:szCs w:val="20"/>
                <w:lang w:eastAsia="sv-SE"/>
              </w:rPr>
              <w:t>13</w:t>
            </w:r>
          </w:p>
        </w:tc>
        <w:tc>
          <w:tcPr>
            <w:tcW w:w="1008" w:type="dxa"/>
            <w:tcBorders>
              <w:top w:val="nil"/>
              <w:left w:val="nil"/>
              <w:bottom w:val="nil"/>
              <w:right w:val="nil"/>
            </w:tcBorders>
            <w:shd w:val="clear" w:color="auto" w:fill="auto"/>
            <w:noWrap/>
            <w:hideMark/>
          </w:tcPr>
          <w:p w:rsidRPr="00815551" w:rsidR="005016AA" w:rsidP="003C4C22" w:rsidRDefault="005016AA" w14:paraId="5BD33FBF" w14:textId="3306F315">
            <w:pPr>
              <w:spacing w:line="240" w:lineRule="auto"/>
              <w:jc w:val="right"/>
              <w:rPr>
                <w:rFonts w:eastAsia="Times New Roman"/>
                <w:sz w:val="20"/>
                <w:szCs w:val="20"/>
                <w:lang w:eastAsia="sv-SE"/>
              </w:rPr>
            </w:pPr>
            <w:r w:rsidRPr="00815551">
              <w:rPr>
                <w:rFonts w:eastAsia="Times New Roman"/>
                <w:sz w:val="20"/>
                <w:szCs w:val="20"/>
                <w:lang w:eastAsia="sv-SE"/>
              </w:rPr>
              <w:t>–</w:t>
            </w:r>
            <w:r w:rsidR="003C4C22">
              <w:rPr>
                <w:rFonts w:eastAsia="Times New Roman"/>
                <w:sz w:val="20"/>
                <w:szCs w:val="20"/>
                <w:lang w:eastAsia="sv-SE"/>
              </w:rPr>
              <w:t>21</w:t>
            </w:r>
          </w:p>
        </w:tc>
        <w:tc>
          <w:tcPr>
            <w:tcW w:w="1134" w:type="dxa"/>
            <w:tcBorders>
              <w:top w:val="nil"/>
              <w:left w:val="nil"/>
              <w:bottom w:val="nil"/>
              <w:right w:val="nil"/>
            </w:tcBorders>
            <w:shd w:val="clear" w:color="auto" w:fill="auto"/>
            <w:noWrap/>
            <w:hideMark/>
          </w:tcPr>
          <w:p w:rsidRPr="00815551" w:rsidR="005016AA" w:rsidP="003C4C22" w:rsidRDefault="005016AA" w14:paraId="5BD33FC0" w14:textId="0C017879">
            <w:pPr>
              <w:spacing w:line="240" w:lineRule="auto"/>
              <w:jc w:val="right"/>
              <w:rPr>
                <w:rFonts w:eastAsia="Times New Roman"/>
                <w:sz w:val="20"/>
                <w:szCs w:val="20"/>
                <w:lang w:eastAsia="sv-SE"/>
              </w:rPr>
            </w:pPr>
            <w:r w:rsidRPr="00815551">
              <w:rPr>
                <w:rFonts w:eastAsia="Times New Roman"/>
                <w:sz w:val="20"/>
                <w:szCs w:val="20"/>
                <w:lang w:eastAsia="sv-SE"/>
              </w:rPr>
              <w:t>–</w:t>
            </w:r>
            <w:r w:rsidR="003C4C22">
              <w:rPr>
                <w:rFonts w:eastAsia="Times New Roman"/>
                <w:sz w:val="20"/>
                <w:szCs w:val="20"/>
                <w:lang w:eastAsia="sv-SE"/>
              </w:rPr>
              <w:t>30</w:t>
            </w:r>
          </w:p>
        </w:tc>
      </w:tr>
      <w:tr w:rsidRPr="00815551" w:rsidR="005016AA" w:rsidTr="00797F46" w14:paraId="5BD33FC8"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C2" w14:textId="77777777">
            <w:pPr>
              <w:spacing w:line="240" w:lineRule="auto"/>
              <w:rPr>
                <w:rFonts w:eastAsia="Times New Roman"/>
                <w:sz w:val="20"/>
                <w:szCs w:val="20"/>
                <w:lang w:eastAsia="sv-SE"/>
              </w:rPr>
            </w:pPr>
            <w:r w:rsidRPr="00815551">
              <w:rPr>
                <w:rFonts w:eastAsia="Times New Roman"/>
                <w:sz w:val="20"/>
                <w:szCs w:val="20"/>
                <w:lang w:eastAsia="sv-SE"/>
              </w:rPr>
              <w:t>1:9</w:t>
            </w:r>
          </w:p>
        </w:tc>
        <w:tc>
          <w:tcPr>
            <w:tcW w:w="3621" w:type="dxa"/>
            <w:tcBorders>
              <w:top w:val="nil"/>
              <w:left w:val="nil"/>
              <w:bottom w:val="nil"/>
              <w:right w:val="nil"/>
            </w:tcBorders>
            <w:shd w:val="clear" w:color="auto" w:fill="auto"/>
            <w:hideMark/>
          </w:tcPr>
          <w:p w:rsidRPr="00815551" w:rsidR="005016AA" w:rsidP="005016AA" w:rsidRDefault="005016AA" w14:paraId="5BD33FC3" w14:textId="77777777">
            <w:pPr>
              <w:spacing w:line="240" w:lineRule="auto"/>
              <w:rPr>
                <w:rFonts w:eastAsia="Times New Roman"/>
                <w:sz w:val="20"/>
                <w:szCs w:val="20"/>
                <w:lang w:eastAsia="sv-SE"/>
              </w:rPr>
            </w:pPr>
            <w:r w:rsidRPr="00815551">
              <w:rPr>
                <w:rFonts w:eastAsia="Times New Roman"/>
                <w:sz w:val="20"/>
                <w:szCs w:val="20"/>
                <w:lang w:eastAsia="sv-SE"/>
              </w:rPr>
              <w:t>Statens väg- och transportforskningsinstitut</w:t>
            </w:r>
          </w:p>
        </w:tc>
        <w:tc>
          <w:tcPr>
            <w:tcW w:w="1134" w:type="dxa"/>
            <w:tcBorders>
              <w:top w:val="nil"/>
              <w:left w:val="nil"/>
              <w:bottom w:val="nil"/>
              <w:right w:val="nil"/>
            </w:tcBorders>
            <w:shd w:val="clear" w:color="auto" w:fill="auto"/>
            <w:noWrap/>
            <w:hideMark/>
          </w:tcPr>
          <w:p w:rsidRPr="00815551" w:rsidR="005016AA" w:rsidP="005016AA" w:rsidRDefault="005016AA" w14:paraId="5BD33FC4"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18" w:type="dxa"/>
            <w:tcBorders>
              <w:top w:val="nil"/>
              <w:left w:val="nil"/>
              <w:bottom w:val="nil"/>
              <w:right w:val="nil"/>
            </w:tcBorders>
            <w:shd w:val="clear" w:color="auto" w:fill="auto"/>
            <w:noWrap/>
            <w:hideMark/>
          </w:tcPr>
          <w:p w:rsidRPr="00815551" w:rsidR="005016AA" w:rsidP="005016AA" w:rsidRDefault="005016AA" w14:paraId="5BD33FC5"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008" w:type="dxa"/>
            <w:tcBorders>
              <w:top w:val="nil"/>
              <w:left w:val="nil"/>
              <w:bottom w:val="nil"/>
              <w:right w:val="nil"/>
            </w:tcBorders>
            <w:shd w:val="clear" w:color="auto" w:fill="auto"/>
            <w:noWrap/>
            <w:hideMark/>
          </w:tcPr>
          <w:p w:rsidRPr="00815551" w:rsidR="005016AA" w:rsidP="005016AA" w:rsidRDefault="005016AA" w14:paraId="5BD33FC6"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FC7"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797F46" w14:paraId="5BD33FCF"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C9" w14:textId="77777777">
            <w:pPr>
              <w:spacing w:line="240" w:lineRule="auto"/>
              <w:rPr>
                <w:rFonts w:eastAsia="Times New Roman"/>
                <w:sz w:val="20"/>
                <w:szCs w:val="20"/>
                <w:lang w:eastAsia="sv-SE"/>
              </w:rPr>
            </w:pPr>
            <w:r w:rsidRPr="00815551">
              <w:rPr>
                <w:rFonts w:eastAsia="Times New Roman"/>
                <w:sz w:val="20"/>
                <w:szCs w:val="20"/>
                <w:lang w:eastAsia="sv-SE"/>
              </w:rPr>
              <w:t>1:12</w:t>
            </w:r>
          </w:p>
        </w:tc>
        <w:tc>
          <w:tcPr>
            <w:tcW w:w="3621" w:type="dxa"/>
            <w:tcBorders>
              <w:top w:val="nil"/>
              <w:left w:val="nil"/>
              <w:bottom w:val="nil"/>
              <w:right w:val="nil"/>
            </w:tcBorders>
            <w:shd w:val="clear" w:color="auto" w:fill="auto"/>
            <w:hideMark/>
          </w:tcPr>
          <w:p w:rsidRPr="00815551" w:rsidR="005016AA" w:rsidP="005016AA" w:rsidRDefault="005016AA" w14:paraId="5BD33FCA" w14:textId="77777777">
            <w:pPr>
              <w:spacing w:line="240" w:lineRule="auto"/>
              <w:rPr>
                <w:rFonts w:eastAsia="Times New Roman"/>
                <w:sz w:val="20"/>
                <w:szCs w:val="20"/>
                <w:lang w:eastAsia="sv-SE"/>
              </w:rPr>
            </w:pPr>
            <w:r w:rsidRPr="00815551">
              <w:rPr>
                <w:rFonts w:eastAsia="Times New Roman"/>
                <w:sz w:val="20"/>
                <w:szCs w:val="20"/>
                <w:lang w:eastAsia="sv-SE"/>
              </w:rPr>
              <w:t>Transportstyrelsen</w:t>
            </w:r>
          </w:p>
        </w:tc>
        <w:tc>
          <w:tcPr>
            <w:tcW w:w="1134" w:type="dxa"/>
            <w:tcBorders>
              <w:top w:val="nil"/>
              <w:left w:val="nil"/>
              <w:bottom w:val="nil"/>
              <w:right w:val="nil"/>
            </w:tcBorders>
            <w:shd w:val="clear" w:color="auto" w:fill="auto"/>
            <w:noWrap/>
            <w:hideMark/>
          </w:tcPr>
          <w:p w:rsidRPr="00815551" w:rsidR="005016AA" w:rsidP="005016AA" w:rsidRDefault="005016AA" w14:paraId="5BD33FCB" w14:textId="77777777">
            <w:pPr>
              <w:spacing w:line="240" w:lineRule="auto"/>
              <w:jc w:val="right"/>
              <w:rPr>
                <w:rFonts w:eastAsia="Times New Roman"/>
                <w:sz w:val="20"/>
                <w:szCs w:val="20"/>
                <w:lang w:eastAsia="sv-SE"/>
              </w:rPr>
            </w:pPr>
            <w:r w:rsidRPr="00815551">
              <w:rPr>
                <w:rFonts w:eastAsia="Times New Roman"/>
                <w:sz w:val="20"/>
                <w:szCs w:val="20"/>
                <w:lang w:eastAsia="sv-SE"/>
              </w:rPr>
              <w:t>–8</w:t>
            </w:r>
          </w:p>
        </w:tc>
        <w:tc>
          <w:tcPr>
            <w:tcW w:w="1118" w:type="dxa"/>
            <w:tcBorders>
              <w:top w:val="nil"/>
              <w:left w:val="nil"/>
              <w:bottom w:val="nil"/>
              <w:right w:val="nil"/>
            </w:tcBorders>
            <w:shd w:val="clear" w:color="auto" w:fill="auto"/>
            <w:noWrap/>
            <w:hideMark/>
          </w:tcPr>
          <w:p w:rsidRPr="00815551" w:rsidR="005016AA" w:rsidP="005016AA" w:rsidRDefault="005016AA" w14:paraId="5BD33FCC" w14:textId="77777777">
            <w:pPr>
              <w:spacing w:line="240" w:lineRule="auto"/>
              <w:jc w:val="right"/>
              <w:rPr>
                <w:rFonts w:eastAsia="Times New Roman"/>
                <w:sz w:val="20"/>
                <w:szCs w:val="20"/>
                <w:lang w:eastAsia="sv-SE"/>
              </w:rPr>
            </w:pPr>
            <w:r w:rsidRPr="00815551">
              <w:rPr>
                <w:rFonts w:eastAsia="Times New Roman"/>
                <w:sz w:val="20"/>
                <w:szCs w:val="20"/>
                <w:lang w:eastAsia="sv-SE"/>
              </w:rPr>
              <w:t>–17</w:t>
            </w:r>
          </w:p>
        </w:tc>
        <w:tc>
          <w:tcPr>
            <w:tcW w:w="1008" w:type="dxa"/>
            <w:tcBorders>
              <w:top w:val="nil"/>
              <w:left w:val="nil"/>
              <w:bottom w:val="nil"/>
              <w:right w:val="nil"/>
            </w:tcBorders>
            <w:shd w:val="clear" w:color="auto" w:fill="auto"/>
            <w:noWrap/>
            <w:hideMark/>
          </w:tcPr>
          <w:p w:rsidRPr="00815551" w:rsidR="005016AA" w:rsidP="005016AA" w:rsidRDefault="005016AA" w14:paraId="5BD33FCD" w14:textId="77777777">
            <w:pPr>
              <w:spacing w:line="240" w:lineRule="auto"/>
              <w:jc w:val="right"/>
              <w:rPr>
                <w:rFonts w:eastAsia="Times New Roman"/>
                <w:sz w:val="20"/>
                <w:szCs w:val="20"/>
                <w:lang w:eastAsia="sv-SE"/>
              </w:rPr>
            </w:pPr>
            <w:r w:rsidRPr="00815551">
              <w:rPr>
                <w:rFonts w:eastAsia="Times New Roman"/>
                <w:sz w:val="20"/>
                <w:szCs w:val="20"/>
                <w:lang w:eastAsia="sv-SE"/>
              </w:rPr>
              <w:t>–29</w:t>
            </w:r>
          </w:p>
        </w:tc>
        <w:tc>
          <w:tcPr>
            <w:tcW w:w="1134" w:type="dxa"/>
            <w:tcBorders>
              <w:top w:val="nil"/>
              <w:left w:val="nil"/>
              <w:bottom w:val="nil"/>
              <w:right w:val="nil"/>
            </w:tcBorders>
            <w:shd w:val="clear" w:color="auto" w:fill="auto"/>
            <w:noWrap/>
            <w:hideMark/>
          </w:tcPr>
          <w:p w:rsidRPr="00815551" w:rsidR="005016AA" w:rsidP="005016AA" w:rsidRDefault="005016AA" w14:paraId="5BD33FCE" w14:textId="77777777">
            <w:pPr>
              <w:spacing w:line="240" w:lineRule="auto"/>
              <w:jc w:val="right"/>
              <w:rPr>
                <w:rFonts w:eastAsia="Times New Roman"/>
                <w:sz w:val="20"/>
                <w:szCs w:val="20"/>
                <w:lang w:eastAsia="sv-SE"/>
              </w:rPr>
            </w:pPr>
            <w:r w:rsidRPr="00815551">
              <w:rPr>
                <w:rFonts w:eastAsia="Times New Roman"/>
                <w:sz w:val="20"/>
                <w:szCs w:val="20"/>
                <w:lang w:eastAsia="sv-SE"/>
              </w:rPr>
              <w:t>–44</w:t>
            </w:r>
          </w:p>
        </w:tc>
      </w:tr>
      <w:tr w:rsidRPr="00815551" w:rsidR="005016AA" w:rsidTr="00797F46" w14:paraId="5BD33FD6"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D0" w14:textId="77777777">
            <w:pPr>
              <w:spacing w:line="240" w:lineRule="auto"/>
              <w:rPr>
                <w:rFonts w:eastAsia="Times New Roman"/>
                <w:sz w:val="20"/>
                <w:szCs w:val="20"/>
                <w:lang w:eastAsia="sv-SE"/>
              </w:rPr>
            </w:pPr>
            <w:r w:rsidRPr="00815551">
              <w:rPr>
                <w:rFonts w:eastAsia="Times New Roman"/>
                <w:sz w:val="20"/>
                <w:szCs w:val="20"/>
                <w:lang w:eastAsia="sv-SE"/>
              </w:rPr>
              <w:t>1:13</w:t>
            </w:r>
          </w:p>
        </w:tc>
        <w:tc>
          <w:tcPr>
            <w:tcW w:w="3621" w:type="dxa"/>
            <w:tcBorders>
              <w:top w:val="nil"/>
              <w:left w:val="nil"/>
              <w:bottom w:val="nil"/>
              <w:right w:val="nil"/>
            </w:tcBorders>
            <w:shd w:val="clear" w:color="auto" w:fill="auto"/>
            <w:hideMark/>
          </w:tcPr>
          <w:p w:rsidRPr="00815551" w:rsidR="005016AA" w:rsidP="005016AA" w:rsidRDefault="005016AA" w14:paraId="5BD33FD1" w14:textId="77777777">
            <w:pPr>
              <w:spacing w:line="240" w:lineRule="auto"/>
              <w:rPr>
                <w:rFonts w:eastAsia="Times New Roman"/>
                <w:sz w:val="20"/>
                <w:szCs w:val="20"/>
                <w:lang w:eastAsia="sv-SE"/>
              </w:rPr>
            </w:pPr>
            <w:r w:rsidRPr="00815551">
              <w:rPr>
                <w:rFonts w:eastAsia="Times New Roman"/>
                <w:sz w:val="20"/>
                <w:szCs w:val="20"/>
                <w:lang w:eastAsia="sv-SE"/>
              </w:rPr>
              <w:t>Trafikanalys</w:t>
            </w:r>
          </w:p>
        </w:tc>
        <w:tc>
          <w:tcPr>
            <w:tcW w:w="1134" w:type="dxa"/>
            <w:tcBorders>
              <w:top w:val="nil"/>
              <w:left w:val="nil"/>
              <w:bottom w:val="nil"/>
              <w:right w:val="nil"/>
            </w:tcBorders>
            <w:shd w:val="clear" w:color="auto" w:fill="auto"/>
            <w:noWrap/>
            <w:hideMark/>
          </w:tcPr>
          <w:p w:rsidRPr="00815551" w:rsidR="005016AA" w:rsidP="005016AA" w:rsidRDefault="005016AA" w14:paraId="5BD33FD2"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18" w:type="dxa"/>
            <w:tcBorders>
              <w:top w:val="nil"/>
              <w:left w:val="nil"/>
              <w:bottom w:val="nil"/>
              <w:right w:val="nil"/>
            </w:tcBorders>
            <w:shd w:val="clear" w:color="auto" w:fill="auto"/>
            <w:noWrap/>
            <w:hideMark/>
          </w:tcPr>
          <w:p w:rsidRPr="00815551" w:rsidR="005016AA" w:rsidP="005016AA" w:rsidRDefault="005016AA" w14:paraId="5BD33FD3"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008" w:type="dxa"/>
            <w:tcBorders>
              <w:top w:val="nil"/>
              <w:left w:val="nil"/>
              <w:bottom w:val="nil"/>
              <w:right w:val="nil"/>
            </w:tcBorders>
            <w:shd w:val="clear" w:color="auto" w:fill="auto"/>
            <w:noWrap/>
            <w:hideMark/>
          </w:tcPr>
          <w:p w:rsidRPr="00815551" w:rsidR="005016AA" w:rsidP="005016AA" w:rsidRDefault="005016AA" w14:paraId="5BD33FD4"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FD5"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797F46" w14:paraId="5BD33FDD"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D7" w14:textId="77777777">
            <w:pPr>
              <w:spacing w:line="240" w:lineRule="auto"/>
              <w:rPr>
                <w:rFonts w:eastAsia="Times New Roman"/>
                <w:sz w:val="20"/>
                <w:szCs w:val="20"/>
                <w:lang w:eastAsia="sv-SE"/>
              </w:rPr>
            </w:pPr>
            <w:r w:rsidRPr="00815551">
              <w:rPr>
                <w:rFonts w:eastAsia="Times New Roman"/>
                <w:sz w:val="20"/>
                <w:szCs w:val="20"/>
                <w:lang w:eastAsia="sv-SE"/>
              </w:rPr>
              <w:t>2:1</w:t>
            </w:r>
          </w:p>
        </w:tc>
        <w:tc>
          <w:tcPr>
            <w:tcW w:w="3621" w:type="dxa"/>
            <w:tcBorders>
              <w:top w:val="nil"/>
              <w:left w:val="nil"/>
              <w:bottom w:val="nil"/>
              <w:right w:val="nil"/>
            </w:tcBorders>
            <w:shd w:val="clear" w:color="auto" w:fill="auto"/>
            <w:hideMark/>
          </w:tcPr>
          <w:p w:rsidRPr="00815551" w:rsidR="005016AA" w:rsidP="005016AA" w:rsidRDefault="005016AA" w14:paraId="5BD33FD8" w14:textId="77777777">
            <w:pPr>
              <w:spacing w:line="240" w:lineRule="auto"/>
              <w:rPr>
                <w:rFonts w:eastAsia="Times New Roman"/>
                <w:sz w:val="20"/>
                <w:szCs w:val="20"/>
                <w:lang w:eastAsia="sv-SE"/>
              </w:rPr>
            </w:pPr>
            <w:r w:rsidRPr="00815551">
              <w:rPr>
                <w:rFonts w:eastAsia="Times New Roman"/>
                <w:sz w:val="20"/>
                <w:szCs w:val="20"/>
                <w:lang w:eastAsia="sv-SE"/>
              </w:rPr>
              <w:t>Post- och telestyrelsen</w:t>
            </w:r>
          </w:p>
        </w:tc>
        <w:tc>
          <w:tcPr>
            <w:tcW w:w="1134" w:type="dxa"/>
            <w:tcBorders>
              <w:top w:val="nil"/>
              <w:left w:val="nil"/>
              <w:bottom w:val="nil"/>
              <w:right w:val="nil"/>
            </w:tcBorders>
            <w:shd w:val="clear" w:color="auto" w:fill="auto"/>
            <w:noWrap/>
            <w:hideMark/>
          </w:tcPr>
          <w:p w:rsidRPr="00815551" w:rsidR="005016AA" w:rsidP="005016AA" w:rsidRDefault="005016AA" w14:paraId="5BD33FD9"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18" w:type="dxa"/>
            <w:tcBorders>
              <w:top w:val="nil"/>
              <w:left w:val="nil"/>
              <w:bottom w:val="nil"/>
              <w:right w:val="nil"/>
            </w:tcBorders>
            <w:shd w:val="clear" w:color="auto" w:fill="auto"/>
            <w:noWrap/>
            <w:hideMark/>
          </w:tcPr>
          <w:p w:rsidRPr="00815551" w:rsidR="005016AA" w:rsidP="005016AA" w:rsidRDefault="005016AA" w14:paraId="5BD33FDA"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008" w:type="dxa"/>
            <w:tcBorders>
              <w:top w:val="nil"/>
              <w:left w:val="nil"/>
              <w:bottom w:val="nil"/>
              <w:right w:val="nil"/>
            </w:tcBorders>
            <w:shd w:val="clear" w:color="auto" w:fill="auto"/>
            <w:noWrap/>
            <w:hideMark/>
          </w:tcPr>
          <w:p w:rsidRPr="00815551" w:rsidR="005016AA" w:rsidP="005016AA" w:rsidRDefault="005016AA" w14:paraId="5BD33FDB"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FDC"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797F46" w14:paraId="5BD33FE4"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DE" w14:textId="77777777">
            <w:pPr>
              <w:spacing w:line="240" w:lineRule="auto"/>
              <w:rPr>
                <w:rFonts w:eastAsia="Times New Roman"/>
                <w:sz w:val="20"/>
                <w:szCs w:val="20"/>
                <w:lang w:eastAsia="sv-SE"/>
              </w:rPr>
            </w:pPr>
            <w:r w:rsidRPr="00815551">
              <w:rPr>
                <w:rFonts w:eastAsia="Times New Roman"/>
                <w:sz w:val="20"/>
                <w:szCs w:val="20"/>
                <w:lang w:eastAsia="sv-SE"/>
              </w:rPr>
              <w:t>2:6</w:t>
            </w:r>
          </w:p>
        </w:tc>
        <w:tc>
          <w:tcPr>
            <w:tcW w:w="3621" w:type="dxa"/>
            <w:tcBorders>
              <w:top w:val="nil"/>
              <w:left w:val="nil"/>
              <w:bottom w:val="nil"/>
              <w:right w:val="nil"/>
            </w:tcBorders>
            <w:shd w:val="clear" w:color="auto" w:fill="auto"/>
            <w:hideMark/>
          </w:tcPr>
          <w:p w:rsidRPr="00815551" w:rsidR="005016AA" w:rsidP="005016AA" w:rsidRDefault="005016AA" w14:paraId="5BD33FDF" w14:textId="77777777">
            <w:pPr>
              <w:spacing w:line="240" w:lineRule="auto"/>
              <w:rPr>
                <w:rFonts w:eastAsia="Times New Roman"/>
                <w:sz w:val="20"/>
                <w:szCs w:val="20"/>
                <w:lang w:eastAsia="sv-SE"/>
              </w:rPr>
            </w:pPr>
            <w:r w:rsidRPr="00815551">
              <w:rPr>
                <w:rFonts w:eastAsia="Times New Roman"/>
                <w:sz w:val="20"/>
                <w:szCs w:val="20"/>
                <w:lang w:eastAsia="sv-SE"/>
              </w:rPr>
              <w:t>Gemensamma e-förvaltningsprojekt av strategisk betydelse</w:t>
            </w:r>
          </w:p>
        </w:tc>
        <w:tc>
          <w:tcPr>
            <w:tcW w:w="1134" w:type="dxa"/>
            <w:tcBorders>
              <w:top w:val="nil"/>
              <w:left w:val="nil"/>
              <w:bottom w:val="nil"/>
              <w:right w:val="nil"/>
            </w:tcBorders>
            <w:shd w:val="clear" w:color="auto" w:fill="auto"/>
            <w:noWrap/>
            <w:hideMark/>
          </w:tcPr>
          <w:p w:rsidRPr="00815551" w:rsidR="005016AA" w:rsidP="005016AA" w:rsidRDefault="005016AA" w14:paraId="5BD33FE0"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18" w:type="dxa"/>
            <w:tcBorders>
              <w:top w:val="nil"/>
              <w:left w:val="nil"/>
              <w:bottom w:val="nil"/>
              <w:right w:val="nil"/>
            </w:tcBorders>
            <w:shd w:val="clear" w:color="auto" w:fill="auto"/>
            <w:noWrap/>
            <w:hideMark/>
          </w:tcPr>
          <w:p w:rsidRPr="00815551" w:rsidR="005016AA" w:rsidP="005016AA" w:rsidRDefault="005016AA" w14:paraId="5BD33FE1"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008" w:type="dxa"/>
            <w:tcBorders>
              <w:top w:val="nil"/>
              <w:left w:val="nil"/>
              <w:bottom w:val="nil"/>
              <w:right w:val="nil"/>
            </w:tcBorders>
            <w:shd w:val="clear" w:color="auto" w:fill="auto"/>
            <w:noWrap/>
            <w:hideMark/>
          </w:tcPr>
          <w:p w:rsidRPr="00815551" w:rsidR="005016AA" w:rsidP="005016AA" w:rsidRDefault="005016AA" w14:paraId="5BD33FE2"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3FE3"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797F46" w14:paraId="5BD33FEB" w14:textId="77777777">
        <w:trPr>
          <w:trHeight w:val="507"/>
        </w:trPr>
        <w:tc>
          <w:tcPr>
            <w:tcW w:w="77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E5" w14:textId="77777777">
            <w:pPr>
              <w:spacing w:line="240" w:lineRule="auto"/>
              <w:jc w:val="right"/>
              <w:rPr>
                <w:rFonts w:eastAsia="Times New Roman"/>
                <w:sz w:val="20"/>
                <w:szCs w:val="20"/>
                <w:lang w:eastAsia="sv-SE"/>
              </w:rPr>
            </w:pPr>
          </w:p>
        </w:tc>
        <w:tc>
          <w:tcPr>
            <w:tcW w:w="3621" w:type="dxa"/>
            <w:tcBorders>
              <w:top w:val="single" w:color="auto" w:sz="4" w:space="0"/>
              <w:left w:val="nil"/>
              <w:bottom w:val="single" w:color="auto" w:sz="4" w:space="0"/>
              <w:right w:val="nil"/>
            </w:tcBorders>
            <w:shd w:val="clear" w:color="auto" w:fill="auto"/>
            <w:hideMark/>
          </w:tcPr>
          <w:p w:rsidRPr="00815551" w:rsidR="005016AA" w:rsidP="003C4C22" w:rsidRDefault="005016AA" w14:paraId="5BD33FE6" w14:textId="6387FA70">
            <w:pPr>
              <w:spacing w:line="240" w:lineRule="auto"/>
              <w:rPr>
                <w:rFonts w:eastAsia="Times New Roman"/>
                <w:i/>
                <w:iCs/>
                <w:sz w:val="20"/>
                <w:szCs w:val="20"/>
                <w:lang w:eastAsia="sv-SE"/>
              </w:rPr>
            </w:pPr>
            <w:r w:rsidRPr="00815551">
              <w:rPr>
                <w:rFonts w:eastAsia="Times New Roman"/>
                <w:i/>
                <w:iCs/>
                <w:sz w:val="20"/>
                <w:szCs w:val="20"/>
                <w:lang w:eastAsia="sv-SE"/>
              </w:rPr>
              <w:t xml:space="preserve">Nya anslag </w:t>
            </w: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E7" w14:textId="77777777">
            <w:pPr>
              <w:spacing w:line="240" w:lineRule="auto"/>
              <w:rPr>
                <w:rFonts w:eastAsia="Times New Roman"/>
                <w:i/>
                <w:iCs/>
                <w:sz w:val="20"/>
                <w:szCs w:val="20"/>
                <w:lang w:eastAsia="sv-SE"/>
              </w:rPr>
            </w:pPr>
          </w:p>
        </w:tc>
        <w:tc>
          <w:tcPr>
            <w:tcW w:w="1118"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E8" w14:textId="77777777">
            <w:pPr>
              <w:spacing w:line="240" w:lineRule="auto"/>
              <w:rPr>
                <w:rFonts w:ascii="Times New Roman" w:hAnsi="Times New Roman" w:eastAsia="Times New Roman"/>
                <w:sz w:val="20"/>
                <w:szCs w:val="20"/>
                <w:lang w:eastAsia="sv-SE"/>
              </w:rPr>
            </w:pPr>
          </w:p>
        </w:tc>
        <w:tc>
          <w:tcPr>
            <w:tcW w:w="1008"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E9" w14:textId="77777777">
            <w:pPr>
              <w:spacing w:line="240" w:lineRule="auto"/>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3FEA" w14:textId="77777777">
            <w:pPr>
              <w:spacing w:line="240" w:lineRule="auto"/>
              <w:rPr>
                <w:rFonts w:ascii="Times New Roman" w:hAnsi="Times New Roman" w:eastAsia="Times New Roman"/>
                <w:sz w:val="20"/>
                <w:szCs w:val="20"/>
                <w:lang w:eastAsia="sv-SE"/>
              </w:rPr>
            </w:pPr>
          </w:p>
        </w:tc>
      </w:tr>
      <w:tr w:rsidRPr="00815551" w:rsidR="005016AA" w:rsidTr="00797F46" w14:paraId="5BD33FF2"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EC" w14:textId="77777777">
            <w:pPr>
              <w:spacing w:line="240" w:lineRule="auto"/>
              <w:rPr>
                <w:rFonts w:ascii="Times New Roman" w:hAnsi="Times New Roman" w:eastAsia="Times New Roman"/>
                <w:sz w:val="20"/>
                <w:szCs w:val="20"/>
                <w:lang w:eastAsia="sv-SE"/>
              </w:rPr>
            </w:pPr>
          </w:p>
        </w:tc>
        <w:tc>
          <w:tcPr>
            <w:tcW w:w="3621" w:type="dxa"/>
            <w:tcBorders>
              <w:top w:val="nil"/>
              <w:left w:val="nil"/>
              <w:bottom w:val="nil"/>
              <w:right w:val="nil"/>
            </w:tcBorders>
            <w:shd w:val="clear" w:color="auto" w:fill="auto"/>
            <w:hideMark/>
          </w:tcPr>
          <w:p w:rsidRPr="00815551" w:rsidR="005016AA" w:rsidP="005016AA" w:rsidRDefault="005016AA" w14:paraId="5BD33FED" w14:textId="77777777">
            <w:pPr>
              <w:spacing w:line="240" w:lineRule="auto"/>
              <w:rPr>
                <w:rFonts w:eastAsia="Times New Roman"/>
                <w:sz w:val="20"/>
                <w:szCs w:val="20"/>
                <w:lang w:eastAsia="sv-SE"/>
              </w:rPr>
            </w:pPr>
            <w:r w:rsidRPr="00815551">
              <w:rPr>
                <w:rFonts w:eastAsia="Times New Roman"/>
                <w:sz w:val="20"/>
                <w:szCs w:val="20"/>
                <w:lang w:eastAsia="sv-SE"/>
              </w:rPr>
              <w:t>Cykelsatsning</w:t>
            </w:r>
          </w:p>
        </w:tc>
        <w:tc>
          <w:tcPr>
            <w:tcW w:w="1134" w:type="dxa"/>
            <w:tcBorders>
              <w:top w:val="nil"/>
              <w:left w:val="nil"/>
              <w:bottom w:val="nil"/>
              <w:right w:val="nil"/>
            </w:tcBorders>
            <w:shd w:val="clear" w:color="auto" w:fill="auto"/>
            <w:noWrap/>
            <w:hideMark/>
          </w:tcPr>
          <w:p w:rsidRPr="00815551" w:rsidR="005016AA" w:rsidP="005016AA" w:rsidRDefault="005016AA" w14:paraId="5BD33FEE"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118" w:type="dxa"/>
            <w:tcBorders>
              <w:top w:val="nil"/>
              <w:left w:val="nil"/>
              <w:bottom w:val="nil"/>
              <w:right w:val="nil"/>
            </w:tcBorders>
            <w:shd w:val="clear" w:color="auto" w:fill="auto"/>
            <w:noWrap/>
            <w:hideMark/>
          </w:tcPr>
          <w:p w:rsidRPr="00815551" w:rsidR="005016AA" w:rsidP="005016AA" w:rsidRDefault="005016AA" w14:paraId="5BD33FEF"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008" w:type="dxa"/>
            <w:tcBorders>
              <w:top w:val="nil"/>
              <w:left w:val="nil"/>
              <w:bottom w:val="nil"/>
              <w:right w:val="nil"/>
            </w:tcBorders>
            <w:shd w:val="clear" w:color="auto" w:fill="auto"/>
            <w:noWrap/>
            <w:hideMark/>
          </w:tcPr>
          <w:p w:rsidRPr="00815551" w:rsidR="005016AA" w:rsidP="005016AA" w:rsidRDefault="005016AA" w14:paraId="5BD33FF0"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1134" w:type="dxa"/>
            <w:tcBorders>
              <w:top w:val="nil"/>
              <w:left w:val="nil"/>
              <w:bottom w:val="nil"/>
              <w:right w:val="nil"/>
            </w:tcBorders>
            <w:shd w:val="clear" w:color="auto" w:fill="auto"/>
            <w:noWrap/>
            <w:hideMark/>
          </w:tcPr>
          <w:p w:rsidRPr="00815551" w:rsidR="005016AA" w:rsidP="005016AA" w:rsidRDefault="005016AA" w14:paraId="5BD33FF1"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r>
      <w:tr w:rsidRPr="00815551" w:rsidR="005016AA" w:rsidTr="00797F46" w14:paraId="5BD33FF9"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F3"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815551" w:rsidR="005016AA" w:rsidP="005016AA" w:rsidRDefault="005016AA" w14:paraId="5BD33FF4" w14:textId="77777777">
            <w:pPr>
              <w:spacing w:line="240" w:lineRule="auto"/>
              <w:rPr>
                <w:rFonts w:eastAsia="Times New Roman"/>
                <w:sz w:val="20"/>
                <w:szCs w:val="20"/>
                <w:lang w:eastAsia="sv-SE"/>
              </w:rPr>
            </w:pPr>
            <w:r w:rsidRPr="00815551">
              <w:rPr>
                <w:rFonts w:eastAsia="Times New Roman"/>
                <w:sz w:val="20"/>
                <w:szCs w:val="20"/>
                <w:lang w:eastAsia="sv-SE"/>
              </w:rPr>
              <w:t>Laddinfrastruktur</w:t>
            </w:r>
          </w:p>
        </w:tc>
        <w:tc>
          <w:tcPr>
            <w:tcW w:w="1134" w:type="dxa"/>
            <w:tcBorders>
              <w:top w:val="nil"/>
              <w:left w:val="nil"/>
              <w:bottom w:val="nil"/>
              <w:right w:val="nil"/>
            </w:tcBorders>
            <w:shd w:val="clear" w:color="auto" w:fill="auto"/>
            <w:noWrap/>
            <w:hideMark/>
          </w:tcPr>
          <w:p w:rsidRPr="00815551" w:rsidR="005016AA" w:rsidP="005016AA" w:rsidRDefault="005016AA" w14:paraId="5BD33FF5" w14:textId="77777777">
            <w:pPr>
              <w:spacing w:line="240" w:lineRule="auto"/>
              <w:jc w:val="right"/>
              <w:rPr>
                <w:rFonts w:eastAsia="Times New Roman"/>
                <w:sz w:val="20"/>
                <w:szCs w:val="20"/>
                <w:lang w:eastAsia="sv-SE"/>
              </w:rPr>
            </w:pPr>
            <w:r w:rsidRPr="00815551">
              <w:rPr>
                <w:rFonts w:eastAsia="Times New Roman"/>
                <w:sz w:val="20"/>
                <w:szCs w:val="20"/>
                <w:lang w:eastAsia="sv-SE"/>
              </w:rPr>
              <w:t>+125</w:t>
            </w:r>
          </w:p>
        </w:tc>
        <w:tc>
          <w:tcPr>
            <w:tcW w:w="1118" w:type="dxa"/>
            <w:tcBorders>
              <w:top w:val="nil"/>
              <w:left w:val="nil"/>
              <w:bottom w:val="nil"/>
              <w:right w:val="nil"/>
            </w:tcBorders>
            <w:shd w:val="clear" w:color="auto" w:fill="auto"/>
            <w:noWrap/>
            <w:hideMark/>
          </w:tcPr>
          <w:p w:rsidRPr="00815551" w:rsidR="005016AA" w:rsidP="005016AA" w:rsidRDefault="005016AA" w14:paraId="5BD33FF6" w14:textId="77777777">
            <w:pPr>
              <w:spacing w:line="240" w:lineRule="auto"/>
              <w:jc w:val="right"/>
              <w:rPr>
                <w:rFonts w:eastAsia="Times New Roman"/>
                <w:sz w:val="20"/>
                <w:szCs w:val="20"/>
                <w:lang w:eastAsia="sv-SE"/>
              </w:rPr>
            </w:pPr>
            <w:r w:rsidRPr="00815551">
              <w:rPr>
                <w:rFonts w:eastAsia="Times New Roman"/>
                <w:sz w:val="20"/>
                <w:szCs w:val="20"/>
                <w:lang w:eastAsia="sv-SE"/>
              </w:rPr>
              <w:t>+125</w:t>
            </w:r>
          </w:p>
        </w:tc>
        <w:tc>
          <w:tcPr>
            <w:tcW w:w="1008" w:type="dxa"/>
            <w:tcBorders>
              <w:top w:val="nil"/>
              <w:left w:val="nil"/>
              <w:bottom w:val="nil"/>
              <w:right w:val="nil"/>
            </w:tcBorders>
            <w:shd w:val="clear" w:color="auto" w:fill="auto"/>
            <w:noWrap/>
            <w:hideMark/>
          </w:tcPr>
          <w:p w:rsidRPr="00815551" w:rsidR="005016AA" w:rsidP="005016AA" w:rsidRDefault="005016AA" w14:paraId="5BD33FF7" w14:textId="77777777">
            <w:pPr>
              <w:spacing w:line="240" w:lineRule="auto"/>
              <w:jc w:val="right"/>
              <w:rPr>
                <w:rFonts w:eastAsia="Times New Roman"/>
                <w:sz w:val="20"/>
                <w:szCs w:val="20"/>
                <w:lang w:eastAsia="sv-SE"/>
              </w:rPr>
            </w:pPr>
            <w:r w:rsidRPr="00815551">
              <w:rPr>
                <w:rFonts w:eastAsia="Times New Roman"/>
                <w:sz w:val="20"/>
                <w:szCs w:val="20"/>
                <w:lang w:eastAsia="sv-SE"/>
              </w:rPr>
              <w:t>+125</w:t>
            </w:r>
          </w:p>
        </w:tc>
        <w:tc>
          <w:tcPr>
            <w:tcW w:w="1134" w:type="dxa"/>
            <w:tcBorders>
              <w:top w:val="nil"/>
              <w:left w:val="nil"/>
              <w:bottom w:val="nil"/>
              <w:right w:val="nil"/>
            </w:tcBorders>
            <w:shd w:val="clear" w:color="auto" w:fill="auto"/>
            <w:noWrap/>
            <w:hideMark/>
          </w:tcPr>
          <w:p w:rsidRPr="00815551" w:rsidR="005016AA" w:rsidP="005016AA" w:rsidRDefault="005016AA" w14:paraId="5BD33FF8" w14:textId="77777777">
            <w:pPr>
              <w:spacing w:line="240" w:lineRule="auto"/>
              <w:jc w:val="right"/>
              <w:rPr>
                <w:rFonts w:eastAsia="Times New Roman"/>
                <w:sz w:val="20"/>
                <w:szCs w:val="20"/>
                <w:lang w:eastAsia="sv-SE"/>
              </w:rPr>
            </w:pPr>
            <w:r w:rsidRPr="00815551">
              <w:rPr>
                <w:rFonts w:eastAsia="Times New Roman"/>
                <w:sz w:val="20"/>
                <w:szCs w:val="20"/>
                <w:lang w:eastAsia="sv-SE"/>
              </w:rPr>
              <w:t>+125</w:t>
            </w:r>
          </w:p>
        </w:tc>
      </w:tr>
      <w:tr w:rsidRPr="00815551" w:rsidR="005016AA" w:rsidTr="00797F46" w14:paraId="5BD34000"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3FFA"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815551" w:rsidR="005016AA" w:rsidP="005016AA" w:rsidRDefault="005016AA" w14:paraId="5BD33FFB" w14:textId="77777777">
            <w:pPr>
              <w:spacing w:line="240" w:lineRule="auto"/>
              <w:rPr>
                <w:rFonts w:eastAsia="Times New Roman"/>
                <w:sz w:val="20"/>
                <w:szCs w:val="20"/>
                <w:lang w:eastAsia="sv-SE"/>
              </w:rPr>
            </w:pPr>
            <w:r w:rsidRPr="00815551">
              <w:rPr>
                <w:rFonts w:eastAsia="Times New Roman"/>
                <w:sz w:val="20"/>
                <w:szCs w:val="20"/>
                <w:lang w:eastAsia="sv-SE"/>
              </w:rPr>
              <w:t>Bonus Malus</w:t>
            </w:r>
          </w:p>
        </w:tc>
        <w:tc>
          <w:tcPr>
            <w:tcW w:w="1134" w:type="dxa"/>
            <w:tcBorders>
              <w:top w:val="nil"/>
              <w:left w:val="nil"/>
              <w:bottom w:val="nil"/>
              <w:right w:val="nil"/>
            </w:tcBorders>
            <w:shd w:val="clear" w:color="auto" w:fill="auto"/>
            <w:noWrap/>
            <w:hideMark/>
          </w:tcPr>
          <w:p w:rsidRPr="00815551" w:rsidR="005016AA" w:rsidP="005016AA" w:rsidRDefault="005016AA" w14:paraId="5BD33FFC" w14:textId="77777777">
            <w:pPr>
              <w:spacing w:line="240" w:lineRule="auto"/>
              <w:jc w:val="right"/>
              <w:rPr>
                <w:rFonts w:eastAsia="Times New Roman"/>
                <w:sz w:val="20"/>
                <w:szCs w:val="20"/>
                <w:lang w:eastAsia="sv-SE"/>
              </w:rPr>
            </w:pPr>
            <w:r w:rsidRPr="00815551">
              <w:rPr>
                <w:rFonts w:eastAsia="Times New Roman"/>
                <w:sz w:val="20"/>
                <w:szCs w:val="20"/>
                <w:lang w:eastAsia="sv-SE"/>
              </w:rPr>
              <w:t>+680</w:t>
            </w:r>
          </w:p>
        </w:tc>
        <w:tc>
          <w:tcPr>
            <w:tcW w:w="1118" w:type="dxa"/>
            <w:tcBorders>
              <w:top w:val="nil"/>
              <w:left w:val="nil"/>
              <w:bottom w:val="nil"/>
              <w:right w:val="nil"/>
            </w:tcBorders>
            <w:shd w:val="clear" w:color="auto" w:fill="auto"/>
            <w:noWrap/>
            <w:hideMark/>
          </w:tcPr>
          <w:p w:rsidRPr="00815551" w:rsidR="005016AA" w:rsidP="005016AA" w:rsidRDefault="005016AA" w14:paraId="5BD33FFD" w14:textId="77777777">
            <w:pPr>
              <w:spacing w:line="240" w:lineRule="auto"/>
              <w:jc w:val="right"/>
              <w:rPr>
                <w:rFonts w:eastAsia="Times New Roman"/>
                <w:sz w:val="20"/>
                <w:szCs w:val="20"/>
                <w:lang w:eastAsia="sv-SE"/>
              </w:rPr>
            </w:pPr>
            <w:r w:rsidRPr="00815551">
              <w:rPr>
                <w:rFonts w:eastAsia="Times New Roman"/>
                <w:sz w:val="20"/>
                <w:szCs w:val="20"/>
                <w:lang w:eastAsia="sv-SE"/>
              </w:rPr>
              <w:t>+217</w:t>
            </w:r>
          </w:p>
        </w:tc>
        <w:tc>
          <w:tcPr>
            <w:tcW w:w="1008" w:type="dxa"/>
            <w:tcBorders>
              <w:top w:val="nil"/>
              <w:left w:val="nil"/>
              <w:bottom w:val="nil"/>
              <w:right w:val="nil"/>
            </w:tcBorders>
            <w:shd w:val="clear" w:color="auto" w:fill="auto"/>
            <w:noWrap/>
            <w:hideMark/>
          </w:tcPr>
          <w:p w:rsidRPr="00815551" w:rsidR="005016AA" w:rsidP="005016AA" w:rsidRDefault="005016AA" w14:paraId="5BD33FFE" w14:textId="77777777">
            <w:pPr>
              <w:spacing w:line="240" w:lineRule="auto"/>
              <w:jc w:val="right"/>
              <w:rPr>
                <w:rFonts w:eastAsia="Times New Roman"/>
                <w:sz w:val="20"/>
                <w:szCs w:val="20"/>
                <w:lang w:eastAsia="sv-SE"/>
              </w:rPr>
            </w:pPr>
            <w:r w:rsidRPr="00815551">
              <w:rPr>
                <w:rFonts w:eastAsia="Times New Roman"/>
                <w:sz w:val="20"/>
                <w:szCs w:val="20"/>
                <w:lang w:eastAsia="sv-SE"/>
              </w:rPr>
              <w:t>–246</w:t>
            </w:r>
          </w:p>
        </w:tc>
        <w:tc>
          <w:tcPr>
            <w:tcW w:w="1134" w:type="dxa"/>
            <w:tcBorders>
              <w:top w:val="nil"/>
              <w:left w:val="nil"/>
              <w:bottom w:val="nil"/>
              <w:right w:val="nil"/>
            </w:tcBorders>
            <w:shd w:val="clear" w:color="auto" w:fill="auto"/>
            <w:noWrap/>
            <w:hideMark/>
          </w:tcPr>
          <w:p w:rsidRPr="00815551" w:rsidR="005016AA" w:rsidP="005016AA" w:rsidRDefault="005016AA" w14:paraId="5BD33FFF" w14:textId="77777777">
            <w:pPr>
              <w:spacing w:line="240" w:lineRule="auto"/>
              <w:jc w:val="right"/>
              <w:rPr>
                <w:rFonts w:eastAsia="Times New Roman"/>
                <w:sz w:val="20"/>
                <w:szCs w:val="20"/>
                <w:lang w:eastAsia="sv-SE"/>
              </w:rPr>
            </w:pPr>
            <w:r w:rsidRPr="00815551">
              <w:rPr>
                <w:rFonts w:eastAsia="Times New Roman"/>
                <w:sz w:val="20"/>
                <w:szCs w:val="20"/>
                <w:lang w:eastAsia="sv-SE"/>
              </w:rPr>
              <w:t>–708</w:t>
            </w:r>
          </w:p>
        </w:tc>
      </w:tr>
      <w:tr w:rsidRPr="00815551" w:rsidR="005016AA" w:rsidTr="00797F46" w14:paraId="5BD34007"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4001"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815551" w:rsidR="005016AA" w:rsidP="005016AA" w:rsidRDefault="005016AA" w14:paraId="5BD34002" w14:textId="77777777">
            <w:pPr>
              <w:spacing w:line="240" w:lineRule="auto"/>
              <w:rPr>
                <w:rFonts w:eastAsia="Times New Roman"/>
                <w:sz w:val="20"/>
                <w:szCs w:val="20"/>
                <w:lang w:eastAsia="sv-SE"/>
              </w:rPr>
            </w:pPr>
            <w:r w:rsidRPr="00815551">
              <w:rPr>
                <w:rFonts w:eastAsia="Times New Roman"/>
                <w:sz w:val="20"/>
                <w:szCs w:val="20"/>
                <w:lang w:eastAsia="sv-SE"/>
              </w:rPr>
              <w:t>Bredband</w:t>
            </w:r>
          </w:p>
        </w:tc>
        <w:tc>
          <w:tcPr>
            <w:tcW w:w="1134" w:type="dxa"/>
            <w:tcBorders>
              <w:top w:val="nil"/>
              <w:left w:val="nil"/>
              <w:bottom w:val="nil"/>
              <w:right w:val="nil"/>
            </w:tcBorders>
            <w:shd w:val="clear" w:color="auto" w:fill="auto"/>
            <w:noWrap/>
            <w:hideMark/>
          </w:tcPr>
          <w:p w:rsidRPr="00815551" w:rsidR="005016AA" w:rsidP="005016AA" w:rsidRDefault="005016AA" w14:paraId="5BD34003"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118" w:type="dxa"/>
            <w:tcBorders>
              <w:top w:val="nil"/>
              <w:left w:val="nil"/>
              <w:bottom w:val="nil"/>
              <w:right w:val="nil"/>
            </w:tcBorders>
            <w:shd w:val="clear" w:color="auto" w:fill="auto"/>
            <w:noWrap/>
            <w:hideMark/>
          </w:tcPr>
          <w:p w:rsidRPr="00815551" w:rsidR="005016AA" w:rsidP="005016AA" w:rsidRDefault="005016AA" w14:paraId="5BD34004"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008" w:type="dxa"/>
            <w:tcBorders>
              <w:top w:val="nil"/>
              <w:left w:val="nil"/>
              <w:bottom w:val="nil"/>
              <w:right w:val="nil"/>
            </w:tcBorders>
            <w:shd w:val="clear" w:color="auto" w:fill="auto"/>
            <w:noWrap/>
            <w:hideMark/>
          </w:tcPr>
          <w:p w:rsidRPr="00815551" w:rsidR="005016AA" w:rsidP="005016AA" w:rsidRDefault="005016AA" w14:paraId="5BD34005"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815551" w:rsidR="005016AA" w:rsidP="005016AA" w:rsidRDefault="005016AA" w14:paraId="5BD34006"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r>
      <w:tr w:rsidRPr="00815551" w:rsidR="005016AA" w:rsidTr="00797F46" w14:paraId="5BD3400E" w14:textId="77777777">
        <w:trPr>
          <w:trHeight w:val="253"/>
        </w:trPr>
        <w:tc>
          <w:tcPr>
            <w:tcW w:w="774" w:type="dxa"/>
            <w:tcBorders>
              <w:top w:val="single" w:color="auto" w:sz="4" w:space="0"/>
              <w:left w:val="nil"/>
              <w:bottom w:val="nil"/>
              <w:right w:val="single" w:color="auto" w:sz="4" w:space="0"/>
            </w:tcBorders>
            <w:shd w:val="clear" w:color="auto" w:fill="auto"/>
            <w:noWrap/>
            <w:hideMark/>
          </w:tcPr>
          <w:p w:rsidRPr="00815551" w:rsidR="005016AA" w:rsidP="005016AA" w:rsidRDefault="005016AA" w14:paraId="5BD34008"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815551" w:rsidR="005016AA" w:rsidP="005016AA" w:rsidRDefault="005016AA" w14:paraId="5BD34009"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815551" w:rsidR="005016AA" w:rsidP="005016AA" w:rsidRDefault="005016AA" w14:paraId="5BD3400A"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+352</w:t>
            </w:r>
          </w:p>
        </w:tc>
        <w:tc>
          <w:tcPr>
            <w:tcW w:w="1118" w:type="dxa"/>
            <w:tcBorders>
              <w:top w:val="nil"/>
              <w:left w:val="nil"/>
              <w:bottom w:val="nil"/>
              <w:right w:val="nil"/>
            </w:tcBorders>
            <w:shd w:val="clear" w:color="auto" w:fill="auto"/>
            <w:noWrap/>
            <w:hideMark/>
          </w:tcPr>
          <w:p w:rsidRPr="00815551" w:rsidR="005016AA" w:rsidP="005016AA" w:rsidRDefault="005016AA" w14:paraId="5BD3400B"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–456</w:t>
            </w:r>
          </w:p>
        </w:tc>
        <w:tc>
          <w:tcPr>
            <w:tcW w:w="1008" w:type="dxa"/>
            <w:tcBorders>
              <w:top w:val="nil"/>
              <w:left w:val="nil"/>
              <w:bottom w:val="nil"/>
              <w:right w:val="nil"/>
            </w:tcBorders>
            <w:shd w:val="clear" w:color="auto" w:fill="auto"/>
            <w:noWrap/>
            <w:hideMark/>
          </w:tcPr>
          <w:p w:rsidRPr="00815551" w:rsidR="005016AA" w:rsidP="005016AA" w:rsidRDefault="005016AA" w14:paraId="5BD3400C"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–462</w:t>
            </w:r>
          </w:p>
        </w:tc>
        <w:tc>
          <w:tcPr>
            <w:tcW w:w="1134" w:type="dxa"/>
            <w:tcBorders>
              <w:top w:val="nil"/>
              <w:left w:val="nil"/>
              <w:bottom w:val="nil"/>
              <w:right w:val="nil"/>
            </w:tcBorders>
            <w:shd w:val="clear" w:color="auto" w:fill="auto"/>
            <w:noWrap/>
            <w:hideMark/>
          </w:tcPr>
          <w:p w:rsidRPr="00815551" w:rsidR="005016AA" w:rsidP="005016AA" w:rsidRDefault="005016AA" w14:paraId="5BD3400D"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–1 308</w:t>
            </w:r>
          </w:p>
        </w:tc>
      </w:tr>
      <w:tr w:rsidRPr="00815551" w:rsidR="005016AA" w:rsidTr="00797F46" w14:paraId="5BD34015" w14:textId="77777777">
        <w:trPr>
          <w:trHeight w:val="253"/>
        </w:trPr>
        <w:tc>
          <w:tcPr>
            <w:tcW w:w="77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0F" w14:textId="77777777">
            <w:pPr>
              <w:spacing w:line="240" w:lineRule="auto"/>
              <w:jc w:val="right"/>
              <w:rPr>
                <w:rFonts w:eastAsia="Times New Roman"/>
                <w:b/>
                <w:bCs/>
                <w:i/>
                <w:iCs/>
                <w:sz w:val="20"/>
                <w:szCs w:val="20"/>
                <w:lang w:eastAsia="sv-SE"/>
              </w:rPr>
            </w:pPr>
          </w:p>
        </w:tc>
        <w:tc>
          <w:tcPr>
            <w:tcW w:w="3621"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4010" w14:textId="77777777">
            <w:pPr>
              <w:spacing w:line="240" w:lineRule="auto"/>
              <w:rPr>
                <w:rFonts w:eastAsia="Times New Roman"/>
                <w:i/>
                <w:iCs/>
                <w:sz w:val="20"/>
                <w:szCs w:val="20"/>
                <w:lang w:eastAsia="sv-SE"/>
              </w:rPr>
            </w:pPr>
            <w:r w:rsidRPr="00815551">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11" w14:textId="77777777">
            <w:pPr>
              <w:spacing w:line="240" w:lineRule="auto"/>
              <w:rPr>
                <w:rFonts w:eastAsia="Times New Roman"/>
                <w:i/>
                <w:iCs/>
                <w:sz w:val="20"/>
                <w:szCs w:val="20"/>
                <w:lang w:eastAsia="sv-SE"/>
              </w:rPr>
            </w:pPr>
          </w:p>
        </w:tc>
        <w:tc>
          <w:tcPr>
            <w:tcW w:w="1118"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12" w14:textId="77777777">
            <w:pPr>
              <w:spacing w:line="240" w:lineRule="auto"/>
              <w:rPr>
                <w:rFonts w:ascii="Times New Roman" w:hAnsi="Times New Roman" w:eastAsia="Times New Roman"/>
                <w:sz w:val="20"/>
                <w:szCs w:val="20"/>
                <w:lang w:eastAsia="sv-SE"/>
              </w:rPr>
            </w:pPr>
          </w:p>
        </w:tc>
        <w:tc>
          <w:tcPr>
            <w:tcW w:w="1008"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13" w14:textId="77777777">
            <w:pPr>
              <w:spacing w:line="240" w:lineRule="auto"/>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14" w14:textId="77777777">
            <w:pPr>
              <w:spacing w:line="240" w:lineRule="auto"/>
              <w:rPr>
                <w:rFonts w:ascii="Times New Roman" w:hAnsi="Times New Roman" w:eastAsia="Times New Roman"/>
                <w:sz w:val="20"/>
                <w:szCs w:val="20"/>
                <w:lang w:eastAsia="sv-SE"/>
              </w:rPr>
            </w:pPr>
          </w:p>
        </w:tc>
      </w:tr>
      <w:tr w:rsidRPr="00815551" w:rsidR="009D1DBF" w:rsidTr="001A24C3" w14:paraId="2CA8F376" w14:textId="77777777">
        <w:trPr>
          <w:trHeight w:val="253"/>
        </w:trPr>
        <w:tc>
          <w:tcPr>
            <w:tcW w:w="774" w:type="dxa"/>
            <w:tcBorders>
              <w:top w:val="nil"/>
              <w:left w:val="nil"/>
              <w:bottom w:val="nil"/>
              <w:right w:val="nil"/>
            </w:tcBorders>
            <w:shd w:val="clear" w:color="auto" w:fill="auto"/>
            <w:noWrap/>
            <w:hideMark/>
          </w:tcPr>
          <w:p w:rsidRPr="00815551" w:rsidR="009D1DBF" w:rsidP="001A24C3" w:rsidRDefault="009D1DBF" w14:paraId="501A584E"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815551" w:rsidR="009D1DBF" w:rsidP="001A24C3" w:rsidRDefault="009D1DBF" w14:paraId="1DBA7B22" w14:textId="77777777">
            <w:pPr>
              <w:spacing w:line="240" w:lineRule="auto"/>
              <w:rPr>
                <w:rFonts w:eastAsia="Times New Roman"/>
                <w:sz w:val="20"/>
                <w:szCs w:val="20"/>
                <w:lang w:eastAsia="sv-SE"/>
              </w:rPr>
            </w:pPr>
            <w:r w:rsidRPr="00815551">
              <w:rPr>
                <w:rFonts w:eastAsia="Times New Roman"/>
                <w:sz w:val="20"/>
                <w:szCs w:val="20"/>
                <w:lang w:eastAsia="sv-SE"/>
              </w:rPr>
              <w:t>Vidmakthållande av statens transportinfrastruktur</w:t>
            </w:r>
          </w:p>
        </w:tc>
        <w:tc>
          <w:tcPr>
            <w:tcW w:w="1134" w:type="dxa"/>
            <w:tcBorders>
              <w:top w:val="nil"/>
              <w:left w:val="nil"/>
              <w:bottom w:val="nil"/>
              <w:right w:val="nil"/>
            </w:tcBorders>
            <w:shd w:val="clear" w:color="auto" w:fill="auto"/>
            <w:noWrap/>
            <w:hideMark/>
          </w:tcPr>
          <w:p w:rsidRPr="00815551" w:rsidR="009D1DBF" w:rsidP="001A24C3" w:rsidRDefault="009D1DBF" w14:paraId="1612962E"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c>
          <w:tcPr>
            <w:tcW w:w="1118" w:type="dxa"/>
            <w:tcBorders>
              <w:top w:val="nil"/>
              <w:left w:val="nil"/>
              <w:bottom w:val="nil"/>
              <w:right w:val="nil"/>
            </w:tcBorders>
            <w:shd w:val="clear" w:color="auto" w:fill="auto"/>
            <w:noWrap/>
            <w:hideMark/>
          </w:tcPr>
          <w:p w:rsidRPr="00815551" w:rsidR="009D1DBF" w:rsidP="001A24C3" w:rsidRDefault="009D1DBF" w14:paraId="6218197B"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c>
          <w:tcPr>
            <w:tcW w:w="1008" w:type="dxa"/>
            <w:tcBorders>
              <w:top w:val="nil"/>
              <w:left w:val="nil"/>
              <w:bottom w:val="nil"/>
              <w:right w:val="nil"/>
            </w:tcBorders>
            <w:shd w:val="clear" w:color="auto" w:fill="auto"/>
            <w:noWrap/>
            <w:hideMark/>
          </w:tcPr>
          <w:p w:rsidRPr="00815551" w:rsidR="009D1DBF" w:rsidP="001A24C3" w:rsidRDefault="009D1DBF" w14:paraId="51967B6B"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c>
          <w:tcPr>
            <w:tcW w:w="1134" w:type="dxa"/>
            <w:tcBorders>
              <w:top w:val="nil"/>
              <w:left w:val="nil"/>
              <w:bottom w:val="nil"/>
              <w:right w:val="nil"/>
            </w:tcBorders>
            <w:shd w:val="clear" w:color="auto" w:fill="auto"/>
            <w:noWrap/>
            <w:hideMark/>
          </w:tcPr>
          <w:p w:rsidRPr="00815551" w:rsidR="009D1DBF" w:rsidP="001A24C3" w:rsidRDefault="009D1DBF" w14:paraId="15099BC1"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r>
      <w:tr w:rsidRPr="00815551" w:rsidR="009D1DBF" w:rsidTr="001A24C3" w14:paraId="2EE740CC" w14:textId="77777777">
        <w:trPr>
          <w:trHeight w:val="253"/>
        </w:trPr>
        <w:tc>
          <w:tcPr>
            <w:tcW w:w="774" w:type="dxa"/>
            <w:tcBorders>
              <w:top w:val="nil"/>
              <w:left w:val="nil"/>
              <w:bottom w:val="nil"/>
              <w:right w:val="nil"/>
            </w:tcBorders>
            <w:shd w:val="clear" w:color="auto" w:fill="auto"/>
            <w:noWrap/>
            <w:hideMark/>
          </w:tcPr>
          <w:p w:rsidRPr="00815551" w:rsidR="009D1DBF" w:rsidP="001A24C3" w:rsidRDefault="009D1DBF" w14:paraId="6890C01E"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3621" w:type="dxa"/>
            <w:tcBorders>
              <w:top w:val="nil"/>
              <w:left w:val="nil"/>
              <w:bottom w:val="nil"/>
              <w:right w:val="nil"/>
            </w:tcBorders>
            <w:shd w:val="clear" w:color="auto" w:fill="auto"/>
            <w:hideMark/>
          </w:tcPr>
          <w:p w:rsidRPr="00815551" w:rsidR="009D1DBF" w:rsidP="001A24C3" w:rsidRDefault="009D1DBF" w14:paraId="14273F54"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815551" w:rsidR="009D1DBF" w:rsidP="001A24C3" w:rsidRDefault="009D1DBF" w14:paraId="40B539BB" w14:textId="77777777">
            <w:pPr>
              <w:spacing w:line="240" w:lineRule="auto"/>
              <w:rPr>
                <w:rFonts w:eastAsia="Times New Roman"/>
                <w:sz w:val="20"/>
                <w:szCs w:val="20"/>
                <w:lang w:eastAsia="sv-SE"/>
              </w:rPr>
            </w:pPr>
          </w:p>
        </w:tc>
        <w:tc>
          <w:tcPr>
            <w:tcW w:w="1118" w:type="dxa"/>
            <w:tcBorders>
              <w:top w:val="nil"/>
              <w:left w:val="nil"/>
              <w:bottom w:val="nil"/>
              <w:right w:val="nil"/>
            </w:tcBorders>
            <w:shd w:val="clear" w:color="auto" w:fill="auto"/>
            <w:noWrap/>
            <w:hideMark/>
          </w:tcPr>
          <w:p w:rsidRPr="00815551" w:rsidR="009D1DBF" w:rsidP="001A24C3" w:rsidRDefault="009D1DBF" w14:paraId="037487F7" w14:textId="77777777">
            <w:pPr>
              <w:spacing w:line="240" w:lineRule="auto"/>
              <w:rPr>
                <w:rFonts w:ascii="Times New Roman" w:hAnsi="Times New Roman" w:eastAsia="Times New Roman"/>
                <w:sz w:val="20"/>
                <w:szCs w:val="20"/>
                <w:lang w:eastAsia="sv-SE"/>
              </w:rPr>
            </w:pPr>
          </w:p>
        </w:tc>
        <w:tc>
          <w:tcPr>
            <w:tcW w:w="1008" w:type="dxa"/>
            <w:tcBorders>
              <w:top w:val="nil"/>
              <w:left w:val="nil"/>
              <w:bottom w:val="nil"/>
              <w:right w:val="nil"/>
            </w:tcBorders>
            <w:shd w:val="clear" w:color="auto" w:fill="auto"/>
            <w:noWrap/>
            <w:hideMark/>
          </w:tcPr>
          <w:p w:rsidRPr="00815551" w:rsidR="009D1DBF" w:rsidP="001A24C3" w:rsidRDefault="009D1DBF" w14:paraId="2890B7B8" w14:textId="77777777">
            <w:pPr>
              <w:spacing w:line="240" w:lineRule="auto"/>
              <w:jc w:val="right"/>
              <w:rPr>
                <w:rFonts w:eastAsia="Times New Roman"/>
                <w:sz w:val="20"/>
                <w:szCs w:val="20"/>
                <w:lang w:eastAsia="sv-SE"/>
              </w:rPr>
            </w:pPr>
            <w:r w:rsidRPr="00815551">
              <w:rPr>
                <w:rFonts w:eastAsia="Times New Roman"/>
                <w:sz w:val="20"/>
                <w:szCs w:val="20"/>
                <w:lang w:eastAsia="sv-SE"/>
              </w:rPr>
              <w:t>–32</w:t>
            </w:r>
          </w:p>
        </w:tc>
        <w:tc>
          <w:tcPr>
            <w:tcW w:w="1134" w:type="dxa"/>
            <w:tcBorders>
              <w:top w:val="nil"/>
              <w:left w:val="nil"/>
              <w:bottom w:val="nil"/>
              <w:right w:val="nil"/>
            </w:tcBorders>
            <w:shd w:val="clear" w:color="auto" w:fill="auto"/>
            <w:noWrap/>
            <w:hideMark/>
          </w:tcPr>
          <w:p w:rsidRPr="00815551" w:rsidR="009D1DBF" w:rsidP="001A24C3" w:rsidRDefault="009D1DBF" w14:paraId="52E4CF08" w14:textId="77777777">
            <w:pPr>
              <w:spacing w:line="240" w:lineRule="auto"/>
              <w:jc w:val="right"/>
              <w:rPr>
                <w:rFonts w:eastAsia="Times New Roman"/>
                <w:sz w:val="20"/>
                <w:szCs w:val="20"/>
                <w:lang w:eastAsia="sv-SE"/>
              </w:rPr>
            </w:pPr>
            <w:r w:rsidRPr="00815551">
              <w:rPr>
                <w:rFonts w:eastAsia="Times New Roman"/>
                <w:sz w:val="20"/>
                <w:szCs w:val="20"/>
                <w:lang w:eastAsia="sv-SE"/>
              </w:rPr>
              <w:t>–183</w:t>
            </w:r>
          </w:p>
        </w:tc>
      </w:tr>
      <w:tr w:rsidRPr="00815551" w:rsidR="009D1DBF" w:rsidTr="001A24C3" w14:paraId="2790A55E" w14:textId="77777777">
        <w:trPr>
          <w:trHeight w:val="253"/>
        </w:trPr>
        <w:tc>
          <w:tcPr>
            <w:tcW w:w="774" w:type="dxa"/>
            <w:tcBorders>
              <w:top w:val="nil"/>
              <w:left w:val="nil"/>
              <w:bottom w:val="nil"/>
              <w:right w:val="nil"/>
            </w:tcBorders>
            <w:shd w:val="clear" w:color="auto" w:fill="auto"/>
            <w:noWrap/>
            <w:hideMark/>
          </w:tcPr>
          <w:p w:rsidRPr="00815551" w:rsidR="009D1DBF" w:rsidP="001A24C3" w:rsidRDefault="009D1DBF" w14:paraId="78AD923F"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hideMark/>
          </w:tcPr>
          <w:p w:rsidRPr="00815551" w:rsidR="009D1DBF" w:rsidP="001A24C3" w:rsidRDefault="009D1DBF" w14:paraId="35D0674F"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815551" w:rsidR="009D1DBF" w:rsidP="001A24C3" w:rsidRDefault="009D1DBF" w14:paraId="1718153F"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c>
          <w:tcPr>
            <w:tcW w:w="1118" w:type="dxa"/>
            <w:tcBorders>
              <w:top w:val="nil"/>
              <w:left w:val="nil"/>
              <w:bottom w:val="nil"/>
              <w:right w:val="nil"/>
            </w:tcBorders>
            <w:shd w:val="clear" w:color="auto" w:fill="auto"/>
            <w:noWrap/>
            <w:hideMark/>
          </w:tcPr>
          <w:p w:rsidRPr="00815551" w:rsidR="009D1DBF" w:rsidP="001A24C3" w:rsidRDefault="009D1DBF" w14:paraId="11F3D9AC"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c>
          <w:tcPr>
            <w:tcW w:w="1008" w:type="dxa"/>
            <w:tcBorders>
              <w:top w:val="nil"/>
              <w:left w:val="nil"/>
              <w:bottom w:val="nil"/>
              <w:right w:val="nil"/>
            </w:tcBorders>
            <w:shd w:val="clear" w:color="auto" w:fill="auto"/>
            <w:noWrap/>
            <w:hideMark/>
          </w:tcPr>
          <w:p w:rsidRPr="00815551" w:rsidR="009D1DBF" w:rsidP="001A24C3" w:rsidRDefault="009D1DBF" w14:paraId="52F24F69" w14:textId="77777777">
            <w:pPr>
              <w:spacing w:line="240" w:lineRule="auto"/>
              <w:jc w:val="right"/>
              <w:rPr>
                <w:rFonts w:eastAsia="Times New Roman"/>
                <w:sz w:val="20"/>
                <w:szCs w:val="20"/>
                <w:lang w:eastAsia="sv-SE"/>
              </w:rPr>
            </w:pPr>
            <w:r w:rsidRPr="00815551">
              <w:rPr>
                <w:rFonts w:eastAsia="Times New Roman"/>
                <w:sz w:val="20"/>
                <w:szCs w:val="20"/>
                <w:lang w:eastAsia="sv-SE"/>
              </w:rPr>
              <w:t>–107</w:t>
            </w:r>
          </w:p>
        </w:tc>
        <w:tc>
          <w:tcPr>
            <w:tcW w:w="1134" w:type="dxa"/>
            <w:tcBorders>
              <w:top w:val="nil"/>
              <w:left w:val="nil"/>
              <w:bottom w:val="nil"/>
              <w:right w:val="nil"/>
            </w:tcBorders>
            <w:shd w:val="clear" w:color="auto" w:fill="auto"/>
            <w:noWrap/>
            <w:hideMark/>
          </w:tcPr>
          <w:p w:rsidRPr="00815551" w:rsidR="009D1DBF" w:rsidP="001A24C3" w:rsidRDefault="009D1DBF" w14:paraId="34DD4444" w14:textId="77777777">
            <w:pPr>
              <w:spacing w:line="240" w:lineRule="auto"/>
              <w:jc w:val="right"/>
              <w:rPr>
                <w:rFonts w:eastAsia="Times New Roman"/>
                <w:sz w:val="20"/>
                <w:szCs w:val="20"/>
                <w:lang w:eastAsia="sv-SE"/>
              </w:rPr>
            </w:pPr>
            <w:r w:rsidRPr="00815551">
              <w:rPr>
                <w:rFonts w:eastAsia="Times New Roman"/>
                <w:sz w:val="20"/>
                <w:szCs w:val="20"/>
                <w:lang w:eastAsia="sv-SE"/>
              </w:rPr>
              <w:t>–258</w:t>
            </w:r>
          </w:p>
        </w:tc>
      </w:tr>
      <w:tr w:rsidRPr="00815551" w:rsidR="009D1DBF" w:rsidTr="001A24C3" w14:paraId="75EC503F" w14:textId="77777777">
        <w:trPr>
          <w:trHeight w:val="253"/>
        </w:trPr>
        <w:tc>
          <w:tcPr>
            <w:tcW w:w="774" w:type="dxa"/>
            <w:tcBorders>
              <w:top w:val="nil"/>
              <w:left w:val="nil"/>
              <w:bottom w:val="nil"/>
              <w:right w:val="nil"/>
            </w:tcBorders>
            <w:shd w:val="clear" w:color="auto" w:fill="auto"/>
            <w:noWrap/>
          </w:tcPr>
          <w:p w:rsidRPr="00815551" w:rsidR="009D1DBF" w:rsidP="009D1DBF" w:rsidRDefault="009D1DBF" w14:paraId="4E2A952A" w14:textId="2707A92D">
            <w:pPr>
              <w:spacing w:line="240" w:lineRule="auto"/>
              <w:ind w:firstLine="0"/>
              <w:jc w:val="center"/>
              <w:rPr>
                <w:rFonts w:eastAsia="Times New Roman"/>
                <w:sz w:val="20"/>
                <w:szCs w:val="20"/>
                <w:lang w:eastAsia="sv-SE"/>
              </w:rPr>
            </w:pPr>
            <w:r>
              <w:rPr>
                <w:rFonts w:eastAsia="Times New Roman"/>
                <w:sz w:val="20"/>
                <w:szCs w:val="20"/>
                <w:lang w:eastAsia="sv-SE"/>
              </w:rPr>
              <w:t xml:space="preserve">       1:3</w:t>
            </w:r>
          </w:p>
        </w:tc>
        <w:tc>
          <w:tcPr>
            <w:tcW w:w="3621" w:type="dxa"/>
            <w:tcBorders>
              <w:top w:val="nil"/>
              <w:left w:val="nil"/>
              <w:bottom w:val="nil"/>
              <w:right w:val="nil"/>
            </w:tcBorders>
            <w:shd w:val="clear" w:color="auto" w:fill="auto"/>
          </w:tcPr>
          <w:p w:rsidRPr="00815551" w:rsidR="009D1DBF" w:rsidP="001A24C3" w:rsidRDefault="009D1DBF" w14:paraId="52A9486B" w14:textId="02DA9514">
            <w:pPr>
              <w:spacing w:line="240" w:lineRule="auto"/>
              <w:rPr>
                <w:rFonts w:eastAsia="Times New Roman"/>
                <w:sz w:val="20"/>
                <w:szCs w:val="20"/>
                <w:lang w:eastAsia="sv-SE"/>
              </w:rPr>
            </w:pPr>
            <w:r>
              <w:rPr>
                <w:rFonts w:eastAsia="Times New Roman"/>
                <w:sz w:val="20"/>
                <w:szCs w:val="20"/>
                <w:lang w:eastAsia="sv-SE"/>
              </w:rPr>
              <w:t>PLO</w:t>
            </w:r>
          </w:p>
        </w:tc>
        <w:tc>
          <w:tcPr>
            <w:tcW w:w="1134" w:type="dxa"/>
            <w:tcBorders>
              <w:top w:val="nil"/>
              <w:left w:val="nil"/>
              <w:bottom w:val="nil"/>
              <w:right w:val="nil"/>
            </w:tcBorders>
            <w:shd w:val="clear" w:color="auto" w:fill="auto"/>
            <w:noWrap/>
          </w:tcPr>
          <w:p w:rsidRPr="00815551" w:rsidR="009D1DBF" w:rsidP="001A24C3" w:rsidRDefault="009D1DBF" w14:paraId="434C1ABF" w14:textId="1695C5E2">
            <w:pPr>
              <w:spacing w:line="240" w:lineRule="auto"/>
              <w:jc w:val="right"/>
              <w:rPr>
                <w:rFonts w:eastAsia="Times New Roman"/>
                <w:sz w:val="20"/>
                <w:szCs w:val="20"/>
                <w:lang w:eastAsia="sv-SE"/>
              </w:rPr>
            </w:pPr>
            <w:r>
              <w:rPr>
                <w:rFonts w:eastAsia="Times New Roman"/>
                <w:sz w:val="20"/>
                <w:szCs w:val="20"/>
                <w:lang w:eastAsia="sv-SE"/>
              </w:rPr>
              <w:t>–5</w:t>
            </w:r>
          </w:p>
        </w:tc>
        <w:tc>
          <w:tcPr>
            <w:tcW w:w="1118" w:type="dxa"/>
            <w:tcBorders>
              <w:top w:val="nil"/>
              <w:left w:val="nil"/>
              <w:bottom w:val="nil"/>
              <w:right w:val="nil"/>
            </w:tcBorders>
            <w:shd w:val="clear" w:color="auto" w:fill="auto"/>
            <w:noWrap/>
          </w:tcPr>
          <w:p w:rsidRPr="00815551" w:rsidR="009D1DBF" w:rsidP="001A24C3" w:rsidRDefault="009D1DBF" w14:paraId="59AADE1D" w14:textId="0AD529A0">
            <w:pPr>
              <w:spacing w:line="240" w:lineRule="auto"/>
              <w:jc w:val="right"/>
              <w:rPr>
                <w:rFonts w:eastAsia="Times New Roman"/>
                <w:sz w:val="20"/>
                <w:szCs w:val="20"/>
                <w:lang w:eastAsia="sv-SE"/>
              </w:rPr>
            </w:pPr>
            <w:r>
              <w:rPr>
                <w:rFonts w:eastAsia="Times New Roman"/>
                <w:sz w:val="20"/>
                <w:szCs w:val="20"/>
                <w:lang w:eastAsia="sv-SE"/>
              </w:rPr>
              <w:t>–13</w:t>
            </w:r>
          </w:p>
        </w:tc>
        <w:tc>
          <w:tcPr>
            <w:tcW w:w="1008" w:type="dxa"/>
            <w:tcBorders>
              <w:top w:val="nil"/>
              <w:left w:val="nil"/>
              <w:bottom w:val="nil"/>
              <w:right w:val="nil"/>
            </w:tcBorders>
            <w:shd w:val="clear" w:color="auto" w:fill="auto"/>
            <w:noWrap/>
          </w:tcPr>
          <w:p w:rsidRPr="00815551" w:rsidR="009D1DBF" w:rsidP="009D1DBF" w:rsidRDefault="009D1DBF" w14:paraId="0B17D861" w14:textId="74FEA02D">
            <w:pPr>
              <w:spacing w:line="240" w:lineRule="auto"/>
              <w:jc w:val="right"/>
              <w:rPr>
                <w:rFonts w:eastAsia="Times New Roman"/>
                <w:sz w:val="20"/>
                <w:szCs w:val="20"/>
                <w:lang w:eastAsia="sv-SE"/>
              </w:rPr>
            </w:pPr>
            <w:r>
              <w:rPr>
                <w:rFonts w:eastAsia="Times New Roman"/>
                <w:sz w:val="20"/>
                <w:szCs w:val="20"/>
                <w:lang w:eastAsia="sv-SE"/>
              </w:rPr>
              <w:t>–21</w:t>
            </w:r>
          </w:p>
        </w:tc>
        <w:tc>
          <w:tcPr>
            <w:tcW w:w="1134" w:type="dxa"/>
            <w:tcBorders>
              <w:top w:val="nil"/>
              <w:left w:val="nil"/>
              <w:bottom w:val="nil"/>
              <w:right w:val="nil"/>
            </w:tcBorders>
            <w:shd w:val="clear" w:color="auto" w:fill="auto"/>
            <w:noWrap/>
          </w:tcPr>
          <w:p w:rsidRPr="00815551" w:rsidR="009D1DBF" w:rsidP="001A24C3" w:rsidRDefault="009D1DBF" w14:paraId="2CD4AC8C" w14:textId="1631C8B2">
            <w:pPr>
              <w:spacing w:line="240" w:lineRule="auto"/>
              <w:jc w:val="right"/>
              <w:rPr>
                <w:rFonts w:eastAsia="Times New Roman"/>
                <w:sz w:val="20"/>
                <w:szCs w:val="20"/>
                <w:lang w:eastAsia="sv-SE"/>
              </w:rPr>
            </w:pPr>
            <w:r>
              <w:rPr>
                <w:rFonts w:eastAsia="Times New Roman"/>
                <w:sz w:val="20"/>
                <w:szCs w:val="20"/>
                <w:lang w:eastAsia="sv-SE"/>
              </w:rPr>
              <w:t>–30</w:t>
            </w:r>
          </w:p>
        </w:tc>
      </w:tr>
      <w:tr w:rsidRPr="00815551" w:rsidR="009D1DBF" w:rsidTr="001A24C3" w14:paraId="2B8496E2" w14:textId="77777777">
        <w:trPr>
          <w:trHeight w:val="253"/>
        </w:trPr>
        <w:tc>
          <w:tcPr>
            <w:tcW w:w="774" w:type="dxa"/>
            <w:tcBorders>
              <w:top w:val="nil"/>
              <w:left w:val="nil"/>
              <w:bottom w:val="nil"/>
              <w:right w:val="nil"/>
            </w:tcBorders>
            <w:shd w:val="clear" w:color="auto" w:fill="auto"/>
            <w:noWrap/>
          </w:tcPr>
          <w:p w:rsidR="009D1DBF" w:rsidP="001A24C3" w:rsidRDefault="009D1DBF" w14:paraId="4630BF90" w14:textId="77777777">
            <w:pPr>
              <w:spacing w:line="240" w:lineRule="auto"/>
              <w:jc w:val="right"/>
              <w:rPr>
                <w:rFonts w:eastAsia="Times New Roman"/>
                <w:sz w:val="20"/>
                <w:szCs w:val="20"/>
                <w:lang w:eastAsia="sv-SE"/>
              </w:rPr>
            </w:pPr>
          </w:p>
        </w:tc>
        <w:tc>
          <w:tcPr>
            <w:tcW w:w="3621" w:type="dxa"/>
            <w:tcBorders>
              <w:top w:val="nil"/>
              <w:left w:val="nil"/>
              <w:bottom w:val="nil"/>
              <w:right w:val="nil"/>
            </w:tcBorders>
            <w:shd w:val="clear" w:color="auto" w:fill="auto"/>
          </w:tcPr>
          <w:p w:rsidR="009D1DBF" w:rsidP="001A24C3" w:rsidRDefault="009D1DBF" w14:paraId="5731DA24" w14:textId="189D3797">
            <w:pPr>
              <w:spacing w:line="240" w:lineRule="auto"/>
              <w:rPr>
                <w:rFonts w:eastAsia="Times New Roman"/>
                <w:sz w:val="20"/>
                <w:szCs w:val="20"/>
                <w:lang w:eastAsia="sv-SE"/>
              </w:rPr>
            </w:pPr>
            <w:r>
              <w:rPr>
                <w:rFonts w:eastAsia="Times New Roman"/>
                <w:sz w:val="20"/>
                <w:szCs w:val="20"/>
                <w:lang w:eastAsia="sv-SE"/>
              </w:rPr>
              <w:t xml:space="preserve">Summa </w:t>
            </w:r>
          </w:p>
        </w:tc>
        <w:tc>
          <w:tcPr>
            <w:tcW w:w="1134" w:type="dxa"/>
            <w:tcBorders>
              <w:top w:val="nil"/>
              <w:left w:val="nil"/>
              <w:bottom w:val="nil"/>
              <w:right w:val="nil"/>
            </w:tcBorders>
            <w:shd w:val="clear" w:color="auto" w:fill="auto"/>
            <w:noWrap/>
          </w:tcPr>
          <w:p w:rsidR="009D1DBF" w:rsidP="001A24C3" w:rsidRDefault="009D1DBF" w14:paraId="2E8A8752" w14:textId="626A6D60">
            <w:pPr>
              <w:spacing w:line="240" w:lineRule="auto"/>
              <w:jc w:val="right"/>
              <w:rPr>
                <w:rFonts w:eastAsia="Times New Roman"/>
                <w:sz w:val="20"/>
                <w:szCs w:val="20"/>
                <w:lang w:eastAsia="sv-SE"/>
              </w:rPr>
            </w:pPr>
            <w:r>
              <w:rPr>
                <w:rFonts w:eastAsia="Times New Roman"/>
                <w:sz w:val="20"/>
                <w:szCs w:val="20"/>
                <w:lang w:eastAsia="sv-SE"/>
              </w:rPr>
              <w:t>–5</w:t>
            </w:r>
          </w:p>
        </w:tc>
        <w:tc>
          <w:tcPr>
            <w:tcW w:w="1118" w:type="dxa"/>
            <w:tcBorders>
              <w:top w:val="nil"/>
              <w:left w:val="nil"/>
              <w:bottom w:val="nil"/>
              <w:right w:val="nil"/>
            </w:tcBorders>
            <w:shd w:val="clear" w:color="auto" w:fill="auto"/>
            <w:noWrap/>
          </w:tcPr>
          <w:p w:rsidR="009D1DBF" w:rsidP="001A24C3" w:rsidRDefault="009D1DBF" w14:paraId="13763261" w14:textId="27F2EDB1">
            <w:pPr>
              <w:spacing w:line="240" w:lineRule="auto"/>
              <w:jc w:val="right"/>
              <w:rPr>
                <w:rFonts w:eastAsia="Times New Roman"/>
                <w:sz w:val="20"/>
                <w:szCs w:val="20"/>
                <w:lang w:eastAsia="sv-SE"/>
              </w:rPr>
            </w:pPr>
            <w:r>
              <w:rPr>
                <w:rFonts w:eastAsia="Times New Roman"/>
                <w:sz w:val="20"/>
                <w:szCs w:val="20"/>
                <w:lang w:eastAsia="sv-SE"/>
              </w:rPr>
              <w:t>–13</w:t>
            </w:r>
          </w:p>
        </w:tc>
        <w:tc>
          <w:tcPr>
            <w:tcW w:w="1008" w:type="dxa"/>
            <w:tcBorders>
              <w:top w:val="nil"/>
              <w:left w:val="nil"/>
              <w:bottom w:val="nil"/>
              <w:right w:val="nil"/>
            </w:tcBorders>
            <w:shd w:val="clear" w:color="auto" w:fill="auto"/>
            <w:noWrap/>
          </w:tcPr>
          <w:p w:rsidR="009D1DBF" w:rsidP="001A24C3" w:rsidRDefault="009D1DBF" w14:paraId="387761B2" w14:textId="3860A79A">
            <w:pPr>
              <w:spacing w:line="240" w:lineRule="auto"/>
              <w:jc w:val="right"/>
              <w:rPr>
                <w:rFonts w:eastAsia="Times New Roman"/>
                <w:sz w:val="20"/>
                <w:szCs w:val="20"/>
                <w:lang w:eastAsia="sv-SE"/>
              </w:rPr>
            </w:pPr>
            <w:r>
              <w:rPr>
                <w:rFonts w:eastAsia="Times New Roman"/>
                <w:sz w:val="20"/>
                <w:szCs w:val="20"/>
                <w:lang w:eastAsia="sv-SE"/>
              </w:rPr>
              <w:t>–21</w:t>
            </w:r>
          </w:p>
        </w:tc>
        <w:tc>
          <w:tcPr>
            <w:tcW w:w="1134" w:type="dxa"/>
            <w:tcBorders>
              <w:top w:val="nil"/>
              <w:left w:val="nil"/>
              <w:bottom w:val="nil"/>
              <w:right w:val="nil"/>
            </w:tcBorders>
            <w:shd w:val="clear" w:color="auto" w:fill="auto"/>
            <w:noWrap/>
          </w:tcPr>
          <w:p w:rsidR="009D1DBF" w:rsidP="001A24C3" w:rsidRDefault="009D1DBF" w14:paraId="56EBB4D1" w14:textId="6F0A8F91">
            <w:pPr>
              <w:spacing w:line="240" w:lineRule="auto"/>
              <w:jc w:val="right"/>
              <w:rPr>
                <w:rFonts w:eastAsia="Times New Roman"/>
                <w:sz w:val="20"/>
                <w:szCs w:val="20"/>
                <w:lang w:eastAsia="sv-SE"/>
              </w:rPr>
            </w:pPr>
            <w:r>
              <w:rPr>
                <w:rFonts w:eastAsia="Times New Roman"/>
                <w:sz w:val="20"/>
                <w:szCs w:val="20"/>
                <w:lang w:eastAsia="sv-SE"/>
              </w:rPr>
              <w:t>–30</w:t>
            </w:r>
          </w:p>
        </w:tc>
      </w:tr>
      <w:tr w:rsidRPr="00815551" w:rsidR="005016AA" w:rsidTr="00797F46" w14:paraId="5BD3401C"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4016"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621" w:type="dxa"/>
            <w:tcBorders>
              <w:top w:val="nil"/>
              <w:left w:val="nil"/>
              <w:bottom w:val="nil"/>
              <w:right w:val="nil"/>
            </w:tcBorders>
            <w:shd w:val="clear" w:color="auto" w:fill="auto"/>
            <w:hideMark/>
          </w:tcPr>
          <w:p w:rsidRPr="00815551" w:rsidR="005016AA" w:rsidP="005016AA" w:rsidRDefault="005016AA" w14:paraId="5BD34017" w14:textId="77777777">
            <w:pPr>
              <w:spacing w:line="240" w:lineRule="auto"/>
              <w:rPr>
                <w:rFonts w:eastAsia="Times New Roman"/>
                <w:sz w:val="20"/>
                <w:szCs w:val="20"/>
                <w:lang w:eastAsia="sv-SE"/>
              </w:rPr>
            </w:pPr>
            <w:r w:rsidRPr="00815551">
              <w:rPr>
                <w:rFonts w:eastAsia="Times New Roman"/>
                <w:sz w:val="20"/>
                <w:szCs w:val="20"/>
                <w:lang w:eastAsia="sv-SE"/>
              </w:rPr>
              <w:t>Utveckling av statens transportinfrastruktur</w:t>
            </w:r>
          </w:p>
        </w:tc>
        <w:tc>
          <w:tcPr>
            <w:tcW w:w="1134" w:type="dxa"/>
            <w:tcBorders>
              <w:top w:val="nil"/>
              <w:left w:val="nil"/>
              <w:bottom w:val="nil"/>
              <w:right w:val="nil"/>
            </w:tcBorders>
            <w:shd w:val="clear" w:color="auto" w:fill="auto"/>
            <w:noWrap/>
            <w:hideMark/>
          </w:tcPr>
          <w:p w:rsidRPr="00815551" w:rsidR="005016AA" w:rsidP="005016AA" w:rsidRDefault="005016AA" w14:paraId="5BD34018" w14:textId="77777777">
            <w:pPr>
              <w:spacing w:line="240" w:lineRule="auto"/>
              <w:jc w:val="right"/>
              <w:rPr>
                <w:rFonts w:eastAsia="Times New Roman"/>
                <w:sz w:val="20"/>
                <w:szCs w:val="20"/>
                <w:lang w:eastAsia="sv-SE"/>
              </w:rPr>
            </w:pPr>
            <w:r w:rsidRPr="00815551">
              <w:rPr>
                <w:rFonts w:eastAsia="Times New Roman"/>
                <w:sz w:val="20"/>
                <w:szCs w:val="20"/>
                <w:lang w:eastAsia="sv-SE"/>
              </w:rPr>
              <w:t>–149</w:t>
            </w:r>
          </w:p>
        </w:tc>
        <w:tc>
          <w:tcPr>
            <w:tcW w:w="1118" w:type="dxa"/>
            <w:tcBorders>
              <w:top w:val="nil"/>
              <w:left w:val="nil"/>
              <w:bottom w:val="nil"/>
              <w:right w:val="nil"/>
            </w:tcBorders>
            <w:shd w:val="clear" w:color="auto" w:fill="auto"/>
            <w:noWrap/>
            <w:hideMark/>
          </w:tcPr>
          <w:p w:rsidRPr="00815551" w:rsidR="005016AA" w:rsidP="009D1DBF" w:rsidRDefault="005016AA" w14:paraId="5BD34019" w14:textId="0CC29676">
            <w:pPr>
              <w:spacing w:line="240" w:lineRule="auto"/>
              <w:jc w:val="right"/>
              <w:rPr>
                <w:rFonts w:eastAsia="Times New Roman"/>
                <w:sz w:val="20"/>
                <w:szCs w:val="20"/>
                <w:lang w:eastAsia="sv-SE"/>
              </w:rPr>
            </w:pPr>
            <w:r w:rsidRPr="00815551">
              <w:rPr>
                <w:rFonts w:eastAsia="Times New Roman"/>
                <w:sz w:val="20"/>
                <w:szCs w:val="20"/>
                <w:lang w:eastAsia="sv-SE"/>
              </w:rPr>
              <w:t>–</w:t>
            </w:r>
            <w:r w:rsidR="009D1DBF">
              <w:rPr>
                <w:rFonts w:eastAsia="Times New Roman"/>
                <w:sz w:val="20"/>
                <w:szCs w:val="20"/>
                <w:lang w:eastAsia="sv-SE"/>
              </w:rPr>
              <w:t>159</w:t>
            </w:r>
          </w:p>
        </w:tc>
        <w:tc>
          <w:tcPr>
            <w:tcW w:w="1008" w:type="dxa"/>
            <w:tcBorders>
              <w:top w:val="nil"/>
              <w:left w:val="nil"/>
              <w:bottom w:val="nil"/>
              <w:right w:val="nil"/>
            </w:tcBorders>
            <w:shd w:val="clear" w:color="auto" w:fill="auto"/>
            <w:noWrap/>
            <w:hideMark/>
          </w:tcPr>
          <w:p w:rsidRPr="00815551" w:rsidR="005016AA" w:rsidP="009D1DBF" w:rsidRDefault="005016AA" w14:paraId="5BD3401A" w14:textId="4E85C4AE">
            <w:pPr>
              <w:spacing w:line="240" w:lineRule="auto"/>
              <w:jc w:val="right"/>
              <w:rPr>
                <w:rFonts w:eastAsia="Times New Roman"/>
                <w:sz w:val="20"/>
                <w:szCs w:val="20"/>
                <w:lang w:eastAsia="sv-SE"/>
              </w:rPr>
            </w:pPr>
            <w:r w:rsidRPr="00815551">
              <w:rPr>
                <w:rFonts w:eastAsia="Times New Roman"/>
                <w:sz w:val="20"/>
                <w:szCs w:val="20"/>
                <w:lang w:eastAsia="sv-SE"/>
              </w:rPr>
              <w:t>–</w:t>
            </w:r>
            <w:r w:rsidR="009D1DBF">
              <w:rPr>
                <w:rFonts w:eastAsia="Times New Roman"/>
                <w:sz w:val="20"/>
                <w:szCs w:val="20"/>
                <w:lang w:eastAsia="sv-SE"/>
              </w:rPr>
              <w:t>160</w:t>
            </w:r>
          </w:p>
        </w:tc>
        <w:tc>
          <w:tcPr>
            <w:tcW w:w="1134" w:type="dxa"/>
            <w:tcBorders>
              <w:top w:val="nil"/>
              <w:left w:val="nil"/>
              <w:bottom w:val="nil"/>
              <w:right w:val="nil"/>
            </w:tcBorders>
            <w:shd w:val="clear" w:color="auto" w:fill="auto"/>
            <w:noWrap/>
            <w:hideMark/>
          </w:tcPr>
          <w:p w:rsidRPr="00815551" w:rsidR="005016AA" w:rsidP="005016AA" w:rsidRDefault="005016AA" w14:paraId="5BD3401B" w14:textId="77777777">
            <w:pPr>
              <w:spacing w:line="240" w:lineRule="auto"/>
              <w:jc w:val="right"/>
              <w:rPr>
                <w:rFonts w:eastAsia="Times New Roman"/>
                <w:sz w:val="20"/>
                <w:szCs w:val="20"/>
                <w:lang w:eastAsia="sv-SE"/>
              </w:rPr>
            </w:pPr>
            <w:r w:rsidRPr="00815551">
              <w:rPr>
                <w:rFonts w:eastAsia="Times New Roman"/>
                <w:sz w:val="20"/>
                <w:szCs w:val="20"/>
                <w:lang w:eastAsia="sv-SE"/>
              </w:rPr>
              <w:t>–155</w:t>
            </w:r>
          </w:p>
        </w:tc>
      </w:tr>
      <w:tr w:rsidRPr="00815551" w:rsidR="005016AA" w:rsidTr="00797F46" w14:paraId="5BD34023"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401D"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621" w:type="dxa"/>
            <w:tcBorders>
              <w:top w:val="nil"/>
              <w:left w:val="nil"/>
              <w:bottom w:val="nil"/>
              <w:right w:val="nil"/>
            </w:tcBorders>
            <w:shd w:val="clear" w:color="auto" w:fill="auto"/>
            <w:hideMark/>
          </w:tcPr>
          <w:p w:rsidRPr="00815551" w:rsidR="005016AA" w:rsidP="005016AA" w:rsidRDefault="005016AA" w14:paraId="5BD3401E"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815551" w:rsidR="005016AA" w:rsidP="005016AA" w:rsidRDefault="005016AA" w14:paraId="5BD3401F" w14:textId="77777777">
            <w:pPr>
              <w:spacing w:line="240" w:lineRule="auto"/>
              <w:rPr>
                <w:rFonts w:eastAsia="Times New Roman"/>
                <w:sz w:val="20"/>
                <w:szCs w:val="20"/>
                <w:lang w:eastAsia="sv-SE"/>
              </w:rPr>
            </w:pPr>
          </w:p>
        </w:tc>
        <w:tc>
          <w:tcPr>
            <w:tcW w:w="1118" w:type="dxa"/>
            <w:tcBorders>
              <w:top w:val="nil"/>
              <w:left w:val="nil"/>
              <w:bottom w:val="nil"/>
              <w:right w:val="nil"/>
            </w:tcBorders>
            <w:shd w:val="clear" w:color="auto" w:fill="auto"/>
            <w:noWrap/>
            <w:hideMark/>
          </w:tcPr>
          <w:p w:rsidRPr="00815551" w:rsidR="005016AA" w:rsidP="005016AA" w:rsidRDefault="005016AA" w14:paraId="5BD34020" w14:textId="77777777">
            <w:pPr>
              <w:spacing w:line="240" w:lineRule="auto"/>
              <w:rPr>
                <w:rFonts w:ascii="Times New Roman" w:hAnsi="Times New Roman" w:eastAsia="Times New Roman"/>
                <w:sz w:val="20"/>
                <w:szCs w:val="20"/>
                <w:lang w:eastAsia="sv-SE"/>
              </w:rPr>
            </w:pPr>
          </w:p>
        </w:tc>
        <w:tc>
          <w:tcPr>
            <w:tcW w:w="1008" w:type="dxa"/>
            <w:tcBorders>
              <w:top w:val="nil"/>
              <w:left w:val="nil"/>
              <w:bottom w:val="nil"/>
              <w:right w:val="nil"/>
            </w:tcBorders>
            <w:shd w:val="clear" w:color="auto" w:fill="auto"/>
            <w:noWrap/>
            <w:hideMark/>
          </w:tcPr>
          <w:p w:rsidRPr="00815551" w:rsidR="005016AA" w:rsidP="005016AA" w:rsidRDefault="005016AA" w14:paraId="5BD34021" w14:textId="77777777">
            <w:pPr>
              <w:spacing w:line="240" w:lineRule="auto"/>
              <w:jc w:val="right"/>
              <w:rPr>
                <w:rFonts w:eastAsia="Times New Roman"/>
                <w:sz w:val="20"/>
                <w:szCs w:val="20"/>
                <w:lang w:eastAsia="sv-SE"/>
              </w:rPr>
            </w:pPr>
            <w:r w:rsidRPr="00815551">
              <w:rPr>
                <w:rFonts w:eastAsia="Times New Roman"/>
                <w:sz w:val="20"/>
                <w:szCs w:val="20"/>
                <w:lang w:eastAsia="sv-SE"/>
              </w:rPr>
              <w:t>–35</w:t>
            </w:r>
          </w:p>
        </w:tc>
        <w:tc>
          <w:tcPr>
            <w:tcW w:w="1134" w:type="dxa"/>
            <w:tcBorders>
              <w:top w:val="nil"/>
              <w:left w:val="nil"/>
              <w:bottom w:val="nil"/>
              <w:right w:val="nil"/>
            </w:tcBorders>
            <w:shd w:val="clear" w:color="auto" w:fill="auto"/>
            <w:noWrap/>
            <w:hideMark/>
          </w:tcPr>
          <w:p w:rsidRPr="00815551" w:rsidR="005016AA" w:rsidP="005016AA" w:rsidRDefault="005016AA" w14:paraId="5BD34022" w14:textId="77777777">
            <w:pPr>
              <w:spacing w:line="240" w:lineRule="auto"/>
              <w:jc w:val="right"/>
              <w:rPr>
                <w:rFonts w:eastAsia="Times New Roman"/>
                <w:sz w:val="20"/>
                <w:szCs w:val="20"/>
                <w:lang w:eastAsia="sv-SE"/>
              </w:rPr>
            </w:pPr>
            <w:r w:rsidRPr="00815551">
              <w:rPr>
                <w:rFonts w:eastAsia="Times New Roman"/>
                <w:sz w:val="20"/>
                <w:szCs w:val="20"/>
                <w:lang w:eastAsia="sv-SE"/>
              </w:rPr>
              <w:t>–204</w:t>
            </w:r>
          </w:p>
        </w:tc>
      </w:tr>
      <w:tr w:rsidRPr="00815551" w:rsidR="009D1DBF" w:rsidTr="00797F46" w14:paraId="78B64CB3" w14:textId="77777777">
        <w:trPr>
          <w:trHeight w:val="253"/>
        </w:trPr>
        <w:tc>
          <w:tcPr>
            <w:tcW w:w="774" w:type="dxa"/>
            <w:tcBorders>
              <w:top w:val="nil"/>
              <w:left w:val="nil"/>
              <w:bottom w:val="nil"/>
              <w:right w:val="nil"/>
            </w:tcBorders>
            <w:shd w:val="clear" w:color="auto" w:fill="auto"/>
            <w:noWrap/>
          </w:tcPr>
          <w:p w:rsidRPr="00815551" w:rsidR="009D1DBF" w:rsidP="005016AA" w:rsidRDefault="009D1DBF" w14:paraId="3CC014B0" w14:textId="04A9783A">
            <w:pPr>
              <w:spacing w:line="240" w:lineRule="auto"/>
              <w:rPr>
                <w:rFonts w:eastAsia="Times New Roman"/>
                <w:sz w:val="20"/>
                <w:szCs w:val="20"/>
                <w:lang w:eastAsia="sv-SE"/>
              </w:rPr>
            </w:pPr>
            <w:r>
              <w:rPr>
                <w:rFonts w:eastAsia="Times New Roman"/>
                <w:sz w:val="20"/>
                <w:szCs w:val="20"/>
                <w:lang w:eastAsia="sv-SE"/>
              </w:rPr>
              <w:t>1:1</w:t>
            </w:r>
          </w:p>
        </w:tc>
        <w:tc>
          <w:tcPr>
            <w:tcW w:w="3621" w:type="dxa"/>
            <w:tcBorders>
              <w:top w:val="nil"/>
              <w:left w:val="nil"/>
              <w:bottom w:val="nil"/>
              <w:right w:val="nil"/>
            </w:tcBorders>
            <w:shd w:val="clear" w:color="auto" w:fill="auto"/>
          </w:tcPr>
          <w:p w:rsidRPr="00815551" w:rsidR="009D1DBF" w:rsidP="005016AA" w:rsidRDefault="009D1DBF" w14:paraId="2FE685B8" w14:textId="7475ECA9">
            <w:pPr>
              <w:spacing w:line="240" w:lineRule="auto"/>
              <w:rPr>
                <w:rFonts w:eastAsia="Times New Roman"/>
                <w:sz w:val="20"/>
                <w:szCs w:val="20"/>
                <w:lang w:eastAsia="sv-SE"/>
              </w:rPr>
            </w:pPr>
            <w:r>
              <w:rPr>
                <w:rFonts w:eastAsia="Times New Roman"/>
                <w:sz w:val="20"/>
                <w:szCs w:val="20"/>
                <w:lang w:eastAsia="sv-SE"/>
              </w:rPr>
              <w:t>Kollektivtrafik landsbygd</w:t>
            </w:r>
          </w:p>
        </w:tc>
        <w:tc>
          <w:tcPr>
            <w:tcW w:w="1134" w:type="dxa"/>
            <w:tcBorders>
              <w:top w:val="nil"/>
              <w:left w:val="nil"/>
              <w:bottom w:val="nil"/>
              <w:right w:val="nil"/>
            </w:tcBorders>
            <w:shd w:val="clear" w:color="auto" w:fill="auto"/>
            <w:noWrap/>
          </w:tcPr>
          <w:p w:rsidRPr="00815551" w:rsidR="009D1DBF" w:rsidP="009D1DBF" w:rsidRDefault="009D1DBF" w14:paraId="39A4BF42" w14:textId="6B04F3F2">
            <w:pPr>
              <w:spacing w:line="240" w:lineRule="auto"/>
              <w:jc w:val="right"/>
              <w:rPr>
                <w:rFonts w:eastAsia="Times New Roman"/>
                <w:sz w:val="20"/>
                <w:szCs w:val="20"/>
                <w:lang w:eastAsia="sv-SE"/>
              </w:rPr>
            </w:pPr>
            <w:r>
              <w:rPr>
                <w:rFonts w:eastAsia="Times New Roman"/>
                <w:sz w:val="20"/>
                <w:szCs w:val="20"/>
                <w:lang w:eastAsia="sv-SE"/>
              </w:rPr>
              <w:t>–149</w:t>
            </w:r>
          </w:p>
        </w:tc>
        <w:tc>
          <w:tcPr>
            <w:tcW w:w="1118" w:type="dxa"/>
            <w:tcBorders>
              <w:top w:val="nil"/>
              <w:left w:val="nil"/>
              <w:bottom w:val="nil"/>
              <w:right w:val="nil"/>
            </w:tcBorders>
            <w:shd w:val="clear" w:color="auto" w:fill="auto"/>
            <w:noWrap/>
          </w:tcPr>
          <w:p w:rsidRPr="00815551" w:rsidR="009D1DBF" w:rsidP="009D1DBF" w:rsidRDefault="009D1DBF" w14:paraId="004A1189" w14:textId="45FFDF2A">
            <w:pPr>
              <w:spacing w:line="240" w:lineRule="auto"/>
              <w:jc w:val="right"/>
              <w:rPr>
                <w:rFonts w:ascii="Times New Roman" w:hAnsi="Times New Roman" w:eastAsia="Times New Roman"/>
                <w:sz w:val="20"/>
                <w:szCs w:val="20"/>
                <w:lang w:eastAsia="sv-SE"/>
              </w:rPr>
            </w:pPr>
            <w:r>
              <w:rPr>
                <w:rFonts w:ascii="Times New Roman" w:hAnsi="Times New Roman" w:eastAsia="Times New Roman"/>
                <w:sz w:val="20"/>
                <w:szCs w:val="20"/>
                <w:lang w:eastAsia="sv-SE"/>
              </w:rPr>
              <w:t>–159</w:t>
            </w:r>
          </w:p>
        </w:tc>
        <w:tc>
          <w:tcPr>
            <w:tcW w:w="1008" w:type="dxa"/>
            <w:tcBorders>
              <w:top w:val="nil"/>
              <w:left w:val="nil"/>
              <w:bottom w:val="nil"/>
              <w:right w:val="nil"/>
            </w:tcBorders>
            <w:shd w:val="clear" w:color="auto" w:fill="auto"/>
            <w:noWrap/>
          </w:tcPr>
          <w:p w:rsidRPr="00815551" w:rsidR="009D1DBF" w:rsidP="005016AA" w:rsidRDefault="009D1DBF" w14:paraId="348F5DFB" w14:textId="04212A6C">
            <w:pPr>
              <w:spacing w:line="240" w:lineRule="auto"/>
              <w:jc w:val="right"/>
              <w:rPr>
                <w:rFonts w:eastAsia="Times New Roman"/>
                <w:sz w:val="20"/>
                <w:szCs w:val="20"/>
                <w:lang w:eastAsia="sv-SE"/>
              </w:rPr>
            </w:pPr>
            <w:r>
              <w:rPr>
                <w:rFonts w:eastAsia="Times New Roman"/>
                <w:sz w:val="20"/>
                <w:szCs w:val="20"/>
                <w:lang w:eastAsia="sv-SE"/>
              </w:rPr>
              <w:t>–160</w:t>
            </w:r>
          </w:p>
        </w:tc>
        <w:tc>
          <w:tcPr>
            <w:tcW w:w="1134" w:type="dxa"/>
            <w:tcBorders>
              <w:top w:val="nil"/>
              <w:left w:val="nil"/>
              <w:bottom w:val="nil"/>
              <w:right w:val="nil"/>
            </w:tcBorders>
            <w:shd w:val="clear" w:color="auto" w:fill="auto"/>
            <w:noWrap/>
          </w:tcPr>
          <w:p w:rsidRPr="00815551" w:rsidR="009D1DBF" w:rsidP="005016AA" w:rsidRDefault="009D1DBF" w14:paraId="7B153C46" w14:textId="076534C0">
            <w:pPr>
              <w:spacing w:line="240" w:lineRule="auto"/>
              <w:jc w:val="right"/>
              <w:rPr>
                <w:rFonts w:eastAsia="Times New Roman"/>
                <w:sz w:val="20"/>
                <w:szCs w:val="20"/>
                <w:lang w:eastAsia="sv-SE"/>
              </w:rPr>
            </w:pPr>
            <w:r>
              <w:rPr>
                <w:rFonts w:eastAsia="Times New Roman"/>
                <w:sz w:val="20"/>
                <w:szCs w:val="20"/>
                <w:lang w:eastAsia="sv-SE"/>
              </w:rPr>
              <w:t>–180</w:t>
            </w:r>
          </w:p>
        </w:tc>
      </w:tr>
      <w:tr w:rsidRPr="00815551" w:rsidR="009D1DBF" w:rsidTr="00797F46" w14:paraId="073EFB8D" w14:textId="77777777">
        <w:trPr>
          <w:trHeight w:val="253"/>
        </w:trPr>
        <w:tc>
          <w:tcPr>
            <w:tcW w:w="774" w:type="dxa"/>
            <w:tcBorders>
              <w:top w:val="nil"/>
              <w:left w:val="nil"/>
              <w:bottom w:val="nil"/>
              <w:right w:val="nil"/>
            </w:tcBorders>
            <w:shd w:val="clear" w:color="auto" w:fill="auto"/>
            <w:noWrap/>
          </w:tcPr>
          <w:p w:rsidR="009D1DBF" w:rsidP="005016AA" w:rsidRDefault="009D1DBF" w14:paraId="72438848" w14:textId="1644F624">
            <w:pPr>
              <w:spacing w:line="240" w:lineRule="auto"/>
              <w:rPr>
                <w:rFonts w:eastAsia="Times New Roman"/>
                <w:sz w:val="20"/>
                <w:szCs w:val="20"/>
                <w:lang w:eastAsia="sv-SE"/>
              </w:rPr>
            </w:pPr>
            <w:r>
              <w:rPr>
                <w:rFonts w:eastAsia="Times New Roman"/>
                <w:sz w:val="20"/>
                <w:szCs w:val="20"/>
                <w:lang w:eastAsia="sv-SE"/>
              </w:rPr>
              <w:t>1:1</w:t>
            </w:r>
          </w:p>
        </w:tc>
        <w:tc>
          <w:tcPr>
            <w:tcW w:w="3621" w:type="dxa"/>
            <w:tcBorders>
              <w:top w:val="nil"/>
              <w:left w:val="nil"/>
              <w:bottom w:val="nil"/>
              <w:right w:val="nil"/>
            </w:tcBorders>
            <w:shd w:val="clear" w:color="auto" w:fill="auto"/>
          </w:tcPr>
          <w:p w:rsidR="009D1DBF" w:rsidP="009D1DBF" w:rsidRDefault="009D1DBF" w14:paraId="23D0325C" w14:textId="4BFE7165">
            <w:pPr>
              <w:spacing w:line="240" w:lineRule="auto"/>
              <w:rPr>
                <w:rFonts w:eastAsia="Times New Roman"/>
                <w:sz w:val="20"/>
                <w:szCs w:val="20"/>
                <w:lang w:eastAsia="sv-SE"/>
              </w:rPr>
            </w:pPr>
            <w:r>
              <w:rPr>
                <w:rFonts w:eastAsia="Times New Roman"/>
                <w:sz w:val="20"/>
                <w:szCs w:val="20"/>
                <w:lang w:eastAsia="sv-SE"/>
              </w:rPr>
              <w:t xml:space="preserve">Nej till stadsmiljöavtal </w:t>
            </w:r>
          </w:p>
        </w:tc>
        <w:tc>
          <w:tcPr>
            <w:tcW w:w="1134" w:type="dxa"/>
            <w:tcBorders>
              <w:top w:val="nil"/>
              <w:left w:val="nil"/>
              <w:bottom w:val="nil"/>
              <w:right w:val="nil"/>
            </w:tcBorders>
            <w:shd w:val="clear" w:color="auto" w:fill="auto"/>
            <w:noWrap/>
          </w:tcPr>
          <w:p w:rsidR="009D1DBF" w:rsidP="009D1DBF" w:rsidRDefault="009D1DBF" w14:paraId="0528C52C" w14:textId="7B51130B">
            <w:pPr>
              <w:spacing w:line="240" w:lineRule="auto"/>
              <w:jc w:val="right"/>
              <w:rPr>
                <w:rFonts w:eastAsia="Times New Roman"/>
                <w:sz w:val="20"/>
                <w:szCs w:val="20"/>
                <w:lang w:eastAsia="sv-SE"/>
              </w:rPr>
            </w:pPr>
            <w:r>
              <w:rPr>
                <w:rFonts w:eastAsia="Times New Roman"/>
                <w:sz w:val="20"/>
                <w:szCs w:val="20"/>
                <w:lang w:eastAsia="sv-SE"/>
              </w:rPr>
              <w:t>–250</w:t>
            </w:r>
          </w:p>
        </w:tc>
        <w:tc>
          <w:tcPr>
            <w:tcW w:w="1118" w:type="dxa"/>
            <w:tcBorders>
              <w:top w:val="nil"/>
              <w:left w:val="nil"/>
              <w:bottom w:val="nil"/>
              <w:right w:val="nil"/>
            </w:tcBorders>
            <w:shd w:val="clear" w:color="auto" w:fill="auto"/>
            <w:noWrap/>
          </w:tcPr>
          <w:p w:rsidR="009D1DBF" w:rsidP="009D1DBF" w:rsidRDefault="009D1DBF" w14:paraId="0820E2FC" w14:textId="705487A7">
            <w:pPr>
              <w:spacing w:line="240" w:lineRule="auto"/>
              <w:jc w:val="right"/>
              <w:rPr>
                <w:rFonts w:ascii="Times New Roman" w:hAnsi="Times New Roman" w:eastAsia="Times New Roman"/>
                <w:sz w:val="20"/>
                <w:szCs w:val="20"/>
                <w:lang w:eastAsia="sv-SE"/>
              </w:rPr>
            </w:pPr>
            <w:r>
              <w:rPr>
                <w:rFonts w:ascii="Times New Roman" w:hAnsi="Times New Roman" w:eastAsia="Times New Roman"/>
                <w:sz w:val="20"/>
                <w:szCs w:val="20"/>
                <w:lang w:eastAsia="sv-SE"/>
              </w:rPr>
              <w:t>–500</w:t>
            </w:r>
          </w:p>
        </w:tc>
        <w:tc>
          <w:tcPr>
            <w:tcW w:w="1008" w:type="dxa"/>
            <w:tcBorders>
              <w:top w:val="nil"/>
              <w:left w:val="nil"/>
              <w:bottom w:val="nil"/>
              <w:right w:val="nil"/>
            </w:tcBorders>
            <w:shd w:val="clear" w:color="auto" w:fill="auto"/>
            <w:noWrap/>
          </w:tcPr>
          <w:p w:rsidR="009D1DBF" w:rsidP="005016AA" w:rsidRDefault="009D1DBF" w14:paraId="70B08149" w14:textId="77777777">
            <w:pPr>
              <w:spacing w:line="240" w:lineRule="auto"/>
              <w:jc w:val="right"/>
              <w:rPr>
                <w:rFonts w:eastAsia="Times New Roman"/>
                <w:sz w:val="20"/>
                <w:szCs w:val="20"/>
                <w:lang w:eastAsia="sv-SE"/>
              </w:rPr>
            </w:pPr>
          </w:p>
        </w:tc>
        <w:tc>
          <w:tcPr>
            <w:tcW w:w="1134" w:type="dxa"/>
            <w:tcBorders>
              <w:top w:val="nil"/>
              <w:left w:val="nil"/>
              <w:bottom w:val="nil"/>
              <w:right w:val="nil"/>
            </w:tcBorders>
            <w:shd w:val="clear" w:color="auto" w:fill="auto"/>
            <w:noWrap/>
          </w:tcPr>
          <w:p w:rsidR="009D1DBF" w:rsidP="005016AA" w:rsidRDefault="009D1DBF" w14:paraId="3E5CC003" w14:textId="77777777">
            <w:pPr>
              <w:spacing w:line="240" w:lineRule="auto"/>
              <w:jc w:val="right"/>
              <w:rPr>
                <w:rFonts w:eastAsia="Times New Roman"/>
                <w:sz w:val="20"/>
                <w:szCs w:val="20"/>
                <w:lang w:eastAsia="sv-SE"/>
              </w:rPr>
            </w:pPr>
          </w:p>
        </w:tc>
      </w:tr>
      <w:tr w:rsidRPr="00815551" w:rsidR="005016AA" w:rsidTr="00797F46" w14:paraId="5BD3402A" w14:textId="77777777">
        <w:trPr>
          <w:trHeight w:val="253"/>
        </w:trPr>
        <w:tc>
          <w:tcPr>
            <w:tcW w:w="774" w:type="dxa"/>
            <w:tcBorders>
              <w:top w:val="nil"/>
              <w:left w:val="nil"/>
              <w:bottom w:val="nil"/>
              <w:right w:val="nil"/>
            </w:tcBorders>
            <w:shd w:val="clear" w:color="auto" w:fill="auto"/>
            <w:noWrap/>
            <w:hideMark/>
          </w:tcPr>
          <w:p w:rsidRPr="00815551" w:rsidR="005016AA" w:rsidP="005016AA" w:rsidRDefault="005016AA" w14:paraId="5BD34024"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621" w:type="dxa"/>
            <w:tcBorders>
              <w:top w:val="nil"/>
              <w:left w:val="nil"/>
              <w:bottom w:val="nil"/>
              <w:right w:val="nil"/>
            </w:tcBorders>
            <w:shd w:val="clear" w:color="auto" w:fill="auto"/>
            <w:hideMark/>
          </w:tcPr>
          <w:p w:rsidRPr="00815551" w:rsidR="005016AA" w:rsidP="005016AA" w:rsidRDefault="005016AA" w14:paraId="5BD34025" w14:textId="77777777">
            <w:pPr>
              <w:spacing w:line="240" w:lineRule="auto"/>
              <w:rPr>
                <w:rFonts w:eastAsia="Times New Roman"/>
                <w:sz w:val="20"/>
                <w:szCs w:val="20"/>
                <w:lang w:eastAsia="sv-SE"/>
              </w:rPr>
            </w:pPr>
            <w:r w:rsidRPr="00815551">
              <w:rPr>
                <w:rFonts w:eastAsia="Times New Roman"/>
                <w:sz w:val="20"/>
                <w:szCs w:val="20"/>
                <w:lang w:eastAsia="sv-SE"/>
              </w:rPr>
              <w:t>Summa</w:t>
            </w:r>
          </w:p>
        </w:tc>
        <w:tc>
          <w:tcPr>
            <w:tcW w:w="1134" w:type="dxa"/>
            <w:tcBorders>
              <w:top w:val="nil"/>
              <w:left w:val="nil"/>
              <w:bottom w:val="nil"/>
              <w:right w:val="nil"/>
            </w:tcBorders>
            <w:shd w:val="clear" w:color="auto" w:fill="auto"/>
            <w:noWrap/>
            <w:hideMark/>
          </w:tcPr>
          <w:p w:rsidRPr="00815551" w:rsidR="005016AA" w:rsidP="009D1DBF" w:rsidRDefault="005016AA" w14:paraId="5BD34026" w14:textId="5566F06D">
            <w:pPr>
              <w:spacing w:line="240" w:lineRule="auto"/>
              <w:jc w:val="right"/>
              <w:rPr>
                <w:rFonts w:eastAsia="Times New Roman"/>
                <w:sz w:val="20"/>
                <w:szCs w:val="20"/>
                <w:lang w:eastAsia="sv-SE"/>
              </w:rPr>
            </w:pPr>
            <w:r w:rsidRPr="00815551">
              <w:rPr>
                <w:rFonts w:eastAsia="Times New Roman"/>
                <w:sz w:val="20"/>
                <w:szCs w:val="20"/>
                <w:lang w:eastAsia="sv-SE"/>
              </w:rPr>
              <w:t>–</w:t>
            </w:r>
            <w:r w:rsidR="009D1DBF">
              <w:rPr>
                <w:rFonts w:eastAsia="Times New Roman"/>
                <w:sz w:val="20"/>
                <w:szCs w:val="20"/>
                <w:lang w:eastAsia="sv-SE"/>
              </w:rPr>
              <w:t>464</w:t>
            </w:r>
          </w:p>
        </w:tc>
        <w:tc>
          <w:tcPr>
            <w:tcW w:w="1118" w:type="dxa"/>
            <w:tcBorders>
              <w:top w:val="nil"/>
              <w:left w:val="nil"/>
              <w:bottom w:val="nil"/>
              <w:right w:val="nil"/>
            </w:tcBorders>
            <w:shd w:val="clear" w:color="auto" w:fill="auto"/>
            <w:noWrap/>
            <w:hideMark/>
          </w:tcPr>
          <w:p w:rsidRPr="00815551" w:rsidR="005016AA" w:rsidP="009D1DBF" w:rsidRDefault="005016AA" w14:paraId="5BD34027" w14:textId="02E78B2B">
            <w:pPr>
              <w:spacing w:line="240" w:lineRule="auto"/>
              <w:jc w:val="right"/>
              <w:rPr>
                <w:rFonts w:eastAsia="Times New Roman"/>
                <w:sz w:val="20"/>
                <w:szCs w:val="20"/>
                <w:lang w:eastAsia="sv-SE"/>
              </w:rPr>
            </w:pPr>
            <w:r w:rsidRPr="00815551">
              <w:rPr>
                <w:rFonts w:eastAsia="Times New Roman"/>
                <w:sz w:val="20"/>
                <w:szCs w:val="20"/>
                <w:lang w:eastAsia="sv-SE"/>
              </w:rPr>
              <w:t>–</w:t>
            </w:r>
            <w:r w:rsidR="009D1DBF">
              <w:rPr>
                <w:rFonts w:eastAsia="Times New Roman"/>
                <w:sz w:val="20"/>
                <w:szCs w:val="20"/>
                <w:lang w:eastAsia="sv-SE"/>
              </w:rPr>
              <w:t>791</w:t>
            </w:r>
          </w:p>
        </w:tc>
        <w:tc>
          <w:tcPr>
            <w:tcW w:w="1008" w:type="dxa"/>
            <w:tcBorders>
              <w:top w:val="nil"/>
              <w:left w:val="nil"/>
              <w:bottom w:val="nil"/>
              <w:right w:val="nil"/>
            </w:tcBorders>
            <w:shd w:val="clear" w:color="auto" w:fill="auto"/>
            <w:noWrap/>
            <w:hideMark/>
          </w:tcPr>
          <w:p w:rsidRPr="00815551" w:rsidR="005016AA" w:rsidP="009D1DBF" w:rsidRDefault="005016AA" w14:paraId="5BD34028" w14:textId="570D202C">
            <w:pPr>
              <w:spacing w:line="240" w:lineRule="auto"/>
              <w:jc w:val="right"/>
              <w:rPr>
                <w:rFonts w:eastAsia="Times New Roman"/>
                <w:sz w:val="20"/>
                <w:szCs w:val="20"/>
                <w:lang w:eastAsia="sv-SE"/>
              </w:rPr>
            </w:pPr>
            <w:r w:rsidRPr="00815551">
              <w:rPr>
                <w:rFonts w:eastAsia="Times New Roman"/>
                <w:sz w:val="20"/>
                <w:szCs w:val="20"/>
                <w:lang w:eastAsia="sv-SE"/>
              </w:rPr>
              <w:t>–</w:t>
            </w:r>
            <w:r w:rsidR="009D1DBF">
              <w:rPr>
                <w:rFonts w:eastAsia="Times New Roman"/>
                <w:sz w:val="20"/>
                <w:szCs w:val="20"/>
                <w:lang w:eastAsia="sv-SE"/>
              </w:rPr>
              <w:t>330</w:t>
            </w:r>
          </w:p>
        </w:tc>
        <w:tc>
          <w:tcPr>
            <w:tcW w:w="1134" w:type="dxa"/>
            <w:tcBorders>
              <w:top w:val="nil"/>
              <w:left w:val="nil"/>
              <w:bottom w:val="nil"/>
              <w:right w:val="nil"/>
            </w:tcBorders>
            <w:shd w:val="clear" w:color="auto" w:fill="auto"/>
            <w:noWrap/>
            <w:hideMark/>
          </w:tcPr>
          <w:p w:rsidRPr="00815551" w:rsidR="005016AA" w:rsidP="009D1DBF" w:rsidRDefault="005016AA" w14:paraId="5BD34029" w14:textId="34F2B569">
            <w:pPr>
              <w:spacing w:line="240" w:lineRule="auto"/>
              <w:jc w:val="right"/>
              <w:rPr>
                <w:rFonts w:eastAsia="Times New Roman"/>
                <w:sz w:val="20"/>
                <w:szCs w:val="20"/>
                <w:lang w:eastAsia="sv-SE"/>
              </w:rPr>
            </w:pPr>
            <w:r w:rsidRPr="00815551">
              <w:rPr>
                <w:rFonts w:eastAsia="Times New Roman"/>
                <w:sz w:val="20"/>
                <w:szCs w:val="20"/>
                <w:lang w:eastAsia="sv-SE"/>
              </w:rPr>
              <w:t>–</w:t>
            </w:r>
            <w:r w:rsidR="009D1DBF">
              <w:rPr>
                <w:rFonts w:eastAsia="Times New Roman"/>
                <w:sz w:val="20"/>
                <w:szCs w:val="20"/>
                <w:lang w:eastAsia="sv-SE"/>
              </w:rPr>
              <w:t>539</w:t>
            </w:r>
          </w:p>
        </w:tc>
      </w:tr>
    </w:tbl>
    <w:p w:rsidR="00AF12B3" w:rsidP="00AF12B3" w:rsidRDefault="00AF12B3" w14:paraId="5BD34055" w14:textId="77777777">
      <w:pPr>
        <w:rPr>
          <w:rFonts w:ascii="Times New Roman" w:hAnsi="Times New Roman" w:eastAsia="Times New Roman"/>
        </w:rPr>
      </w:pPr>
    </w:p>
    <w:p w:rsidRPr="007732A6" w:rsidR="00AF12B3" w:rsidP="00797F46" w:rsidRDefault="00AF12B3" w14:paraId="5BD34056" w14:textId="77777777">
      <w:pPr>
        <w:ind w:firstLine="0"/>
        <w:rPr>
          <w:i/>
        </w:rPr>
      </w:pPr>
      <w:r>
        <w:rPr>
          <w:b/>
          <w:i/>
        </w:rPr>
        <w:t>Tabell 38</w:t>
      </w:r>
      <w:r w:rsidRPr="00225415">
        <w:rPr>
          <w:b/>
          <w:i/>
        </w:rPr>
        <w:t>:</w:t>
      </w:r>
      <w:r>
        <w:rPr>
          <w:i/>
        </w:rPr>
        <w:t xml:space="preserve"> Anslagsförslag 2017-2020 för utgiftsområde 23, avvikelser gentemot regeringen, miljoner kronor</w:t>
      </w:r>
    </w:p>
    <w:tbl>
      <w:tblPr>
        <w:tblW w:w="8528" w:type="dxa"/>
        <w:tblCellMar>
          <w:left w:w="70" w:type="dxa"/>
          <w:right w:w="70" w:type="dxa"/>
        </w:tblCellMar>
        <w:tblLook w:val="04A0" w:firstRow="1" w:lastRow="0" w:firstColumn="1" w:lastColumn="0" w:noHBand="0" w:noVBand="1"/>
      </w:tblPr>
      <w:tblGrid>
        <w:gridCol w:w="805"/>
        <w:gridCol w:w="3947"/>
        <w:gridCol w:w="944"/>
        <w:gridCol w:w="944"/>
        <w:gridCol w:w="944"/>
        <w:gridCol w:w="944"/>
      </w:tblGrid>
      <w:tr w:rsidRPr="00815551" w:rsidR="005016AA" w:rsidTr="005016AA" w14:paraId="5BD3405D"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57" w14:textId="77777777">
            <w:pPr>
              <w:spacing w:line="240" w:lineRule="auto"/>
              <w:rPr>
                <w:rFonts w:ascii="Times New Roman" w:hAnsi="Times New Roman"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58"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23 Areella näringar, landsbygd och livsmedel</w:t>
            </w:r>
          </w:p>
        </w:tc>
        <w:tc>
          <w:tcPr>
            <w:tcW w:w="944" w:type="dxa"/>
            <w:tcBorders>
              <w:top w:val="nil"/>
              <w:left w:val="nil"/>
              <w:bottom w:val="nil"/>
              <w:right w:val="nil"/>
            </w:tcBorders>
            <w:shd w:val="clear" w:color="auto" w:fill="auto"/>
            <w:noWrap/>
            <w:hideMark/>
          </w:tcPr>
          <w:p w:rsidRPr="000471DD" w:rsidR="005016AA" w:rsidP="005016AA" w:rsidRDefault="005016AA" w14:paraId="5BD34059"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944" w:type="dxa"/>
            <w:tcBorders>
              <w:top w:val="nil"/>
              <w:left w:val="nil"/>
              <w:bottom w:val="nil"/>
              <w:right w:val="nil"/>
            </w:tcBorders>
            <w:shd w:val="clear" w:color="auto" w:fill="auto"/>
            <w:noWrap/>
            <w:hideMark/>
          </w:tcPr>
          <w:p w:rsidRPr="000471DD" w:rsidR="005016AA" w:rsidP="005016AA" w:rsidRDefault="005016AA" w14:paraId="5BD3405A"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944" w:type="dxa"/>
            <w:tcBorders>
              <w:top w:val="nil"/>
              <w:left w:val="nil"/>
              <w:bottom w:val="nil"/>
              <w:right w:val="nil"/>
            </w:tcBorders>
            <w:shd w:val="clear" w:color="auto" w:fill="auto"/>
            <w:noWrap/>
            <w:hideMark/>
          </w:tcPr>
          <w:p w:rsidRPr="000471DD" w:rsidR="005016AA" w:rsidP="005016AA" w:rsidRDefault="005016AA" w14:paraId="5BD3405B"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944" w:type="dxa"/>
            <w:tcBorders>
              <w:top w:val="nil"/>
              <w:left w:val="nil"/>
              <w:bottom w:val="nil"/>
              <w:right w:val="nil"/>
            </w:tcBorders>
            <w:shd w:val="clear" w:color="auto" w:fill="auto"/>
            <w:noWrap/>
            <w:hideMark/>
          </w:tcPr>
          <w:p w:rsidRPr="000471DD" w:rsidR="005016AA" w:rsidP="005016AA" w:rsidRDefault="005016AA" w14:paraId="5BD3405C"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5016AA" w:rsidTr="005016AA" w14:paraId="5BD34064"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5E"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947" w:type="dxa"/>
            <w:tcBorders>
              <w:top w:val="nil"/>
              <w:left w:val="nil"/>
              <w:bottom w:val="nil"/>
              <w:right w:val="nil"/>
            </w:tcBorders>
            <w:shd w:val="clear" w:color="auto" w:fill="auto"/>
            <w:hideMark/>
          </w:tcPr>
          <w:p w:rsidRPr="00815551" w:rsidR="005016AA" w:rsidP="005016AA" w:rsidRDefault="005016AA" w14:paraId="5BD3405F" w14:textId="77777777">
            <w:pPr>
              <w:spacing w:line="240" w:lineRule="auto"/>
              <w:rPr>
                <w:rFonts w:eastAsia="Times New Roman"/>
                <w:sz w:val="20"/>
                <w:szCs w:val="20"/>
                <w:lang w:eastAsia="sv-SE"/>
              </w:rPr>
            </w:pPr>
            <w:r w:rsidRPr="00815551">
              <w:rPr>
                <w:rFonts w:eastAsia="Times New Roman"/>
                <w:sz w:val="20"/>
                <w:szCs w:val="20"/>
                <w:lang w:eastAsia="sv-SE"/>
              </w:rPr>
              <w:t>Skogsstyrelsen</w:t>
            </w:r>
          </w:p>
        </w:tc>
        <w:tc>
          <w:tcPr>
            <w:tcW w:w="944" w:type="dxa"/>
            <w:tcBorders>
              <w:top w:val="nil"/>
              <w:left w:val="nil"/>
              <w:bottom w:val="nil"/>
              <w:right w:val="nil"/>
            </w:tcBorders>
            <w:shd w:val="clear" w:color="auto" w:fill="auto"/>
            <w:noWrap/>
            <w:hideMark/>
          </w:tcPr>
          <w:p w:rsidRPr="00815551" w:rsidR="005016AA" w:rsidP="005016AA" w:rsidRDefault="005016AA" w14:paraId="5BD34060" w14:textId="77777777">
            <w:pPr>
              <w:spacing w:line="240" w:lineRule="auto"/>
              <w:jc w:val="right"/>
              <w:rPr>
                <w:rFonts w:eastAsia="Times New Roman"/>
                <w:sz w:val="20"/>
                <w:szCs w:val="20"/>
                <w:lang w:eastAsia="sv-SE"/>
              </w:rPr>
            </w:pPr>
            <w:r w:rsidRPr="00815551">
              <w:rPr>
                <w:rFonts w:eastAsia="Times New Roman"/>
                <w:sz w:val="20"/>
                <w:szCs w:val="20"/>
                <w:lang w:eastAsia="sv-SE"/>
              </w:rPr>
              <w:t>–22</w:t>
            </w:r>
          </w:p>
        </w:tc>
        <w:tc>
          <w:tcPr>
            <w:tcW w:w="944" w:type="dxa"/>
            <w:tcBorders>
              <w:top w:val="nil"/>
              <w:left w:val="nil"/>
              <w:bottom w:val="nil"/>
              <w:right w:val="nil"/>
            </w:tcBorders>
            <w:shd w:val="clear" w:color="auto" w:fill="auto"/>
            <w:noWrap/>
            <w:hideMark/>
          </w:tcPr>
          <w:p w:rsidRPr="00815551" w:rsidR="005016AA" w:rsidP="005016AA" w:rsidRDefault="005016AA" w14:paraId="5BD34061" w14:textId="77777777">
            <w:pPr>
              <w:spacing w:line="240" w:lineRule="auto"/>
              <w:jc w:val="right"/>
              <w:rPr>
                <w:rFonts w:eastAsia="Times New Roman"/>
                <w:sz w:val="20"/>
                <w:szCs w:val="20"/>
                <w:lang w:eastAsia="sv-SE"/>
              </w:rPr>
            </w:pPr>
            <w:r w:rsidRPr="00815551">
              <w:rPr>
                <w:rFonts w:eastAsia="Times New Roman"/>
                <w:sz w:val="20"/>
                <w:szCs w:val="20"/>
                <w:lang w:eastAsia="sv-SE"/>
              </w:rPr>
              <w:t>–24</w:t>
            </w:r>
          </w:p>
        </w:tc>
        <w:tc>
          <w:tcPr>
            <w:tcW w:w="944" w:type="dxa"/>
            <w:tcBorders>
              <w:top w:val="nil"/>
              <w:left w:val="nil"/>
              <w:bottom w:val="nil"/>
              <w:right w:val="nil"/>
            </w:tcBorders>
            <w:shd w:val="clear" w:color="auto" w:fill="auto"/>
            <w:noWrap/>
            <w:hideMark/>
          </w:tcPr>
          <w:p w:rsidRPr="00815551" w:rsidR="005016AA" w:rsidP="005016AA" w:rsidRDefault="005016AA" w14:paraId="5BD34062" w14:textId="77777777">
            <w:pPr>
              <w:spacing w:line="240" w:lineRule="auto"/>
              <w:jc w:val="right"/>
              <w:rPr>
                <w:rFonts w:eastAsia="Times New Roman"/>
                <w:sz w:val="20"/>
                <w:szCs w:val="20"/>
                <w:lang w:eastAsia="sv-SE"/>
              </w:rPr>
            </w:pPr>
            <w:r w:rsidRPr="00815551">
              <w:rPr>
                <w:rFonts w:eastAsia="Times New Roman"/>
                <w:sz w:val="20"/>
                <w:szCs w:val="20"/>
                <w:lang w:eastAsia="sv-SE"/>
              </w:rPr>
              <w:t>–27</w:t>
            </w:r>
          </w:p>
        </w:tc>
        <w:tc>
          <w:tcPr>
            <w:tcW w:w="944" w:type="dxa"/>
            <w:tcBorders>
              <w:top w:val="nil"/>
              <w:left w:val="nil"/>
              <w:bottom w:val="nil"/>
              <w:right w:val="nil"/>
            </w:tcBorders>
            <w:shd w:val="clear" w:color="auto" w:fill="auto"/>
            <w:noWrap/>
            <w:hideMark/>
          </w:tcPr>
          <w:p w:rsidRPr="00815551" w:rsidR="005016AA" w:rsidP="005016AA" w:rsidRDefault="005016AA" w14:paraId="5BD34063" w14:textId="77777777">
            <w:pPr>
              <w:spacing w:line="240" w:lineRule="auto"/>
              <w:jc w:val="right"/>
              <w:rPr>
                <w:rFonts w:eastAsia="Times New Roman"/>
                <w:sz w:val="20"/>
                <w:szCs w:val="20"/>
                <w:lang w:eastAsia="sv-SE"/>
              </w:rPr>
            </w:pPr>
            <w:r w:rsidRPr="00815551">
              <w:rPr>
                <w:rFonts w:eastAsia="Times New Roman"/>
                <w:sz w:val="20"/>
                <w:szCs w:val="20"/>
                <w:lang w:eastAsia="sv-SE"/>
              </w:rPr>
              <w:t>–30</w:t>
            </w:r>
          </w:p>
        </w:tc>
      </w:tr>
      <w:tr w:rsidRPr="00815551" w:rsidR="005016AA" w:rsidTr="005016AA" w14:paraId="5BD3406B"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65"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3947" w:type="dxa"/>
            <w:tcBorders>
              <w:top w:val="nil"/>
              <w:left w:val="nil"/>
              <w:bottom w:val="nil"/>
              <w:right w:val="nil"/>
            </w:tcBorders>
            <w:shd w:val="clear" w:color="auto" w:fill="auto"/>
            <w:hideMark/>
          </w:tcPr>
          <w:p w:rsidRPr="00815551" w:rsidR="005016AA" w:rsidP="005016AA" w:rsidRDefault="005016AA" w14:paraId="5BD34066" w14:textId="77777777">
            <w:pPr>
              <w:spacing w:line="240" w:lineRule="auto"/>
              <w:rPr>
                <w:rFonts w:eastAsia="Times New Roman"/>
                <w:sz w:val="20"/>
                <w:szCs w:val="20"/>
                <w:lang w:eastAsia="sv-SE"/>
              </w:rPr>
            </w:pPr>
            <w:r w:rsidRPr="00815551">
              <w:rPr>
                <w:rFonts w:eastAsia="Times New Roman"/>
                <w:sz w:val="20"/>
                <w:szCs w:val="20"/>
                <w:lang w:eastAsia="sv-SE"/>
              </w:rPr>
              <w:t>Insatser för skogsbruket</w:t>
            </w:r>
          </w:p>
        </w:tc>
        <w:tc>
          <w:tcPr>
            <w:tcW w:w="944" w:type="dxa"/>
            <w:tcBorders>
              <w:top w:val="nil"/>
              <w:left w:val="nil"/>
              <w:bottom w:val="nil"/>
              <w:right w:val="nil"/>
            </w:tcBorders>
            <w:shd w:val="clear" w:color="auto" w:fill="auto"/>
            <w:noWrap/>
            <w:hideMark/>
          </w:tcPr>
          <w:p w:rsidRPr="00815551" w:rsidR="005016AA" w:rsidP="005016AA" w:rsidRDefault="005016AA" w14:paraId="5BD34067"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944" w:type="dxa"/>
            <w:tcBorders>
              <w:top w:val="nil"/>
              <w:left w:val="nil"/>
              <w:bottom w:val="nil"/>
              <w:right w:val="nil"/>
            </w:tcBorders>
            <w:shd w:val="clear" w:color="auto" w:fill="auto"/>
            <w:noWrap/>
            <w:hideMark/>
          </w:tcPr>
          <w:p w:rsidRPr="00815551" w:rsidR="005016AA" w:rsidP="005016AA" w:rsidRDefault="005016AA" w14:paraId="5BD34068" w14:textId="77777777">
            <w:pPr>
              <w:spacing w:line="240" w:lineRule="auto"/>
              <w:jc w:val="right"/>
              <w:rPr>
                <w:rFonts w:eastAsia="Times New Roman"/>
                <w:sz w:val="20"/>
                <w:szCs w:val="20"/>
                <w:lang w:eastAsia="sv-SE"/>
              </w:rPr>
            </w:pPr>
            <w:r w:rsidRPr="00815551">
              <w:rPr>
                <w:rFonts w:eastAsia="Times New Roman"/>
                <w:sz w:val="20"/>
                <w:szCs w:val="20"/>
                <w:lang w:eastAsia="sv-SE"/>
              </w:rPr>
              <w:t>–126</w:t>
            </w:r>
          </w:p>
        </w:tc>
        <w:tc>
          <w:tcPr>
            <w:tcW w:w="944" w:type="dxa"/>
            <w:tcBorders>
              <w:top w:val="nil"/>
              <w:left w:val="nil"/>
              <w:bottom w:val="nil"/>
              <w:right w:val="nil"/>
            </w:tcBorders>
            <w:shd w:val="clear" w:color="auto" w:fill="auto"/>
            <w:noWrap/>
            <w:hideMark/>
          </w:tcPr>
          <w:p w:rsidRPr="00815551" w:rsidR="005016AA" w:rsidP="005016AA" w:rsidRDefault="005016AA" w14:paraId="5BD34069" w14:textId="77777777">
            <w:pPr>
              <w:spacing w:line="240" w:lineRule="auto"/>
              <w:jc w:val="right"/>
              <w:rPr>
                <w:rFonts w:eastAsia="Times New Roman"/>
                <w:sz w:val="20"/>
                <w:szCs w:val="20"/>
                <w:lang w:eastAsia="sv-SE"/>
              </w:rPr>
            </w:pPr>
            <w:r w:rsidRPr="00815551">
              <w:rPr>
                <w:rFonts w:eastAsia="Times New Roman"/>
                <w:sz w:val="20"/>
                <w:szCs w:val="20"/>
                <w:lang w:eastAsia="sv-SE"/>
              </w:rPr>
              <w:t>–126</w:t>
            </w:r>
          </w:p>
        </w:tc>
        <w:tc>
          <w:tcPr>
            <w:tcW w:w="944" w:type="dxa"/>
            <w:tcBorders>
              <w:top w:val="nil"/>
              <w:left w:val="nil"/>
              <w:bottom w:val="nil"/>
              <w:right w:val="nil"/>
            </w:tcBorders>
            <w:shd w:val="clear" w:color="auto" w:fill="auto"/>
            <w:noWrap/>
            <w:hideMark/>
          </w:tcPr>
          <w:p w:rsidRPr="00815551" w:rsidR="005016AA" w:rsidP="005016AA" w:rsidRDefault="005016AA" w14:paraId="5BD3406A" w14:textId="77777777">
            <w:pPr>
              <w:spacing w:line="240" w:lineRule="auto"/>
              <w:jc w:val="right"/>
              <w:rPr>
                <w:rFonts w:eastAsia="Times New Roman"/>
                <w:sz w:val="20"/>
                <w:szCs w:val="20"/>
                <w:lang w:eastAsia="sv-SE"/>
              </w:rPr>
            </w:pPr>
            <w:r w:rsidRPr="00815551">
              <w:rPr>
                <w:rFonts w:eastAsia="Times New Roman"/>
                <w:sz w:val="20"/>
                <w:szCs w:val="20"/>
                <w:lang w:eastAsia="sv-SE"/>
              </w:rPr>
              <w:t>–126</w:t>
            </w:r>
          </w:p>
        </w:tc>
      </w:tr>
      <w:tr w:rsidRPr="00815551" w:rsidR="005016AA" w:rsidTr="005016AA" w14:paraId="5BD34072"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6C"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3947" w:type="dxa"/>
            <w:tcBorders>
              <w:top w:val="nil"/>
              <w:left w:val="nil"/>
              <w:bottom w:val="nil"/>
              <w:right w:val="nil"/>
            </w:tcBorders>
            <w:shd w:val="clear" w:color="auto" w:fill="auto"/>
            <w:hideMark/>
          </w:tcPr>
          <w:p w:rsidRPr="00815551" w:rsidR="005016AA" w:rsidP="005016AA" w:rsidRDefault="005016AA" w14:paraId="5BD3406D" w14:textId="77777777">
            <w:pPr>
              <w:spacing w:line="240" w:lineRule="auto"/>
              <w:rPr>
                <w:rFonts w:eastAsia="Times New Roman"/>
                <w:sz w:val="20"/>
                <w:szCs w:val="20"/>
                <w:lang w:eastAsia="sv-SE"/>
              </w:rPr>
            </w:pPr>
            <w:r w:rsidRPr="00815551">
              <w:rPr>
                <w:rFonts w:eastAsia="Times New Roman"/>
                <w:sz w:val="20"/>
                <w:szCs w:val="20"/>
                <w:lang w:eastAsia="sv-SE"/>
              </w:rPr>
              <w:t>Statens veterinärmedicinska anstalt</w:t>
            </w:r>
          </w:p>
        </w:tc>
        <w:tc>
          <w:tcPr>
            <w:tcW w:w="944" w:type="dxa"/>
            <w:tcBorders>
              <w:top w:val="nil"/>
              <w:left w:val="nil"/>
              <w:bottom w:val="nil"/>
              <w:right w:val="nil"/>
            </w:tcBorders>
            <w:shd w:val="clear" w:color="auto" w:fill="auto"/>
            <w:noWrap/>
            <w:hideMark/>
          </w:tcPr>
          <w:p w:rsidRPr="00815551" w:rsidR="005016AA" w:rsidP="005016AA" w:rsidRDefault="005016AA" w14:paraId="5BD3406E"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44" w:type="dxa"/>
            <w:tcBorders>
              <w:top w:val="nil"/>
              <w:left w:val="nil"/>
              <w:bottom w:val="nil"/>
              <w:right w:val="nil"/>
            </w:tcBorders>
            <w:shd w:val="clear" w:color="auto" w:fill="auto"/>
            <w:noWrap/>
            <w:hideMark/>
          </w:tcPr>
          <w:p w:rsidRPr="00815551" w:rsidR="005016AA" w:rsidP="005016AA" w:rsidRDefault="005016AA" w14:paraId="5BD3406F"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44" w:type="dxa"/>
            <w:tcBorders>
              <w:top w:val="nil"/>
              <w:left w:val="nil"/>
              <w:bottom w:val="nil"/>
              <w:right w:val="nil"/>
            </w:tcBorders>
            <w:shd w:val="clear" w:color="auto" w:fill="auto"/>
            <w:noWrap/>
            <w:hideMark/>
          </w:tcPr>
          <w:p w:rsidRPr="00815551" w:rsidR="005016AA" w:rsidP="005016AA" w:rsidRDefault="005016AA" w14:paraId="5BD34070" w14:textId="77777777">
            <w:pPr>
              <w:spacing w:line="240" w:lineRule="auto"/>
              <w:jc w:val="right"/>
              <w:rPr>
                <w:rFonts w:eastAsia="Times New Roman"/>
                <w:sz w:val="20"/>
                <w:szCs w:val="20"/>
                <w:lang w:eastAsia="sv-SE"/>
              </w:rPr>
            </w:pPr>
            <w:r w:rsidRPr="00815551">
              <w:rPr>
                <w:rFonts w:eastAsia="Times New Roman"/>
                <w:sz w:val="20"/>
                <w:szCs w:val="20"/>
                <w:lang w:eastAsia="sv-SE"/>
              </w:rPr>
              <w:t>–7</w:t>
            </w:r>
          </w:p>
        </w:tc>
        <w:tc>
          <w:tcPr>
            <w:tcW w:w="944" w:type="dxa"/>
            <w:tcBorders>
              <w:top w:val="nil"/>
              <w:left w:val="nil"/>
              <w:bottom w:val="nil"/>
              <w:right w:val="nil"/>
            </w:tcBorders>
            <w:shd w:val="clear" w:color="auto" w:fill="auto"/>
            <w:noWrap/>
            <w:hideMark/>
          </w:tcPr>
          <w:p w:rsidRPr="00815551" w:rsidR="005016AA" w:rsidP="005016AA" w:rsidRDefault="005016AA" w14:paraId="5BD34071" w14:textId="77777777">
            <w:pPr>
              <w:spacing w:line="240" w:lineRule="auto"/>
              <w:jc w:val="right"/>
              <w:rPr>
                <w:rFonts w:eastAsia="Times New Roman"/>
                <w:sz w:val="20"/>
                <w:szCs w:val="20"/>
                <w:lang w:eastAsia="sv-SE"/>
              </w:rPr>
            </w:pPr>
            <w:r w:rsidRPr="00815551">
              <w:rPr>
                <w:rFonts w:eastAsia="Times New Roman"/>
                <w:sz w:val="20"/>
                <w:szCs w:val="20"/>
                <w:lang w:eastAsia="sv-SE"/>
              </w:rPr>
              <w:t>–8</w:t>
            </w:r>
          </w:p>
        </w:tc>
      </w:tr>
      <w:tr w:rsidRPr="00815551" w:rsidR="005016AA" w:rsidTr="005016AA" w14:paraId="5BD34079"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73" w14:textId="77777777">
            <w:pPr>
              <w:spacing w:line="240" w:lineRule="auto"/>
              <w:rPr>
                <w:rFonts w:eastAsia="Times New Roman"/>
                <w:sz w:val="20"/>
                <w:szCs w:val="20"/>
                <w:lang w:eastAsia="sv-SE"/>
              </w:rPr>
            </w:pPr>
            <w:r w:rsidRPr="00815551">
              <w:rPr>
                <w:rFonts w:eastAsia="Times New Roman"/>
                <w:sz w:val="20"/>
                <w:szCs w:val="20"/>
                <w:lang w:eastAsia="sv-SE"/>
              </w:rPr>
              <w:t>1:4</w:t>
            </w:r>
          </w:p>
        </w:tc>
        <w:tc>
          <w:tcPr>
            <w:tcW w:w="3947" w:type="dxa"/>
            <w:tcBorders>
              <w:top w:val="nil"/>
              <w:left w:val="nil"/>
              <w:bottom w:val="nil"/>
              <w:right w:val="nil"/>
            </w:tcBorders>
            <w:shd w:val="clear" w:color="auto" w:fill="auto"/>
            <w:hideMark/>
          </w:tcPr>
          <w:p w:rsidRPr="00815551" w:rsidR="005016AA" w:rsidP="005016AA" w:rsidRDefault="005016AA" w14:paraId="5BD34074" w14:textId="77777777">
            <w:pPr>
              <w:spacing w:line="240" w:lineRule="auto"/>
              <w:rPr>
                <w:rFonts w:eastAsia="Times New Roman"/>
                <w:sz w:val="20"/>
                <w:szCs w:val="20"/>
                <w:lang w:eastAsia="sv-SE"/>
              </w:rPr>
            </w:pPr>
            <w:r w:rsidRPr="00815551">
              <w:rPr>
                <w:rFonts w:eastAsia="Times New Roman"/>
                <w:sz w:val="20"/>
                <w:szCs w:val="20"/>
                <w:lang w:eastAsia="sv-SE"/>
              </w:rPr>
              <w:t>Bidrag till veterinär fältverksamhet</w:t>
            </w:r>
          </w:p>
        </w:tc>
        <w:tc>
          <w:tcPr>
            <w:tcW w:w="944" w:type="dxa"/>
            <w:tcBorders>
              <w:top w:val="nil"/>
              <w:left w:val="nil"/>
              <w:bottom w:val="nil"/>
              <w:right w:val="nil"/>
            </w:tcBorders>
            <w:shd w:val="clear" w:color="auto" w:fill="auto"/>
            <w:noWrap/>
            <w:hideMark/>
          </w:tcPr>
          <w:p w:rsidRPr="00815551" w:rsidR="005016AA" w:rsidP="005016AA" w:rsidRDefault="005016AA" w14:paraId="5BD34075"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44" w:type="dxa"/>
            <w:tcBorders>
              <w:top w:val="nil"/>
              <w:left w:val="nil"/>
              <w:bottom w:val="nil"/>
              <w:right w:val="nil"/>
            </w:tcBorders>
            <w:shd w:val="clear" w:color="auto" w:fill="auto"/>
            <w:noWrap/>
            <w:hideMark/>
          </w:tcPr>
          <w:p w:rsidRPr="00815551" w:rsidR="005016AA" w:rsidP="005016AA" w:rsidRDefault="005016AA" w14:paraId="5BD34076"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44" w:type="dxa"/>
            <w:tcBorders>
              <w:top w:val="nil"/>
              <w:left w:val="nil"/>
              <w:bottom w:val="nil"/>
              <w:right w:val="nil"/>
            </w:tcBorders>
            <w:shd w:val="clear" w:color="auto" w:fill="auto"/>
            <w:noWrap/>
            <w:hideMark/>
          </w:tcPr>
          <w:p w:rsidRPr="00815551" w:rsidR="005016AA" w:rsidP="005016AA" w:rsidRDefault="005016AA" w14:paraId="5BD34077"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44" w:type="dxa"/>
            <w:tcBorders>
              <w:top w:val="nil"/>
              <w:left w:val="nil"/>
              <w:bottom w:val="nil"/>
              <w:right w:val="nil"/>
            </w:tcBorders>
            <w:shd w:val="clear" w:color="auto" w:fill="auto"/>
            <w:noWrap/>
            <w:hideMark/>
          </w:tcPr>
          <w:p w:rsidRPr="00815551" w:rsidR="005016AA" w:rsidP="005016AA" w:rsidRDefault="005016AA" w14:paraId="5BD34078"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r>
      <w:tr w:rsidRPr="00815551" w:rsidR="005016AA" w:rsidTr="005016AA" w14:paraId="5BD34080"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7A" w14:textId="77777777">
            <w:pPr>
              <w:spacing w:line="240" w:lineRule="auto"/>
              <w:rPr>
                <w:rFonts w:eastAsia="Times New Roman"/>
                <w:sz w:val="20"/>
                <w:szCs w:val="20"/>
                <w:lang w:eastAsia="sv-SE"/>
              </w:rPr>
            </w:pPr>
            <w:r w:rsidRPr="00815551">
              <w:rPr>
                <w:rFonts w:eastAsia="Times New Roman"/>
                <w:sz w:val="20"/>
                <w:szCs w:val="20"/>
                <w:lang w:eastAsia="sv-SE"/>
              </w:rPr>
              <w:t>1:7</w:t>
            </w:r>
          </w:p>
        </w:tc>
        <w:tc>
          <w:tcPr>
            <w:tcW w:w="3947" w:type="dxa"/>
            <w:tcBorders>
              <w:top w:val="nil"/>
              <w:left w:val="nil"/>
              <w:bottom w:val="nil"/>
              <w:right w:val="nil"/>
            </w:tcBorders>
            <w:shd w:val="clear" w:color="auto" w:fill="auto"/>
            <w:hideMark/>
          </w:tcPr>
          <w:p w:rsidRPr="00815551" w:rsidR="005016AA" w:rsidP="005016AA" w:rsidRDefault="005016AA" w14:paraId="5BD3407B" w14:textId="77777777">
            <w:pPr>
              <w:spacing w:line="240" w:lineRule="auto"/>
              <w:rPr>
                <w:rFonts w:eastAsia="Times New Roman"/>
                <w:sz w:val="20"/>
                <w:szCs w:val="20"/>
                <w:lang w:eastAsia="sv-SE"/>
              </w:rPr>
            </w:pPr>
            <w:r w:rsidRPr="00815551">
              <w:rPr>
                <w:rFonts w:eastAsia="Times New Roman"/>
                <w:sz w:val="20"/>
                <w:szCs w:val="20"/>
                <w:lang w:eastAsia="sv-SE"/>
              </w:rPr>
              <w:t>Ersättningar för viltskador m.m.</w:t>
            </w:r>
          </w:p>
        </w:tc>
        <w:tc>
          <w:tcPr>
            <w:tcW w:w="944" w:type="dxa"/>
            <w:tcBorders>
              <w:top w:val="nil"/>
              <w:left w:val="nil"/>
              <w:bottom w:val="nil"/>
              <w:right w:val="nil"/>
            </w:tcBorders>
            <w:shd w:val="clear" w:color="auto" w:fill="auto"/>
            <w:noWrap/>
            <w:hideMark/>
          </w:tcPr>
          <w:p w:rsidRPr="00815551" w:rsidR="005016AA" w:rsidP="005016AA" w:rsidRDefault="005016AA" w14:paraId="5BD3407C"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944" w:type="dxa"/>
            <w:tcBorders>
              <w:top w:val="nil"/>
              <w:left w:val="nil"/>
              <w:bottom w:val="nil"/>
              <w:right w:val="nil"/>
            </w:tcBorders>
            <w:shd w:val="clear" w:color="auto" w:fill="auto"/>
            <w:noWrap/>
            <w:hideMark/>
          </w:tcPr>
          <w:p w:rsidRPr="00815551" w:rsidR="005016AA" w:rsidP="005016AA" w:rsidRDefault="005016AA" w14:paraId="5BD3407D"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944" w:type="dxa"/>
            <w:tcBorders>
              <w:top w:val="nil"/>
              <w:left w:val="nil"/>
              <w:bottom w:val="nil"/>
              <w:right w:val="nil"/>
            </w:tcBorders>
            <w:shd w:val="clear" w:color="auto" w:fill="auto"/>
            <w:noWrap/>
            <w:hideMark/>
          </w:tcPr>
          <w:p w:rsidRPr="00815551" w:rsidR="005016AA" w:rsidP="005016AA" w:rsidRDefault="005016AA" w14:paraId="5BD3407E"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944" w:type="dxa"/>
            <w:tcBorders>
              <w:top w:val="nil"/>
              <w:left w:val="nil"/>
              <w:bottom w:val="nil"/>
              <w:right w:val="nil"/>
            </w:tcBorders>
            <w:shd w:val="clear" w:color="auto" w:fill="auto"/>
            <w:noWrap/>
            <w:hideMark/>
          </w:tcPr>
          <w:p w:rsidRPr="00815551" w:rsidR="005016AA" w:rsidP="005016AA" w:rsidRDefault="005016AA" w14:paraId="5BD3407F"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r>
      <w:tr w:rsidRPr="00815551" w:rsidR="005016AA" w:rsidTr="005016AA" w14:paraId="5BD34087"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81" w14:textId="77777777">
            <w:pPr>
              <w:spacing w:line="240" w:lineRule="auto"/>
              <w:rPr>
                <w:rFonts w:eastAsia="Times New Roman"/>
                <w:sz w:val="20"/>
                <w:szCs w:val="20"/>
                <w:lang w:eastAsia="sv-SE"/>
              </w:rPr>
            </w:pPr>
            <w:r w:rsidRPr="00815551">
              <w:rPr>
                <w:rFonts w:eastAsia="Times New Roman"/>
                <w:sz w:val="20"/>
                <w:szCs w:val="20"/>
                <w:lang w:eastAsia="sv-SE"/>
              </w:rPr>
              <w:t>1:8</w:t>
            </w:r>
          </w:p>
        </w:tc>
        <w:tc>
          <w:tcPr>
            <w:tcW w:w="3947" w:type="dxa"/>
            <w:tcBorders>
              <w:top w:val="nil"/>
              <w:left w:val="nil"/>
              <w:bottom w:val="nil"/>
              <w:right w:val="nil"/>
            </w:tcBorders>
            <w:shd w:val="clear" w:color="auto" w:fill="auto"/>
            <w:hideMark/>
          </w:tcPr>
          <w:p w:rsidRPr="00815551" w:rsidR="005016AA" w:rsidP="005016AA" w:rsidRDefault="005016AA" w14:paraId="5BD34082" w14:textId="77777777">
            <w:pPr>
              <w:spacing w:line="240" w:lineRule="auto"/>
              <w:rPr>
                <w:rFonts w:eastAsia="Times New Roman"/>
                <w:sz w:val="20"/>
                <w:szCs w:val="20"/>
                <w:lang w:eastAsia="sv-SE"/>
              </w:rPr>
            </w:pPr>
            <w:r w:rsidRPr="00815551">
              <w:rPr>
                <w:rFonts w:eastAsia="Times New Roman"/>
                <w:sz w:val="20"/>
                <w:szCs w:val="20"/>
                <w:lang w:eastAsia="sv-SE"/>
              </w:rPr>
              <w:t>Statens jordbruksverk</w:t>
            </w:r>
          </w:p>
        </w:tc>
        <w:tc>
          <w:tcPr>
            <w:tcW w:w="944" w:type="dxa"/>
            <w:tcBorders>
              <w:top w:val="nil"/>
              <w:left w:val="nil"/>
              <w:bottom w:val="nil"/>
              <w:right w:val="nil"/>
            </w:tcBorders>
            <w:shd w:val="clear" w:color="auto" w:fill="auto"/>
            <w:noWrap/>
            <w:hideMark/>
          </w:tcPr>
          <w:p w:rsidRPr="00815551" w:rsidR="005016AA" w:rsidP="005016AA" w:rsidRDefault="005016AA" w14:paraId="5BD34083" w14:textId="77777777">
            <w:pPr>
              <w:spacing w:line="240" w:lineRule="auto"/>
              <w:jc w:val="right"/>
              <w:rPr>
                <w:rFonts w:eastAsia="Times New Roman"/>
                <w:sz w:val="20"/>
                <w:szCs w:val="20"/>
                <w:lang w:eastAsia="sv-SE"/>
              </w:rPr>
            </w:pPr>
            <w:r w:rsidRPr="00815551">
              <w:rPr>
                <w:rFonts w:eastAsia="Times New Roman"/>
                <w:sz w:val="20"/>
                <w:szCs w:val="20"/>
                <w:lang w:eastAsia="sv-SE"/>
              </w:rPr>
              <w:t>–75</w:t>
            </w:r>
          </w:p>
        </w:tc>
        <w:tc>
          <w:tcPr>
            <w:tcW w:w="944" w:type="dxa"/>
            <w:tcBorders>
              <w:top w:val="nil"/>
              <w:left w:val="nil"/>
              <w:bottom w:val="nil"/>
              <w:right w:val="nil"/>
            </w:tcBorders>
            <w:shd w:val="clear" w:color="auto" w:fill="auto"/>
            <w:noWrap/>
            <w:hideMark/>
          </w:tcPr>
          <w:p w:rsidRPr="00815551" w:rsidR="005016AA" w:rsidP="005016AA" w:rsidRDefault="005016AA" w14:paraId="5BD34084" w14:textId="77777777">
            <w:pPr>
              <w:spacing w:line="240" w:lineRule="auto"/>
              <w:jc w:val="right"/>
              <w:rPr>
                <w:rFonts w:eastAsia="Times New Roman"/>
                <w:sz w:val="20"/>
                <w:szCs w:val="20"/>
                <w:lang w:eastAsia="sv-SE"/>
              </w:rPr>
            </w:pPr>
            <w:r w:rsidRPr="00815551">
              <w:rPr>
                <w:rFonts w:eastAsia="Times New Roman"/>
                <w:sz w:val="20"/>
                <w:szCs w:val="20"/>
                <w:lang w:eastAsia="sv-SE"/>
              </w:rPr>
              <w:t>–78</w:t>
            </w:r>
          </w:p>
        </w:tc>
        <w:tc>
          <w:tcPr>
            <w:tcW w:w="944" w:type="dxa"/>
            <w:tcBorders>
              <w:top w:val="nil"/>
              <w:left w:val="nil"/>
              <w:bottom w:val="nil"/>
              <w:right w:val="nil"/>
            </w:tcBorders>
            <w:shd w:val="clear" w:color="auto" w:fill="auto"/>
            <w:noWrap/>
            <w:hideMark/>
          </w:tcPr>
          <w:p w:rsidRPr="00815551" w:rsidR="005016AA" w:rsidP="005016AA" w:rsidRDefault="005016AA" w14:paraId="5BD34085" w14:textId="77777777">
            <w:pPr>
              <w:spacing w:line="240" w:lineRule="auto"/>
              <w:jc w:val="right"/>
              <w:rPr>
                <w:rFonts w:eastAsia="Times New Roman"/>
                <w:sz w:val="20"/>
                <w:szCs w:val="20"/>
                <w:lang w:eastAsia="sv-SE"/>
              </w:rPr>
            </w:pPr>
            <w:r w:rsidRPr="00815551">
              <w:rPr>
                <w:rFonts w:eastAsia="Times New Roman"/>
                <w:sz w:val="20"/>
                <w:szCs w:val="20"/>
                <w:lang w:eastAsia="sv-SE"/>
              </w:rPr>
              <w:t>–82</w:t>
            </w:r>
          </w:p>
        </w:tc>
        <w:tc>
          <w:tcPr>
            <w:tcW w:w="944" w:type="dxa"/>
            <w:tcBorders>
              <w:top w:val="nil"/>
              <w:left w:val="nil"/>
              <w:bottom w:val="nil"/>
              <w:right w:val="nil"/>
            </w:tcBorders>
            <w:shd w:val="clear" w:color="auto" w:fill="auto"/>
            <w:noWrap/>
            <w:hideMark/>
          </w:tcPr>
          <w:p w:rsidRPr="00815551" w:rsidR="005016AA" w:rsidP="005016AA" w:rsidRDefault="005016AA" w14:paraId="5BD34086" w14:textId="77777777">
            <w:pPr>
              <w:spacing w:line="240" w:lineRule="auto"/>
              <w:jc w:val="right"/>
              <w:rPr>
                <w:rFonts w:eastAsia="Times New Roman"/>
                <w:sz w:val="20"/>
                <w:szCs w:val="20"/>
                <w:lang w:eastAsia="sv-SE"/>
              </w:rPr>
            </w:pPr>
            <w:r w:rsidRPr="00815551">
              <w:rPr>
                <w:rFonts w:eastAsia="Times New Roman"/>
                <w:sz w:val="20"/>
                <w:szCs w:val="20"/>
                <w:lang w:eastAsia="sv-SE"/>
              </w:rPr>
              <w:t>–85</w:t>
            </w:r>
          </w:p>
        </w:tc>
      </w:tr>
      <w:tr w:rsidRPr="00815551" w:rsidR="005016AA" w:rsidTr="005016AA" w14:paraId="5BD3408E"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88" w14:textId="77777777">
            <w:pPr>
              <w:spacing w:line="240" w:lineRule="auto"/>
              <w:rPr>
                <w:rFonts w:eastAsia="Times New Roman"/>
                <w:sz w:val="20"/>
                <w:szCs w:val="20"/>
                <w:lang w:eastAsia="sv-SE"/>
              </w:rPr>
            </w:pPr>
            <w:r w:rsidRPr="00815551">
              <w:rPr>
                <w:rFonts w:eastAsia="Times New Roman"/>
                <w:sz w:val="20"/>
                <w:szCs w:val="20"/>
                <w:lang w:eastAsia="sv-SE"/>
              </w:rPr>
              <w:t>1:14</w:t>
            </w:r>
          </w:p>
        </w:tc>
        <w:tc>
          <w:tcPr>
            <w:tcW w:w="3947" w:type="dxa"/>
            <w:tcBorders>
              <w:top w:val="nil"/>
              <w:left w:val="nil"/>
              <w:bottom w:val="nil"/>
              <w:right w:val="nil"/>
            </w:tcBorders>
            <w:shd w:val="clear" w:color="auto" w:fill="auto"/>
            <w:hideMark/>
          </w:tcPr>
          <w:p w:rsidRPr="00815551" w:rsidR="005016AA" w:rsidP="005016AA" w:rsidRDefault="005016AA" w14:paraId="5BD34089" w14:textId="77777777">
            <w:pPr>
              <w:spacing w:line="240" w:lineRule="auto"/>
              <w:rPr>
                <w:rFonts w:eastAsia="Times New Roman"/>
                <w:sz w:val="20"/>
                <w:szCs w:val="20"/>
                <w:lang w:eastAsia="sv-SE"/>
              </w:rPr>
            </w:pPr>
            <w:r w:rsidRPr="00815551">
              <w:rPr>
                <w:rFonts w:eastAsia="Times New Roman"/>
                <w:sz w:val="20"/>
                <w:szCs w:val="20"/>
                <w:lang w:eastAsia="sv-SE"/>
              </w:rPr>
              <w:t>Livsmedelsverket</w:t>
            </w:r>
          </w:p>
        </w:tc>
        <w:tc>
          <w:tcPr>
            <w:tcW w:w="944" w:type="dxa"/>
            <w:tcBorders>
              <w:top w:val="nil"/>
              <w:left w:val="nil"/>
              <w:bottom w:val="nil"/>
              <w:right w:val="nil"/>
            </w:tcBorders>
            <w:shd w:val="clear" w:color="auto" w:fill="auto"/>
            <w:noWrap/>
            <w:hideMark/>
          </w:tcPr>
          <w:p w:rsidRPr="00815551" w:rsidR="005016AA" w:rsidP="005016AA" w:rsidRDefault="005016AA" w14:paraId="5BD3408A"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44" w:type="dxa"/>
            <w:tcBorders>
              <w:top w:val="nil"/>
              <w:left w:val="nil"/>
              <w:bottom w:val="nil"/>
              <w:right w:val="nil"/>
            </w:tcBorders>
            <w:shd w:val="clear" w:color="auto" w:fill="auto"/>
            <w:noWrap/>
            <w:hideMark/>
          </w:tcPr>
          <w:p w:rsidRPr="00815551" w:rsidR="005016AA" w:rsidP="005016AA" w:rsidRDefault="005016AA" w14:paraId="5BD3408B" w14:textId="77777777">
            <w:pPr>
              <w:spacing w:line="240" w:lineRule="auto"/>
              <w:jc w:val="right"/>
              <w:rPr>
                <w:rFonts w:eastAsia="Times New Roman"/>
                <w:sz w:val="20"/>
                <w:szCs w:val="20"/>
                <w:lang w:eastAsia="sv-SE"/>
              </w:rPr>
            </w:pPr>
            <w:r w:rsidRPr="00815551">
              <w:rPr>
                <w:rFonts w:eastAsia="Times New Roman"/>
                <w:sz w:val="20"/>
                <w:szCs w:val="20"/>
                <w:lang w:eastAsia="sv-SE"/>
              </w:rPr>
              <w:t>–7</w:t>
            </w:r>
          </w:p>
        </w:tc>
        <w:tc>
          <w:tcPr>
            <w:tcW w:w="944" w:type="dxa"/>
            <w:tcBorders>
              <w:top w:val="nil"/>
              <w:left w:val="nil"/>
              <w:bottom w:val="nil"/>
              <w:right w:val="nil"/>
            </w:tcBorders>
            <w:shd w:val="clear" w:color="auto" w:fill="auto"/>
            <w:noWrap/>
            <w:hideMark/>
          </w:tcPr>
          <w:p w:rsidRPr="00815551" w:rsidR="005016AA" w:rsidP="005016AA" w:rsidRDefault="005016AA" w14:paraId="5BD3408C"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c>
          <w:tcPr>
            <w:tcW w:w="944" w:type="dxa"/>
            <w:tcBorders>
              <w:top w:val="nil"/>
              <w:left w:val="nil"/>
              <w:bottom w:val="nil"/>
              <w:right w:val="nil"/>
            </w:tcBorders>
            <w:shd w:val="clear" w:color="auto" w:fill="auto"/>
            <w:noWrap/>
            <w:hideMark/>
          </w:tcPr>
          <w:p w:rsidRPr="00815551" w:rsidR="005016AA" w:rsidP="005016AA" w:rsidRDefault="005016AA" w14:paraId="5BD3408D" w14:textId="77777777">
            <w:pPr>
              <w:spacing w:line="240" w:lineRule="auto"/>
              <w:jc w:val="right"/>
              <w:rPr>
                <w:rFonts w:eastAsia="Times New Roman"/>
                <w:sz w:val="20"/>
                <w:szCs w:val="20"/>
                <w:lang w:eastAsia="sv-SE"/>
              </w:rPr>
            </w:pPr>
            <w:r w:rsidRPr="00815551">
              <w:rPr>
                <w:rFonts w:eastAsia="Times New Roman"/>
                <w:sz w:val="20"/>
                <w:szCs w:val="20"/>
                <w:lang w:eastAsia="sv-SE"/>
              </w:rPr>
              <w:t>–11</w:t>
            </w:r>
          </w:p>
        </w:tc>
      </w:tr>
      <w:tr w:rsidRPr="00815551" w:rsidR="005016AA" w:rsidTr="005016AA" w14:paraId="5BD34095"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8F" w14:textId="77777777">
            <w:pPr>
              <w:spacing w:line="240" w:lineRule="auto"/>
              <w:rPr>
                <w:rFonts w:eastAsia="Times New Roman"/>
                <w:sz w:val="20"/>
                <w:szCs w:val="20"/>
                <w:lang w:eastAsia="sv-SE"/>
              </w:rPr>
            </w:pPr>
            <w:r w:rsidRPr="00815551">
              <w:rPr>
                <w:rFonts w:eastAsia="Times New Roman"/>
                <w:sz w:val="20"/>
                <w:szCs w:val="20"/>
                <w:lang w:eastAsia="sv-SE"/>
              </w:rPr>
              <w:t>1:15</w:t>
            </w:r>
          </w:p>
        </w:tc>
        <w:tc>
          <w:tcPr>
            <w:tcW w:w="3947" w:type="dxa"/>
            <w:tcBorders>
              <w:top w:val="nil"/>
              <w:left w:val="nil"/>
              <w:bottom w:val="nil"/>
              <w:right w:val="nil"/>
            </w:tcBorders>
            <w:shd w:val="clear" w:color="auto" w:fill="auto"/>
            <w:hideMark/>
          </w:tcPr>
          <w:p w:rsidRPr="00815551" w:rsidR="005016AA" w:rsidP="005016AA" w:rsidRDefault="005016AA" w14:paraId="5BD34090" w14:textId="77777777">
            <w:pPr>
              <w:spacing w:line="240" w:lineRule="auto"/>
              <w:rPr>
                <w:rFonts w:eastAsia="Times New Roman"/>
                <w:sz w:val="20"/>
                <w:szCs w:val="20"/>
                <w:lang w:eastAsia="sv-SE"/>
              </w:rPr>
            </w:pPr>
            <w:r w:rsidRPr="00815551">
              <w:rPr>
                <w:rFonts w:eastAsia="Times New Roman"/>
                <w:sz w:val="20"/>
                <w:szCs w:val="20"/>
                <w:lang w:eastAsia="sv-SE"/>
              </w:rPr>
              <w:t>Konkurrenskraftig livsmedelssektor</w:t>
            </w:r>
          </w:p>
        </w:tc>
        <w:tc>
          <w:tcPr>
            <w:tcW w:w="944" w:type="dxa"/>
            <w:tcBorders>
              <w:top w:val="nil"/>
              <w:left w:val="nil"/>
              <w:bottom w:val="nil"/>
              <w:right w:val="nil"/>
            </w:tcBorders>
            <w:shd w:val="clear" w:color="auto" w:fill="auto"/>
            <w:noWrap/>
            <w:hideMark/>
          </w:tcPr>
          <w:p w:rsidRPr="00815551" w:rsidR="005016AA" w:rsidP="005016AA" w:rsidRDefault="005016AA" w14:paraId="5BD34091" w14:textId="77777777">
            <w:pPr>
              <w:spacing w:line="240" w:lineRule="auto"/>
              <w:jc w:val="right"/>
              <w:rPr>
                <w:rFonts w:eastAsia="Times New Roman"/>
                <w:sz w:val="20"/>
                <w:szCs w:val="20"/>
                <w:lang w:eastAsia="sv-SE"/>
              </w:rPr>
            </w:pPr>
            <w:r w:rsidRPr="00815551">
              <w:rPr>
                <w:rFonts w:eastAsia="Times New Roman"/>
                <w:sz w:val="20"/>
                <w:szCs w:val="20"/>
                <w:lang w:eastAsia="sv-SE"/>
              </w:rPr>
              <w:t>–95</w:t>
            </w:r>
          </w:p>
        </w:tc>
        <w:tc>
          <w:tcPr>
            <w:tcW w:w="944" w:type="dxa"/>
            <w:tcBorders>
              <w:top w:val="nil"/>
              <w:left w:val="nil"/>
              <w:bottom w:val="nil"/>
              <w:right w:val="nil"/>
            </w:tcBorders>
            <w:shd w:val="clear" w:color="auto" w:fill="auto"/>
            <w:noWrap/>
            <w:hideMark/>
          </w:tcPr>
          <w:p w:rsidRPr="00815551" w:rsidR="005016AA" w:rsidP="005016AA" w:rsidRDefault="005016AA" w14:paraId="5BD34092" w14:textId="77777777">
            <w:pPr>
              <w:spacing w:line="240" w:lineRule="auto"/>
              <w:jc w:val="right"/>
              <w:rPr>
                <w:rFonts w:eastAsia="Times New Roman"/>
                <w:sz w:val="20"/>
                <w:szCs w:val="20"/>
                <w:lang w:eastAsia="sv-SE"/>
              </w:rPr>
            </w:pPr>
            <w:r w:rsidRPr="00815551">
              <w:rPr>
                <w:rFonts w:eastAsia="Times New Roman"/>
                <w:sz w:val="20"/>
                <w:szCs w:val="20"/>
                <w:lang w:eastAsia="sv-SE"/>
              </w:rPr>
              <w:t>–113</w:t>
            </w:r>
          </w:p>
        </w:tc>
        <w:tc>
          <w:tcPr>
            <w:tcW w:w="944" w:type="dxa"/>
            <w:tcBorders>
              <w:top w:val="nil"/>
              <w:left w:val="nil"/>
              <w:bottom w:val="nil"/>
              <w:right w:val="nil"/>
            </w:tcBorders>
            <w:shd w:val="clear" w:color="auto" w:fill="auto"/>
            <w:noWrap/>
            <w:hideMark/>
          </w:tcPr>
          <w:p w:rsidRPr="00815551" w:rsidR="005016AA" w:rsidP="005016AA" w:rsidRDefault="005016AA" w14:paraId="5BD34093" w14:textId="77777777">
            <w:pPr>
              <w:spacing w:line="240" w:lineRule="auto"/>
              <w:jc w:val="right"/>
              <w:rPr>
                <w:rFonts w:eastAsia="Times New Roman"/>
                <w:sz w:val="20"/>
                <w:szCs w:val="20"/>
                <w:lang w:eastAsia="sv-SE"/>
              </w:rPr>
            </w:pPr>
            <w:r w:rsidRPr="00815551">
              <w:rPr>
                <w:rFonts w:eastAsia="Times New Roman"/>
                <w:sz w:val="20"/>
                <w:szCs w:val="20"/>
                <w:lang w:eastAsia="sv-SE"/>
              </w:rPr>
              <w:t>–113</w:t>
            </w:r>
          </w:p>
        </w:tc>
        <w:tc>
          <w:tcPr>
            <w:tcW w:w="944" w:type="dxa"/>
            <w:tcBorders>
              <w:top w:val="nil"/>
              <w:left w:val="nil"/>
              <w:bottom w:val="nil"/>
              <w:right w:val="nil"/>
            </w:tcBorders>
            <w:shd w:val="clear" w:color="auto" w:fill="auto"/>
            <w:noWrap/>
            <w:hideMark/>
          </w:tcPr>
          <w:p w:rsidRPr="00815551" w:rsidR="005016AA" w:rsidP="005016AA" w:rsidRDefault="005016AA" w14:paraId="5BD34094" w14:textId="77777777">
            <w:pPr>
              <w:spacing w:line="240" w:lineRule="auto"/>
              <w:jc w:val="right"/>
              <w:rPr>
                <w:rFonts w:eastAsia="Times New Roman"/>
                <w:sz w:val="20"/>
                <w:szCs w:val="20"/>
                <w:lang w:eastAsia="sv-SE"/>
              </w:rPr>
            </w:pPr>
            <w:r w:rsidRPr="00815551">
              <w:rPr>
                <w:rFonts w:eastAsia="Times New Roman"/>
                <w:sz w:val="20"/>
                <w:szCs w:val="20"/>
                <w:lang w:eastAsia="sv-SE"/>
              </w:rPr>
              <w:t>–35</w:t>
            </w:r>
          </w:p>
        </w:tc>
      </w:tr>
      <w:tr w:rsidRPr="00815551" w:rsidR="005016AA" w:rsidTr="005016AA" w14:paraId="5BD3409C"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96" w14:textId="77777777">
            <w:pPr>
              <w:spacing w:line="240" w:lineRule="auto"/>
              <w:rPr>
                <w:rFonts w:eastAsia="Times New Roman"/>
                <w:sz w:val="20"/>
                <w:szCs w:val="20"/>
                <w:lang w:eastAsia="sv-SE"/>
              </w:rPr>
            </w:pPr>
            <w:r w:rsidRPr="00815551">
              <w:rPr>
                <w:rFonts w:eastAsia="Times New Roman"/>
                <w:sz w:val="20"/>
                <w:szCs w:val="20"/>
                <w:lang w:eastAsia="sv-SE"/>
              </w:rPr>
              <w:t>1:23</w:t>
            </w:r>
          </w:p>
        </w:tc>
        <w:tc>
          <w:tcPr>
            <w:tcW w:w="3947" w:type="dxa"/>
            <w:tcBorders>
              <w:top w:val="nil"/>
              <w:left w:val="nil"/>
              <w:bottom w:val="nil"/>
              <w:right w:val="nil"/>
            </w:tcBorders>
            <w:shd w:val="clear" w:color="auto" w:fill="auto"/>
            <w:hideMark/>
          </w:tcPr>
          <w:p w:rsidRPr="00815551" w:rsidR="005016AA" w:rsidP="005016AA" w:rsidRDefault="005016AA" w14:paraId="5BD34097" w14:textId="77777777">
            <w:pPr>
              <w:spacing w:line="240" w:lineRule="auto"/>
              <w:rPr>
                <w:rFonts w:eastAsia="Times New Roman"/>
                <w:sz w:val="20"/>
                <w:szCs w:val="20"/>
                <w:lang w:eastAsia="sv-SE"/>
              </w:rPr>
            </w:pPr>
            <w:r w:rsidRPr="00815551">
              <w:rPr>
                <w:rFonts w:eastAsia="Times New Roman"/>
                <w:sz w:val="20"/>
                <w:szCs w:val="20"/>
                <w:lang w:eastAsia="sv-SE"/>
              </w:rPr>
              <w:t>Sveriges lantbruksuniversitet</w:t>
            </w:r>
          </w:p>
        </w:tc>
        <w:tc>
          <w:tcPr>
            <w:tcW w:w="944" w:type="dxa"/>
            <w:tcBorders>
              <w:top w:val="nil"/>
              <w:left w:val="nil"/>
              <w:bottom w:val="nil"/>
              <w:right w:val="nil"/>
            </w:tcBorders>
            <w:shd w:val="clear" w:color="auto" w:fill="auto"/>
            <w:noWrap/>
            <w:hideMark/>
          </w:tcPr>
          <w:p w:rsidRPr="00815551" w:rsidR="005016AA" w:rsidP="005016AA" w:rsidRDefault="005016AA" w14:paraId="5BD34098" w14:textId="77777777">
            <w:pPr>
              <w:spacing w:line="240" w:lineRule="auto"/>
              <w:jc w:val="right"/>
              <w:rPr>
                <w:rFonts w:eastAsia="Times New Roman"/>
                <w:sz w:val="20"/>
                <w:szCs w:val="20"/>
                <w:lang w:eastAsia="sv-SE"/>
              </w:rPr>
            </w:pPr>
            <w:r w:rsidRPr="00815551">
              <w:rPr>
                <w:rFonts w:eastAsia="Times New Roman"/>
                <w:sz w:val="20"/>
                <w:szCs w:val="20"/>
                <w:lang w:eastAsia="sv-SE"/>
              </w:rPr>
              <w:t>–24</w:t>
            </w:r>
          </w:p>
        </w:tc>
        <w:tc>
          <w:tcPr>
            <w:tcW w:w="944" w:type="dxa"/>
            <w:tcBorders>
              <w:top w:val="nil"/>
              <w:left w:val="nil"/>
              <w:bottom w:val="nil"/>
              <w:right w:val="nil"/>
            </w:tcBorders>
            <w:shd w:val="clear" w:color="auto" w:fill="auto"/>
            <w:noWrap/>
            <w:hideMark/>
          </w:tcPr>
          <w:p w:rsidRPr="00815551" w:rsidR="005016AA" w:rsidP="005016AA" w:rsidRDefault="005016AA" w14:paraId="5BD34099" w14:textId="77777777">
            <w:pPr>
              <w:spacing w:line="240" w:lineRule="auto"/>
              <w:jc w:val="right"/>
              <w:rPr>
                <w:rFonts w:eastAsia="Times New Roman"/>
                <w:sz w:val="20"/>
                <w:szCs w:val="20"/>
                <w:lang w:eastAsia="sv-SE"/>
              </w:rPr>
            </w:pPr>
            <w:r w:rsidRPr="00815551">
              <w:rPr>
                <w:rFonts w:eastAsia="Times New Roman"/>
                <w:sz w:val="20"/>
                <w:szCs w:val="20"/>
                <w:lang w:eastAsia="sv-SE"/>
              </w:rPr>
              <w:t>–34</w:t>
            </w:r>
          </w:p>
        </w:tc>
        <w:tc>
          <w:tcPr>
            <w:tcW w:w="944" w:type="dxa"/>
            <w:tcBorders>
              <w:top w:val="nil"/>
              <w:left w:val="nil"/>
              <w:bottom w:val="nil"/>
              <w:right w:val="nil"/>
            </w:tcBorders>
            <w:shd w:val="clear" w:color="auto" w:fill="auto"/>
            <w:noWrap/>
            <w:hideMark/>
          </w:tcPr>
          <w:p w:rsidRPr="00815551" w:rsidR="005016AA" w:rsidP="005016AA" w:rsidRDefault="005016AA" w14:paraId="5BD3409A" w14:textId="77777777">
            <w:pPr>
              <w:spacing w:line="240" w:lineRule="auto"/>
              <w:jc w:val="right"/>
              <w:rPr>
                <w:rFonts w:eastAsia="Times New Roman"/>
                <w:sz w:val="20"/>
                <w:szCs w:val="20"/>
                <w:lang w:eastAsia="sv-SE"/>
              </w:rPr>
            </w:pPr>
            <w:r w:rsidRPr="00815551">
              <w:rPr>
                <w:rFonts w:eastAsia="Times New Roman"/>
                <w:sz w:val="20"/>
                <w:szCs w:val="20"/>
                <w:lang w:eastAsia="sv-SE"/>
              </w:rPr>
              <w:t>–45</w:t>
            </w:r>
          </w:p>
        </w:tc>
        <w:tc>
          <w:tcPr>
            <w:tcW w:w="944" w:type="dxa"/>
            <w:tcBorders>
              <w:top w:val="nil"/>
              <w:left w:val="nil"/>
              <w:bottom w:val="nil"/>
              <w:right w:val="nil"/>
            </w:tcBorders>
            <w:shd w:val="clear" w:color="auto" w:fill="auto"/>
            <w:noWrap/>
            <w:hideMark/>
          </w:tcPr>
          <w:p w:rsidRPr="00815551" w:rsidR="005016AA" w:rsidP="005016AA" w:rsidRDefault="005016AA" w14:paraId="5BD3409B" w14:textId="77777777">
            <w:pPr>
              <w:spacing w:line="240" w:lineRule="auto"/>
              <w:jc w:val="right"/>
              <w:rPr>
                <w:rFonts w:eastAsia="Times New Roman"/>
                <w:sz w:val="20"/>
                <w:szCs w:val="20"/>
                <w:lang w:eastAsia="sv-SE"/>
              </w:rPr>
            </w:pPr>
            <w:r w:rsidRPr="00815551">
              <w:rPr>
                <w:rFonts w:eastAsia="Times New Roman"/>
                <w:sz w:val="20"/>
                <w:szCs w:val="20"/>
                <w:lang w:eastAsia="sv-SE"/>
              </w:rPr>
              <w:t>–57</w:t>
            </w:r>
          </w:p>
        </w:tc>
      </w:tr>
      <w:tr w:rsidRPr="00815551" w:rsidR="005016AA" w:rsidTr="005016AA" w14:paraId="5BD340A3" w14:textId="77777777">
        <w:trPr>
          <w:trHeight w:val="490"/>
        </w:trPr>
        <w:tc>
          <w:tcPr>
            <w:tcW w:w="805" w:type="dxa"/>
            <w:tcBorders>
              <w:top w:val="nil"/>
              <w:left w:val="nil"/>
              <w:bottom w:val="nil"/>
              <w:right w:val="nil"/>
            </w:tcBorders>
            <w:shd w:val="clear" w:color="auto" w:fill="auto"/>
            <w:noWrap/>
            <w:hideMark/>
          </w:tcPr>
          <w:p w:rsidRPr="00815551" w:rsidR="005016AA" w:rsidP="005016AA" w:rsidRDefault="005016AA" w14:paraId="5BD3409D" w14:textId="77777777">
            <w:pPr>
              <w:spacing w:line="240" w:lineRule="auto"/>
              <w:rPr>
                <w:rFonts w:eastAsia="Times New Roman"/>
                <w:sz w:val="20"/>
                <w:szCs w:val="20"/>
                <w:lang w:eastAsia="sv-SE"/>
              </w:rPr>
            </w:pPr>
            <w:r w:rsidRPr="00815551">
              <w:rPr>
                <w:rFonts w:eastAsia="Times New Roman"/>
                <w:sz w:val="20"/>
                <w:szCs w:val="20"/>
                <w:lang w:eastAsia="sv-SE"/>
              </w:rPr>
              <w:t>1:24</w:t>
            </w:r>
          </w:p>
        </w:tc>
        <w:tc>
          <w:tcPr>
            <w:tcW w:w="3947" w:type="dxa"/>
            <w:tcBorders>
              <w:top w:val="nil"/>
              <w:left w:val="nil"/>
              <w:bottom w:val="nil"/>
              <w:right w:val="nil"/>
            </w:tcBorders>
            <w:shd w:val="clear" w:color="auto" w:fill="auto"/>
            <w:hideMark/>
          </w:tcPr>
          <w:p w:rsidRPr="00815551" w:rsidR="005016AA" w:rsidP="005016AA" w:rsidRDefault="005016AA" w14:paraId="5BD3409E" w14:textId="77777777">
            <w:pPr>
              <w:spacing w:line="240" w:lineRule="auto"/>
              <w:rPr>
                <w:rFonts w:eastAsia="Times New Roman"/>
                <w:sz w:val="20"/>
                <w:szCs w:val="20"/>
                <w:lang w:eastAsia="sv-SE"/>
              </w:rPr>
            </w:pPr>
            <w:r w:rsidRPr="00815551">
              <w:rPr>
                <w:rFonts w:eastAsia="Times New Roman"/>
                <w:sz w:val="20"/>
                <w:szCs w:val="20"/>
                <w:lang w:eastAsia="sv-SE"/>
              </w:rPr>
              <w:t>Forskningsrådet för miljö, areella näringar och samhällsbyggande: Forskning och samfinansierad forskning</w:t>
            </w:r>
          </w:p>
        </w:tc>
        <w:tc>
          <w:tcPr>
            <w:tcW w:w="944" w:type="dxa"/>
            <w:tcBorders>
              <w:top w:val="nil"/>
              <w:left w:val="nil"/>
              <w:bottom w:val="nil"/>
              <w:right w:val="nil"/>
            </w:tcBorders>
            <w:shd w:val="clear" w:color="auto" w:fill="auto"/>
            <w:noWrap/>
            <w:hideMark/>
          </w:tcPr>
          <w:p w:rsidRPr="00815551" w:rsidR="005016AA" w:rsidP="005016AA" w:rsidRDefault="005016AA" w14:paraId="5BD3409F" w14:textId="77777777">
            <w:pPr>
              <w:spacing w:line="240" w:lineRule="auto"/>
              <w:jc w:val="right"/>
              <w:rPr>
                <w:rFonts w:eastAsia="Times New Roman"/>
                <w:sz w:val="20"/>
                <w:szCs w:val="20"/>
                <w:lang w:eastAsia="sv-SE"/>
              </w:rPr>
            </w:pPr>
            <w:r w:rsidRPr="00815551">
              <w:rPr>
                <w:rFonts w:eastAsia="Times New Roman"/>
                <w:sz w:val="20"/>
                <w:szCs w:val="20"/>
                <w:lang w:eastAsia="sv-SE"/>
              </w:rPr>
              <w:t>+30</w:t>
            </w:r>
          </w:p>
        </w:tc>
        <w:tc>
          <w:tcPr>
            <w:tcW w:w="944" w:type="dxa"/>
            <w:tcBorders>
              <w:top w:val="nil"/>
              <w:left w:val="nil"/>
              <w:bottom w:val="nil"/>
              <w:right w:val="nil"/>
            </w:tcBorders>
            <w:shd w:val="clear" w:color="auto" w:fill="auto"/>
            <w:noWrap/>
            <w:hideMark/>
          </w:tcPr>
          <w:p w:rsidRPr="00815551" w:rsidR="005016AA" w:rsidP="005016AA" w:rsidRDefault="005016AA" w14:paraId="5BD340A0" w14:textId="77777777">
            <w:pPr>
              <w:spacing w:line="240" w:lineRule="auto"/>
              <w:jc w:val="right"/>
              <w:rPr>
                <w:rFonts w:eastAsia="Times New Roman"/>
                <w:sz w:val="20"/>
                <w:szCs w:val="20"/>
                <w:lang w:eastAsia="sv-SE"/>
              </w:rPr>
            </w:pPr>
            <w:r w:rsidRPr="00815551">
              <w:rPr>
                <w:rFonts w:eastAsia="Times New Roman"/>
                <w:sz w:val="20"/>
                <w:szCs w:val="20"/>
                <w:lang w:eastAsia="sv-SE"/>
              </w:rPr>
              <w:t>+27</w:t>
            </w:r>
          </w:p>
        </w:tc>
        <w:tc>
          <w:tcPr>
            <w:tcW w:w="944" w:type="dxa"/>
            <w:tcBorders>
              <w:top w:val="nil"/>
              <w:left w:val="nil"/>
              <w:bottom w:val="nil"/>
              <w:right w:val="nil"/>
            </w:tcBorders>
            <w:shd w:val="clear" w:color="auto" w:fill="auto"/>
            <w:noWrap/>
            <w:hideMark/>
          </w:tcPr>
          <w:p w:rsidRPr="00815551" w:rsidR="005016AA" w:rsidP="005016AA" w:rsidRDefault="005016AA" w14:paraId="5BD340A1" w14:textId="77777777">
            <w:pPr>
              <w:spacing w:line="240" w:lineRule="auto"/>
              <w:jc w:val="right"/>
              <w:rPr>
                <w:rFonts w:eastAsia="Times New Roman"/>
                <w:sz w:val="20"/>
                <w:szCs w:val="20"/>
                <w:lang w:eastAsia="sv-SE"/>
              </w:rPr>
            </w:pPr>
            <w:r w:rsidRPr="00815551">
              <w:rPr>
                <w:rFonts w:eastAsia="Times New Roman"/>
                <w:sz w:val="20"/>
                <w:szCs w:val="20"/>
                <w:lang w:eastAsia="sv-SE"/>
              </w:rPr>
              <w:t>+27</w:t>
            </w:r>
          </w:p>
        </w:tc>
        <w:tc>
          <w:tcPr>
            <w:tcW w:w="944" w:type="dxa"/>
            <w:tcBorders>
              <w:top w:val="nil"/>
              <w:left w:val="nil"/>
              <w:bottom w:val="nil"/>
              <w:right w:val="nil"/>
            </w:tcBorders>
            <w:shd w:val="clear" w:color="auto" w:fill="auto"/>
            <w:noWrap/>
            <w:hideMark/>
          </w:tcPr>
          <w:p w:rsidRPr="00815551" w:rsidR="005016AA" w:rsidP="005016AA" w:rsidRDefault="005016AA" w14:paraId="5BD340A2" w14:textId="77777777">
            <w:pPr>
              <w:spacing w:line="240" w:lineRule="auto"/>
              <w:jc w:val="right"/>
              <w:rPr>
                <w:rFonts w:eastAsia="Times New Roman"/>
                <w:sz w:val="20"/>
                <w:szCs w:val="20"/>
                <w:lang w:eastAsia="sv-SE"/>
              </w:rPr>
            </w:pPr>
            <w:r w:rsidRPr="00815551">
              <w:rPr>
                <w:rFonts w:eastAsia="Times New Roman"/>
                <w:sz w:val="20"/>
                <w:szCs w:val="20"/>
                <w:lang w:eastAsia="sv-SE"/>
              </w:rPr>
              <w:t>+27</w:t>
            </w:r>
          </w:p>
        </w:tc>
      </w:tr>
      <w:tr w:rsidRPr="00815551" w:rsidR="005016AA" w:rsidTr="005016AA" w14:paraId="5BD340AA" w14:textId="77777777">
        <w:trPr>
          <w:trHeight w:val="245"/>
        </w:trPr>
        <w:tc>
          <w:tcPr>
            <w:tcW w:w="805"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A4" w14:textId="77777777">
            <w:pPr>
              <w:spacing w:line="240" w:lineRule="auto"/>
              <w:jc w:val="right"/>
              <w:rPr>
                <w:rFonts w:eastAsia="Times New Roman"/>
                <w:sz w:val="20"/>
                <w:szCs w:val="20"/>
                <w:lang w:eastAsia="sv-SE"/>
              </w:rPr>
            </w:pPr>
          </w:p>
        </w:tc>
        <w:tc>
          <w:tcPr>
            <w:tcW w:w="3947"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40A5" w14:textId="77777777">
            <w:pPr>
              <w:spacing w:line="240" w:lineRule="auto"/>
              <w:rPr>
                <w:rFonts w:eastAsia="Times New Roman"/>
                <w:i/>
                <w:iCs/>
                <w:sz w:val="20"/>
                <w:szCs w:val="20"/>
                <w:lang w:eastAsia="sv-SE"/>
              </w:rPr>
            </w:pPr>
            <w:r w:rsidRPr="00815551">
              <w:rPr>
                <w:rFonts w:eastAsia="Times New Roman"/>
                <w:i/>
                <w:iCs/>
                <w:sz w:val="20"/>
                <w:szCs w:val="20"/>
                <w:lang w:eastAsia="sv-SE"/>
              </w:rPr>
              <w:t>Nya anslag</w:t>
            </w:r>
          </w:p>
        </w:tc>
        <w:tc>
          <w:tcPr>
            <w:tcW w:w="94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A6" w14:textId="77777777">
            <w:pPr>
              <w:spacing w:line="240" w:lineRule="auto"/>
              <w:rPr>
                <w:rFonts w:eastAsia="Times New Roman"/>
                <w:i/>
                <w:iCs/>
                <w:sz w:val="20"/>
                <w:szCs w:val="20"/>
                <w:lang w:eastAsia="sv-SE"/>
              </w:rPr>
            </w:pPr>
          </w:p>
        </w:tc>
        <w:tc>
          <w:tcPr>
            <w:tcW w:w="94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A7" w14:textId="77777777">
            <w:pPr>
              <w:spacing w:line="240" w:lineRule="auto"/>
              <w:rPr>
                <w:rFonts w:ascii="Times New Roman" w:hAnsi="Times New Roman" w:eastAsia="Times New Roman"/>
                <w:sz w:val="20"/>
                <w:szCs w:val="20"/>
                <w:lang w:eastAsia="sv-SE"/>
              </w:rPr>
            </w:pPr>
          </w:p>
        </w:tc>
        <w:tc>
          <w:tcPr>
            <w:tcW w:w="94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A8" w14:textId="77777777">
            <w:pPr>
              <w:spacing w:line="240" w:lineRule="auto"/>
              <w:rPr>
                <w:rFonts w:ascii="Times New Roman" w:hAnsi="Times New Roman" w:eastAsia="Times New Roman"/>
                <w:sz w:val="20"/>
                <w:szCs w:val="20"/>
                <w:lang w:eastAsia="sv-SE"/>
              </w:rPr>
            </w:pPr>
          </w:p>
        </w:tc>
        <w:tc>
          <w:tcPr>
            <w:tcW w:w="94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A9" w14:textId="77777777">
            <w:pPr>
              <w:spacing w:line="240" w:lineRule="auto"/>
              <w:rPr>
                <w:rFonts w:ascii="Times New Roman" w:hAnsi="Times New Roman" w:eastAsia="Times New Roman"/>
                <w:sz w:val="20"/>
                <w:szCs w:val="20"/>
                <w:lang w:eastAsia="sv-SE"/>
              </w:rPr>
            </w:pPr>
          </w:p>
        </w:tc>
      </w:tr>
      <w:tr w:rsidRPr="00815551" w:rsidR="005016AA" w:rsidTr="005016AA" w14:paraId="5BD340B1"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AB" w14:textId="77777777">
            <w:pPr>
              <w:spacing w:line="240" w:lineRule="auto"/>
              <w:rPr>
                <w:rFonts w:ascii="Times New Roman" w:hAnsi="Times New Roman"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AC" w14:textId="77777777">
            <w:pPr>
              <w:spacing w:line="240" w:lineRule="auto"/>
              <w:rPr>
                <w:rFonts w:eastAsia="Times New Roman"/>
                <w:sz w:val="20"/>
                <w:szCs w:val="20"/>
                <w:lang w:eastAsia="sv-SE"/>
              </w:rPr>
            </w:pPr>
            <w:r w:rsidRPr="00815551">
              <w:rPr>
                <w:rFonts w:eastAsia="Times New Roman"/>
                <w:sz w:val="20"/>
                <w:szCs w:val="20"/>
                <w:lang w:eastAsia="sv-SE"/>
              </w:rPr>
              <w:t>Kostnadsersättning för mjölkbönder</w:t>
            </w:r>
          </w:p>
        </w:tc>
        <w:tc>
          <w:tcPr>
            <w:tcW w:w="944" w:type="dxa"/>
            <w:tcBorders>
              <w:top w:val="nil"/>
              <w:left w:val="nil"/>
              <w:bottom w:val="nil"/>
              <w:right w:val="nil"/>
            </w:tcBorders>
            <w:shd w:val="clear" w:color="auto" w:fill="auto"/>
            <w:noWrap/>
            <w:hideMark/>
          </w:tcPr>
          <w:p w:rsidRPr="00815551" w:rsidR="005016AA" w:rsidP="005016AA" w:rsidRDefault="005016AA" w14:paraId="5BD340AD" w14:textId="77777777">
            <w:pPr>
              <w:spacing w:line="240" w:lineRule="auto"/>
              <w:jc w:val="right"/>
              <w:rPr>
                <w:rFonts w:eastAsia="Times New Roman"/>
                <w:sz w:val="20"/>
                <w:szCs w:val="20"/>
                <w:lang w:eastAsia="sv-SE"/>
              </w:rPr>
            </w:pPr>
            <w:r w:rsidRPr="00815551">
              <w:rPr>
                <w:rFonts w:eastAsia="Times New Roman"/>
                <w:sz w:val="20"/>
                <w:szCs w:val="20"/>
                <w:lang w:eastAsia="sv-SE"/>
              </w:rPr>
              <w:t>+330</w:t>
            </w:r>
          </w:p>
        </w:tc>
        <w:tc>
          <w:tcPr>
            <w:tcW w:w="944" w:type="dxa"/>
            <w:tcBorders>
              <w:top w:val="nil"/>
              <w:left w:val="nil"/>
              <w:bottom w:val="nil"/>
              <w:right w:val="nil"/>
            </w:tcBorders>
            <w:shd w:val="clear" w:color="auto" w:fill="auto"/>
            <w:noWrap/>
            <w:hideMark/>
          </w:tcPr>
          <w:p w:rsidRPr="00815551" w:rsidR="005016AA" w:rsidP="005016AA" w:rsidRDefault="005016AA" w14:paraId="5BD340AE" w14:textId="77777777">
            <w:pPr>
              <w:spacing w:line="240" w:lineRule="auto"/>
              <w:jc w:val="right"/>
              <w:rPr>
                <w:rFonts w:eastAsia="Times New Roman"/>
                <w:sz w:val="20"/>
                <w:szCs w:val="20"/>
                <w:lang w:eastAsia="sv-SE"/>
              </w:rPr>
            </w:pPr>
            <w:r w:rsidRPr="00815551">
              <w:rPr>
                <w:rFonts w:eastAsia="Times New Roman"/>
                <w:sz w:val="20"/>
                <w:szCs w:val="20"/>
                <w:lang w:eastAsia="sv-SE"/>
              </w:rPr>
              <w:t>+330</w:t>
            </w:r>
          </w:p>
        </w:tc>
        <w:tc>
          <w:tcPr>
            <w:tcW w:w="944" w:type="dxa"/>
            <w:tcBorders>
              <w:top w:val="nil"/>
              <w:left w:val="nil"/>
              <w:bottom w:val="nil"/>
              <w:right w:val="nil"/>
            </w:tcBorders>
            <w:shd w:val="clear" w:color="auto" w:fill="auto"/>
            <w:noWrap/>
            <w:hideMark/>
          </w:tcPr>
          <w:p w:rsidRPr="00815551" w:rsidR="005016AA" w:rsidP="005016AA" w:rsidRDefault="005016AA" w14:paraId="5BD340AF" w14:textId="77777777">
            <w:pPr>
              <w:spacing w:line="240" w:lineRule="auto"/>
              <w:jc w:val="right"/>
              <w:rPr>
                <w:rFonts w:eastAsia="Times New Roman"/>
                <w:sz w:val="20"/>
                <w:szCs w:val="20"/>
                <w:lang w:eastAsia="sv-SE"/>
              </w:rPr>
            </w:pPr>
            <w:r w:rsidRPr="00815551">
              <w:rPr>
                <w:rFonts w:eastAsia="Times New Roman"/>
                <w:sz w:val="20"/>
                <w:szCs w:val="20"/>
                <w:lang w:eastAsia="sv-SE"/>
              </w:rPr>
              <w:t>+330</w:t>
            </w:r>
          </w:p>
        </w:tc>
        <w:tc>
          <w:tcPr>
            <w:tcW w:w="944" w:type="dxa"/>
            <w:tcBorders>
              <w:top w:val="nil"/>
              <w:left w:val="nil"/>
              <w:bottom w:val="nil"/>
              <w:right w:val="nil"/>
            </w:tcBorders>
            <w:shd w:val="clear" w:color="auto" w:fill="auto"/>
            <w:noWrap/>
            <w:hideMark/>
          </w:tcPr>
          <w:p w:rsidRPr="00815551" w:rsidR="005016AA" w:rsidP="005016AA" w:rsidRDefault="005016AA" w14:paraId="5BD340B0" w14:textId="77777777">
            <w:pPr>
              <w:spacing w:line="240" w:lineRule="auto"/>
              <w:jc w:val="right"/>
              <w:rPr>
                <w:rFonts w:eastAsia="Times New Roman"/>
                <w:sz w:val="20"/>
                <w:szCs w:val="20"/>
                <w:lang w:eastAsia="sv-SE"/>
              </w:rPr>
            </w:pPr>
            <w:r w:rsidRPr="00815551">
              <w:rPr>
                <w:rFonts w:eastAsia="Times New Roman"/>
                <w:sz w:val="20"/>
                <w:szCs w:val="20"/>
                <w:lang w:eastAsia="sv-SE"/>
              </w:rPr>
              <w:t>+330</w:t>
            </w:r>
          </w:p>
        </w:tc>
      </w:tr>
      <w:tr w:rsidRPr="00815551" w:rsidR="005016AA" w:rsidTr="005016AA" w14:paraId="5BD340B8" w14:textId="77777777">
        <w:trPr>
          <w:trHeight w:val="245"/>
        </w:trPr>
        <w:tc>
          <w:tcPr>
            <w:tcW w:w="805" w:type="dxa"/>
            <w:tcBorders>
              <w:top w:val="single" w:color="auto" w:sz="4" w:space="0"/>
              <w:left w:val="nil"/>
              <w:bottom w:val="nil"/>
              <w:right w:val="single" w:color="auto" w:sz="4" w:space="0"/>
            </w:tcBorders>
            <w:shd w:val="clear" w:color="auto" w:fill="auto"/>
            <w:noWrap/>
            <w:hideMark/>
          </w:tcPr>
          <w:p w:rsidRPr="00815551" w:rsidR="005016AA" w:rsidP="005016AA" w:rsidRDefault="005016AA" w14:paraId="5BD340B2"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B3"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944" w:type="dxa"/>
            <w:tcBorders>
              <w:top w:val="nil"/>
              <w:left w:val="nil"/>
              <w:bottom w:val="nil"/>
              <w:right w:val="nil"/>
            </w:tcBorders>
            <w:shd w:val="clear" w:color="auto" w:fill="auto"/>
            <w:noWrap/>
            <w:hideMark/>
          </w:tcPr>
          <w:p w:rsidRPr="00815551" w:rsidR="005016AA" w:rsidP="005016AA" w:rsidRDefault="005016AA" w14:paraId="5BD340B4"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+52</w:t>
            </w:r>
          </w:p>
        </w:tc>
        <w:tc>
          <w:tcPr>
            <w:tcW w:w="944" w:type="dxa"/>
            <w:tcBorders>
              <w:top w:val="nil"/>
              <w:left w:val="nil"/>
              <w:bottom w:val="nil"/>
              <w:right w:val="nil"/>
            </w:tcBorders>
            <w:shd w:val="clear" w:color="auto" w:fill="auto"/>
            <w:noWrap/>
            <w:hideMark/>
          </w:tcPr>
          <w:p w:rsidRPr="00815551" w:rsidR="005016AA" w:rsidP="005016AA" w:rsidRDefault="005016AA" w14:paraId="5BD340B5"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–13</w:t>
            </w:r>
          </w:p>
        </w:tc>
        <w:tc>
          <w:tcPr>
            <w:tcW w:w="944" w:type="dxa"/>
            <w:tcBorders>
              <w:top w:val="nil"/>
              <w:left w:val="nil"/>
              <w:bottom w:val="nil"/>
              <w:right w:val="nil"/>
            </w:tcBorders>
            <w:shd w:val="clear" w:color="auto" w:fill="auto"/>
            <w:noWrap/>
            <w:hideMark/>
          </w:tcPr>
          <w:p w:rsidRPr="00815551" w:rsidR="005016AA" w:rsidP="005016AA" w:rsidRDefault="005016AA" w14:paraId="5BD340B6"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–34</w:t>
            </w:r>
          </w:p>
        </w:tc>
        <w:tc>
          <w:tcPr>
            <w:tcW w:w="944" w:type="dxa"/>
            <w:tcBorders>
              <w:top w:val="nil"/>
              <w:left w:val="nil"/>
              <w:bottom w:val="nil"/>
              <w:right w:val="nil"/>
            </w:tcBorders>
            <w:shd w:val="clear" w:color="auto" w:fill="auto"/>
            <w:noWrap/>
            <w:hideMark/>
          </w:tcPr>
          <w:p w:rsidRPr="00815551" w:rsidR="005016AA" w:rsidP="005016AA" w:rsidRDefault="005016AA" w14:paraId="5BD340B7"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+22</w:t>
            </w:r>
          </w:p>
        </w:tc>
      </w:tr>
      <w:tr w:rsidRPr="00815551" w:rsidR="005016AA" w:rsidTr="005016AA" w14:paraId="5BD340BF" w14:textId="77777777">
        <w:trPr>
          <w:trHeight w:val="245"/>
        </w:trPr>
        <w:tc>
          <w:tcPr>
            <w:tcW w:w="805"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B9" w14:textId="77777777">
            <w:pPr>
              <w:spacing w:line="240" w:lineRule="auto"/>
              <w:jc w:val="right"/>
              <w:rPr>
                <w:rFonts w:eastAsia="Times New Roman"/>
                <w:b/>
                <w:bCs/>
                <w:i/>
                <w:iCs/>
                <w:sz w:val="20"/>
                <w:szCs w:val="20"/>
                <w:lang w:eastAsia="sv-SE"/>
              </w:rPr>
            </w:pPr>
          </w:p>
        </w:tc>
        <w:tc>
          <w:tcPr>
            <w:tcW w:w="3947"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40BA" w14:textId="77777777">
            <w:pPr>
              <w:spacing w:line="240" w:lineRule="auto"/>
              <w:rPr>
                <w:rFonts w:eastAsia="Times New Roman"/>
                <w:i/>
                <w:iCs/>
                <w:sz w:val="20"/>
                <w:szCs w:val="20"/>
                <w:lang w:eastAsia="sv-SE"/>
              </w:rPr>
            </w:pPr>
            <w:r w:rsidRPr="00815551">
              <w:rPr>
                <w:rFonts w:eastAsia="Times New Roman"/>
                <w:i/>
                <w:iCs/>
                <w:sz w:val="20"/>
                <w:szCs w:val="20"/>
                <w:lang w:eastAsia="sv-SE"/>
              </w:rPr>
              <w:t>Specificering av anslagsförändringar</w:t>
            </w:r>
          </w:p>
        </w:tc>
        <w:tc>
          <w:tcPr>
            <w:tcW w:w="94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BB" w14:textId="77777777">
            <w:pPr>
              <w:spacing w:line="240" w:lineRule="auto"/>
              <w:rPr>
                <w:rFonts w:eastAsia="Times New Roman"/>
                <w:i/>
                <w:iCs/>
                <w:sz w:val="20"/>
                <w:szCs w:val="20"/>
                <w:lang w:eastAsia="sv-SE"/>
              </w:rPr>
            </w:pPr>
          </w:p>
        </w:tc>
        <w:tc>
          <w:tcPr>
            <w:tcW w:w="94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BC" w14:textId="77777777">
            <w:pPr>
              <w:spacing w:line="240" w:lineRule="auto"/>
              <w:rPr>
                <w:rFonts w:ascii="Times New Roman" w:hAnsi="Times New Roman" w:eastAsia="Times New Roman"/>
                <w:sz w:val="20"/>
                <w:szCs w:val="20"/>
                <w:lang w:eastAsia="sv-SE"/>
              </w:rPr>
            </w:pPr>
          </w:p>
        </w:tc>
        <w:tc>
          <w:tcPr>
            <w:tcW w:w="94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BD" w14:textId="77777777">
            <w:pPr>
              <w:spacing w:line="240" w:lineRule="auto"/>
              <w:rPr>
                <w:rFonts w:ascii="Times New Roman" w:hAnsi="Times New Roman" w:eastAsia="Times New Roman"/>
                <w:sz w:val="20"/>
                <w:szCs w:val="20"/>
                <w:lang w:eastAsia="sv-SE"/>
              </w:rPr>
            </w:pPr>
          </w:p>
        </w:tc>
        <w:tc>
          <w:tcPr>
            <w:tcW w:w="94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0BE" w14:textId="77777777">
            <w:pPr>
              <w:spacing w:line="240" w:lineRule="auto"/>
              <w:rPr>
                <w:rFonts w:ascii="Times New Roman" w:hAnsi="Times New Roman" w:eastAsia="Times New Roman"/>
                <w:sz w:val="20"/>
                <w:szCs w:val="20"/>
                <w:lang w:eastAsia="sv-SE"/>
              </w:rPr>
            </w:pPr>
          </w:p>
        </w:tc>
      </w:tr>
      <w:tr w:rsidRPr="00815551" w:rsidR="005016AA" w:rsidTr="005016AA" w14:paraId="5BD340C6"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C0"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947" w:type="dxa"/>
            <w:tcBorders>
              <w:top w:val="nil"/>
              <w:left w:val="nil"/>
              <w:bottom w:val="nil"/>
              <w:right w:val="nil"/>
            </w:tcBorders>
            <w:shd w:val="clear" w:color="auto" w:fill="auto"/>
            <w:hideMark/>
          </w:tcPr>
          <w:p w:rsidRPr="00815551" w:rsidR="005016AA" w:rsidP="005016AA" w:rsidRDefault="005016AA" w14:paraId="5BD340C1" w14:textId="77777777">
            <w:pPr>
              <w:spacing w:line="240" w:lineRule="auto"/>
              <w:rPr>
                <w:rFonts w:eastAsia="Times New Roman"/>
                <w:sz w:val="20"/>
                <w:szCs w:val="20"/>
                <w:lang w:eastAsia="sv-SE"/>
              </w:rPr>
            </w:pPr>
            <w:r w:rsidRPr="00815551">
              <w:rPr>
                <w:rFonts w:eastAsia="Times New Roman"/>
                <w:sz w:val="20"/>
                <w:szCs w:val="20"/>
                <w:lang w:eastAsia="sv-SE"/>
              </w:rPr>
              <w:t>Skogsstyrelsen</w:t>
            </w:r>
          </w:p>
        </w:tc>
        <w:tc>
          <w:tcPr>
            <w:tcW w:w="944" w:type="dxa"/>
            <w:tcBorders>
              <w:top w:val="nil"/>
              <w:left w:val="nil"/>
              <w:bottom w:val="nil"/>
              <w:right w:val="nil"/>
            </w:tcBorders>
            <w:shd w:val="clear" w:color="auto" w:fill="auto"/>
            <w:noWrap/>
            <w:hideMark/>
          </w:tcPr>
          <w:p w:rsidRPr="00815551" w:rsidR="005016AA" w:rsidP="005016AA" w:rsidRDefault="005016AA" w14:paraId="5BD340C2"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944" w:type="dxa"/>
            <w:tcBorders>
              <w:top w:val="nil"/>
              <w:left w:val="nil"/>
              <w:bottom w:val="nil"/>
              <w:right w:val="nil"/>
            </w:tcBorders>
            <w:shd w:val="clear" w:color="auto" w:fill="auto"/>
            <w:noWrap/>
            <w:hideMark/>
          </w:tcPr>
          <w:p w:rsidRPr="00815551" w:rsidR="005016AA" w:rsidP="005016AA" w:rsidRDefault="005016AA" w14:paraId="5BD340C3"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944" w:type="dxa"/>
            <w:tcBorders>
              <w:top w:val="nil"/>
              <w:left w:val="nil"/>
              <w:bottom w:val="nil"/>
              <w:right w:val="nil"/>
            </w:tcBorders>
            <w:shd w:val="clear" w:color="auto" w:fill="auto"/>
            <w:noWrap/>
            <w:hideMark/>
          </w:tcPr>
          <w:p w:rsidRPr="00815551" w:rsidR="005016AA" w:rsidP="005016AA" w:rsidRDefault="005016AA" w14:paraId="5BD340C4"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944" w:type="dxa"/>
            <w:tcBorders>
              <w:top w:val="nil"/>
              <w:left w:val="nil"/>
              <w:bottom w:val="nil"/>
              <w:right w:val="nil"/>
            </w:tcBorders>
            <w:shd w:val="clear" w:color="auto" w:fill="auto"/>
            <w:noWrap/>
            <w:hideMark/>
          </w:tcPr>
          <w:p w:rsidRPr="00815551" w:rsidR="005016AA" w:rsidP="005016AA" w:rsidRDefault="005016AA" w14:paraId="5BD340C5"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r>
      <w:tr w:rsidRPr="00815551" w:rsidR="005016AA" w:rsidTr="005016AA" w14:paraId="5BD340CD"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C7"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C8"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44" w:type="dxa"/>
            <w:tcBorders>
              <w:top w:val="nil"/>
              <w:left w:val="nil"/>
              <w:bottom w:val="nil"/>
              <w:right w:val="nil"/>
            </w:tcBorders>
            <w:shd w:val="clear" w:color="auto" w:fill="auto"/>
            <w:noWrap/>
            <w:hideMark/>
          </w:tcPr>
          <w:p w:rsidRPr="00815551" w:rsidR="005016AA" w:rsidP="005016AA" w:rsidRDefault="005016AA" w14:paraId="5BD340C9"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44" w:type="dxa"/>
            <w:tcBorders>
              <w:top w:val="nil"/>
              <w:left w:val="nil"/>
              <w:bottom w:val="nil"/>
              <w:right w:val="nil"/>
            </w:tcBorders>
            <w:shd w:val="clear" w:color="auto" w:fill="auto"/>
            <w:noWrap/>
            <w:hideMark/>
          </w:tcPr>
          <w:p w:rsidRPr="00815551" w:rsidR="005016AA" w:rsidP="005016AA" w:rsidRDefault="005016AA" w14:paraId="5BD340CA"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44" w:type="dxa"/>
            <w:tcBorders>
              <w:top w:val="nil"/>
              <w:left w:val="nil"/>
              <w:bottom w:val="nil"/>
              <w:right w:val="nil"/>
            </w:tcBorders>
            <w:shd w:val="clear" w:color="auto" w:fill="auto"/>
            <w:noWrap/>
            <w:hideMark/>
          </w:tcPr>
          <w:p w:rsidRPr="00815551" w:rsidR="005016AA" w:rsidP="005016AA" w:rsidRDefault="005016AA" w14:paraId="5BD340CB" w14:textId="77777777">
            <w:pPr>
              <w:spacing w:line="240" w:lineRule="auto"/>
              <w:jc w:val="right"/>
              <w:rPr>
                <w:rFonts w:eastAsia="Times New Roman"/>
                <w:sz w:val="20"/>
                <w:szCs w:val="20"/>
                <w:lang w:eastAsia="sv-SE"/>
              </w:rPr>
            </w:pPr>
            <w:r w:rsidRPr="00815551">
              <w:rPr>
                <w:rFonts w:eastAsia="Times New Roman"/>
                <w:sz w:val="20"/>
                <w:szCs w:val="20"/>
                <w:lang w:eastAsia="sv-SE"/>
              </w:rPr>
              <w:t>–7</w:t>
            </w:r>
          </w:p>
        </w:tc>
        <w:tc>
          <w:tcPr>
            <w:tcW w:w="944" w:type="dxa"/>
            <w:tcBorders>
              <w:top w:val="nil"/>
              <w:left w:val="nil"/>
              <w:bottom w:val="nil"/>
              <w:right w:val="nil"/>
            </w:tcBorders>
            <w:shd w:val="clear" w:color="auto" w:fill="auto"/>
            <w:noWrap/>
            <w:hideMark/>
          </w:tcPr>
          <w:p w:rsidRPr="00815551" w:rsidR="005016AA" w:rsidP="005016AA" w:rsidRDefault="005016AA" w14:paraId="5BD340CC"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r>
      <w:tr w:rsidRPr="00815551" w:rsidR="005016AA" w:rsidTr="005016AA" w14:paraId="5BD340D4"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CE"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CF" w14:textId="77777777">
            <w:pPr>
              <w:spacing w:line="240" w:lineRule="auto"/>
              <w:rPr>
                <w:rFonts w:ascii="Times New Roman" w:hAnsi="Times New Roman" w:eastAsia="Times New Roman"/>
                <w:sz w:val="20"/>
                <w:szCs w:val="20"/>
                <w:lang w:eastAsia="sv-SE"/>
              </w:rPr>
            </w:pPr>
          </w:p>
        </w:tc>
        <w:tc>
          <w:tcPr>
            <w:tcW w:w="944" w:type="dxa"/>
            <w:tcBorders>
              <w:top w:val="nil"/>
              <w:left w:val="nil"/>
              <w:bottom w:val="nil"/>
              <w:right w:val="nil"/>
            </w:tcBorders>
            <w:shd w:val="clear" w:color="auto" w:fill="auto"/>
            <w:noWrap/>
            <w:hideMark/>
          </w:tcPr>
          <w:p w:rsidRPr="00815551" w:rsidR="005016AA" w:rsidP="005016AA" w:rsidRDefault="005016AA" w14:paraId="5BD340D0" w14:textId="77777777">
            <w:pPr>
              <w:spacing w:line="240" w:lineRule="auto"/>
              <w:jc w:val="right"/>
              <w:rPr>
                <w:rFonts w:eastAsia="Times New Roman"/>
                <w:sz w:val="20"/>
                <w:szCs w:val="20"/>
                <w:lang w:eastAsia="sv-SE"/>
              </w:rPr>
            </w:pPr>
            <w:r w:rsidRPr="00815551">
              <w:rPr>
                <w:rFonts w:eastAsia="Times New Roman"/>
                <w:sz w:val="20"/>
                <w:szCs w:val="20"/>
                <w:lang w:eastAsia="sv-SE"/>
              </w:rPr>
              <w:t>–22</w:t>
            </w:r>
          </w:p>
        </w:tc>
        <w:tc>
          <w:tcPr>
            <w:tcW w:w="944" w:type="dxa"/>
            <w:tcBorders>
              <w:top w:val="nil"/>
              <w:left w:val="nil"/>
              <w:bottom w:val="nil"/>
              <w:right w:val="nil"/>
            </w:tcBorders>
            <w:shd w:val="clear" w:color="auto" w:fill="auto"/>
            <w:noWrap/>
            <w:hideMark/>
          </w:tcPr>
          <w:p w:rsidRPr="00815551" w:rsidR="005016AA" w:rsidP="005016AA" w:rsidRDefault="005016AA" w14:paraId="5BD340D1" w14:textId="77777777">
            <w:pPr>
              <w:spacing w:line="240" w:lineRule="auto"/>
              <w:jc w:val="right"/>
              <w:rPr>
                <w:rFonts w:eastAsia="Times New Roman"/>
                <w:sz w:val="20"/>
                <w:szCs w:val="20"/>
                <w:lang w:eastAsia="sv-SE"/>
              </w:rPr>
            </w:pPr>
            <w:r w:rsidRPr="00815551">
              <w:rPr>
                <w:rFonts w:eastAsia="Times New Roman"/>
                <w:sz w:val="20"/>
                <w:szCs w:val="20"/>
                <w:lang w:eastAsia="sv-SE"/>
              </w:rPr>
              <w:t>–24</w:t>
            </w:r>
          </w:p>
        </w:tc>
        <w:tc>
          <w:tcPr>
            <w:tcW w:w="944" w:type="dxa"/>
            <w:tcBorders>
              <w:top w:val="nil"/>
              <w:left w:val="nil"/>
              <w:bottom w:val="nil"/>
              <w:right w:val="nil"/>
            </w:tcBorders>
            <w:shd w:val="clear" w:color="auto" w:fill="auto"/>
            <w:noWrap/>
            <w:hideMark/>
          </w:tcPr>
          <w:p w:rsidRPr="00815551" w:rsidR="005016AA" w:rsidP="005016AA" w:rsidRDefault="005016AA" w14:paraId="5BD340D2" w14:textId="77777777">
            <w:pPr>
              <w:spacing w:line="240" w:lineRule="auto"/>
              <w:jc w:val="right"/>
              <w:rPr>
                <w:rFonts w:eastAsia="Times New Roman"/>
                <w:sz w:val="20"/>
                <w:szCs w:val="20"/>
                <w:lang w:eastAsia="sv-SE"/>
              </w:rPr>
            </w:pPr>
            <w:r w:rsidRPr="00815551">
              <w:rPr>
                <w:rFonts w:eastAsia="Times New Roman"/>
                <w:sz w:val="20"/>
                <w:szCs w:val="20"/>
                <w:lang w:eastAsia="sv-SE"/>
              </w:rPr>
              <w:t>–27</w:t>
            </w:r>
          </w:p>
        </w:tc>
        <w:tc>
          <w:tcPr>
            <w:tcW w:w="944" w:type="dxa"/>
            <w:tcBorders>
              <w:top w:val="nil"/>
              <w:left w:val="nil"/>
              <w:bottom w:val="nil"/>
              <w:right w:val="nil"/>
            </w:tcBorders>
            <w:shd w:val="clear" w:color="auto" w:fill="auto"/>
            <w:noWrap/>
            <w:hideMark/>
          </w:tcPr>
          <w:p w:rsidRPr="00815551" w:rsidR="005016AA" w:rsidP="005016AA" w:rsidRDefault="005016AA" w14:paraId="5BD340D3" w14:textId="77777777">
            <w:pPr>
              <w:spacing w:line="240" w:lineRule="auto"/>
              <w:jc w:val="right"/>
              <w:rPr>
                <w:rFonts w:eastAsia="Times New Roman"/>
                <w:sz w:val="20"/>
                <w:szCs w:val="20"/>
                <w:lang w:eastAsia="sv-SE"/>
              </w:rPr>
            </w:pPr>
            <w:r w:rsidRPr="00815551">
              <w:rPr>
                <w:rFonts w:eastAsia="Times New Roman"/>
                <w:sz w:val="20"/>
                <w:szCs w:val="20"/>
                <w:lang w:eastAsia="sv-SE"/>
              </w:rPr>
              <w:t>–30</w:t>
            </w:r>
          </w:p>
        </w:tc>
      </w:tr>
      <w:tr w:rsidRPr="00815551" w:rsidR="005016AA" w:rsidTr="005016AA" w14:paraId="5BD340DB"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D5"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3947" w:type="dxa"/>
            <w:tcBorders>
              <w:top w:val="nil"/>
              <w:left w:val="nil"/>
              <w:bottom w:val="nil"/>
              <w:right w:val="nil"/>
            </w:tcBorders>
            <w:shd w:val="clear" w:color="auto" w:fill="auto"/>
            <w:hideMark/>
          </w:tcPr>
          <w:p w:rsidRPr="00815551" w:rsidR="005016AA" w:rsidP="005016AA" w:rsidRDefault="005016AA" w14:paraId="5BD340D6" w14:textId="77777777">
            <w:pPr>
              <w:spacing w:line="240" w:lineRule="auto"/>
              <w:rPr>
                <w:rFonts w:eastAsia="Times New Roman"/>
                <w:sz w:val="20"/>
                <w:szCs w:val="20"/>
                <w:lang w:eastAsia="sv-SE"/>
              </w:rPr>
            </w:pPr>
            <w:r w:rsidRPr="00815551">
              <w:rPr>
                <w:rFonts w:eastAsia="Times New Roman"/>
                <w:sz w:val="20"/>
                <w:szCs w:val="20"/>
                <w:lang w:eastAsia="sv-SE"/>
              </w:rPr>
              <w:t>Statens veterinärmedicinska anstalt</w:t>
            </w:r>
          </w:p>
        </w:tc>
        <w:tc>
          <w:tcPr>
            <w:tcW w:w="944" w:type="dxa"/>
            <w:tcBorders>
              <w:top w:val="nil"/>
              <w:left w:val="nil"/>
              <w:bottom w:val="nil"/>
              <w:right w:val="nil"/>
            </w:tcBorders>
            <w:shd w:val="clear" w:color="auto" w:fill="auto"/>
            <w:noWrap/>
            <w:hideMark/>
          </w:tcPr>
          <w:p w:rsidRPr="00815551" w:rsidR="005016AA" w:rsidP="005016AA" w:rsidRDefault="005016AA" w14:paraId="5BD340D7"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44" w:type="dxa"/>
            <w:tcBorders>
              <w:top w:val="nil"/>
              <w:left w:val="nil"/>
              <w:bottom w:val="nil"/>
              <w:right w:val="nil"/>
            </w:tcBorders>
            <w:shd w:val="clear" w:color="auto" w:fill="auto"/>
            <w:noWrap/>
            <w:hideMark/>
          </w:tcPr>
          <w:p w:rsidRPr="00815551" w:rsidR="005016AA" w:rsidP="005016AA" w:rsidRDefault="005016AA" w14:paraId="5BD340D8"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44" w:type="dxa"/>
            <w:tcBorders>
              <w:top w:val="nil"/>
              <w:left w:val="nil"/>
              <w:bottom w:val="nil"/>
              <w:right w:val="nil"/>
            </w:tcBorders>
            <w:shd w:val="clear" w:color="auto" w:fill="auto"/>
            <w:noWrap/>
            <w:hideMark/>
          </w:tcPr>
          <w:p w:rsidRPr="00815551" w:rsidR="005016AA" w:rsidP="005016AA" w:rsidRDefault="005016AA" w14:paraId="5BD340D9"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44" w:type="dxa"/>
            <w:tcBorders>
              <w:top w:val="nil"/>
              <w:left w:val="nil"/>
              <w:bottom w:val="nil"/>
              <w:right w:val="nil"/>
            </w:tcBorders>
            <w:shd w:val="clear" w:color="auto" w:fill="auto"/>
            <w:noWrap/>
            <w:hideMark/>
          </w:tcPr>
          <w:p w:rsidRPr="00815551" w:rsidR="005016AA" w:rsidP="005016AA" w:rsidRDefault="005016AA" w14:paraId="5BD340DA"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5016AA" w14:paraId="5BD340E2"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DC"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DD"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44" w:type="dxa"/>
            <w:tcBorders>
              <w:top w:val="nil"/>
              <w:left w:val="nil"/>
              <w:bottom w:val="nil"/>
              <w:right w:val="nil"/>
            </w:tcBorders>
            <w:shd w:val="clear" w:color="auto" w:fill="auto"/>
            <w:noWrap/>
            <w:hideMark/>
          </w:tcPr>
          <w:p w:rsidRPr="00815551" w:rsidR="005016AA" w:rsidP="005016AA" w:rsidRDefault="005016AA" w14:paraId="5BD340DE"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44" w:type="dxa"/>
            <w:tcBorders>
              <w:top w:val="nil"/>
              <w:left w:val="nil"/>
              <w:bottom w:val="nil"/>
              <w:right w:val="nil"/>
            </w:tcBorders>
            <w:shd w:val="clear" w:color="auto" w:fill="auto"/>
            <w:noWrap/>
            <w:hideMark/>
          </w:tcPr>
          <w:p w:rsidRPr="00815551" w:rsidR="005016AA" w:rsidP="005016AA" w:rsidRDefault="005016AA" w14:paraId="5BD340DF"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44" w:type="dxa"/>
            <w:tcBorders>
              <w:top w:val="nil"/>
              <w:left w:val="nil"/>
              <w:bottom w:val="nil"/>
              <w:right w:val="nil"/>
            </w:tcBorders>
            <w:shd w:val="clear" w:color="auto" w:fill="auto"/>
            <w:noWrap/>
            <w:hideMark/>
          </w:tcPr>
          <w:p w:rsidRPr="00815551" w:rsidR="005016AA" w:rsidP="005016AA" w:rsidRDefault="005016AA" w14:paraId="5BD340E0"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44" w:type="dxa"/>
            <w:tcBorders>
              <w:top w:val="nil"/>
              <w:left w:val="nil"/>
              <w:bottom w:val="nil"/>
              <w:right w:val="nil"/>
            </w:tcBorders>
            <w:shd w:val="clear" w:color="auto" w:fill="auto"/>
            <w:noWrap/>
            <w:hideMark/>
          </w:tcPr>
          <w:p w:rsidRPr="00815551" w:rsidR="005016AA" w:rsidP="005016AA" w:rsidRDefault="005016AA" w14:paraId="5BD340E1"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r>
      <w:tr w:rsidRPr="00815551" w:rsidR="005016AA" w:rsidTr="005016AA" w14:paraId="5BD340E9"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E3"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E4" w14:textId="77777777">
            <w:pPr>
              <w:spacing w:line="240" w:lineRule="auto"/>
              <w:rPr>
                <w:rFonts w:ascii="Times New Roman" w:hAnsi="Times New Roman" w:eastAsia="Times New Roman"/>
                <w:sz w:val="20"/>
                <w:szCs w:val="20"/>
                <w:lang w:eastAsia="sv-SE"/>
              </w:rPr>
            </w:pPr>
          </w:p>
        </w:tc>
        <w:tc>
          <w:tcPr>
            <w:tcW w:w="944" w:type="dxa"/>
            <w:tcBorders>
              <w:top w:val="nil"/>
              <w:left w:val="nil"/>
              <w:bottom w:val="nil"/>
              <w:right w:val="nil"/>
            </w:tcBorders>
            <w:shd w:val="clear" w:color="auto" w:fill="auto"/>
            <w:noWrap/>
            <w:hideMark/>
          </w:tcPr>
          <w:p w:rsidRPr="00815551" w:rsidR="005016AA" w:rsidP="005016AA" w:rsidRDefault="005016AA" w14:paraId="5BD340E5"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44" w:type="dxa"/>
            <w:tcBorders>
              <w:top w:val="nil"/>
              <w:left w:val="nil"/>
              <w:bottom w:val="nil"/>
              <w:right w:val="nil"/>
            </w:tcBorders>
            <w:shd w:val="clear" w:color="auto" w:fill="auto"/>
            <w:noWrap/>
            <w:hideMark/>
          </w:tcPr>
          <w:p w:rsidRPr="00815551" w:rsidR="005016AA" w:rsidP="005016AA" w:rsidRDefault="005016AA" w14:paraId="5BD340E6"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44" w:type="dxa"/>
            <w:tcBorders>
              <w:top w:val="nil"/>
              <w:left w:val="nil"/>
              <w:bottom w:val="nil"/>
              <w:right w:val="nil"/>
            </w:tcBorders>
            <w:shd w:val="clear" w:color="auto" w:fill="auto"/>
            <w:noWrap/>
            <w:hideMark/>
          </w:tcPr>
          <w:p w:rsidRPr="00815551" w:rsidR="005016AA" w:rsidP="005016AA" w:rsidRDefault="005016AA" w14:paraId="5BD340E7" w14:textId="77777777">
            <w:pPr>
              <w:spacing w:line="240" w:lineRule="auto"/>
              <w:jc w:val="right"/>
              <w:rPr>
                <w:rFonts w:eastAsia="Times New Roman"/>
                <w:sz w:val="20"/>
                <w:szCs w:val="20"/>
                <w:lang w:eastAsia="sv-SE"/>
              </w:rPr>
            </w:pPr>
            <w:r w:rsidRPr="00815551">
              <w:rPr>
                <w:rFonts w:eastAsia="Times New Roman"/>
                <w:sz w:val="20"/>
                <w:szCs w:val="20"/>
                <w:lang w:eastAsia="sv-SE"/>
              </w:rPr>
              <w:t>–7</w:t>
            </w:r>
          </w:p>
        </w:tc>
        <w:tc>
          <w:tcPr>
            <w:tcW w:w="944" w:type="dxa"/>
            <w:tcBorders>
              <w:top w:val="nil"/>
              <w:left w:val="nil"/>
              <w:bottom w:val="nil"/>
              <w:right w:val="nil"/>
            </w:tcBorders>
            <w:shd w:val="clear" w:color="auto" w:fill="auto"/>
            <w:noWrap/>
            <w:hideMark/>
          </w:tcPr>
          <w:p w:rsidRPr="00815551" w:rsidR="005016AA" w:rsidP="005016AA" w:rsidRDefault="005016AA" w14:paraId="5BD340E8" w14:textId="77777777">
            <w:pPr>
              <w:spacing w:line="240" w:lineRule="auto"/>
              <w:jc w:val="right"/>
              <w:rPr>
                <w:rFonts w:eastAsia="Times New Roman"/>
                <w:sz w:val="20"/>
                <w:szCs w:val="20"/>
                <w:lang w:eastAsia="sv-SE"/>
              </w:rPr>
            </w:pPr>
            <w:r w:rsidRPr="00815551">
              <w:rPr>
                <w:rFonts w:eastAsia="Times New Roman"/>
                <w:sz w:val="20"/>
                <w:szCs w:val="20"/>
                <w:lang w:eastAsia="sv-SE"/>
              </w:rPr>
              <w:t>–8</w:t>
            </w:r>
          </w:p>
        </w:tc>
      </w:tr>
      <w:tr w:rsidRPr="00815551" w:rsidR="005016AA" w:rsidTr="005016AA" w14:paraId="5BD340F0"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EA" w14:textId="77777777">
            <w:pPr>
              <w:spacing w:line="240" w:lineRule="auto"/>
              <w:rPr>
                <w:rFonts w:eastAsia="Times New Roman"/>
                <w:sz w:val="20"/>
                <w:szCs w:val="20"/>
                <w:lang w:eastAsia="sv-SE"/>
              </w:rPr>
            </w:pPr>
            <w:r w:rsidRPr="00815551">
              <w:rPr>
                <w:rFonts w:eastAsia="Times New Roman"/>
                <w:sz w:val="20"/>
                <w:szCs w:val="20"/>
                <w:lang w:eastAsia="sv-SE"/>
              </w:rPr>
              <w:t>1:8</w:t>
            </w:r>
          </w:p>
        </w:tc>
        <w:tc>
          <w:tcPr>
            <w:tcW w:w="3947" w:type="dxa"/>
            <w:tcBorders>
              <w:top w:val="nil"/>
              <w:left w:val="nil"/>
              <w:bottom w:val="nil"/>
              <w:right w:val="nil"/>
            </w:tcBorders>
            <w:shd w:val="clear" w:color="auto" w:fill="auto"/>
            <w:hideMark/>
          </w:tcPr>
          <w:p w:rsidRPr="00815551" w:rsidR="005016AA" w:rsidP="005016AA" w:rsidRDefault="005016AA" w14:paraId="5BD340EB" w14:textId="77777777">
            <w:pPr>
              <w:spacing w:line="240" w:lineRule="auto"/>
              <w:rPr>
                <w:rFonts w:eastAsia="Times New Roman"/>
                <w:sz w:val="20"/>
                <w:szCs w:val="20"/>
                <w:lang w:eastAsia="sv-SE"/>
              </w:rPr>
            </w:pPr>
            <w:r w:rsidRPr="00815551">
              <w:rPr>
                <w:rFonts w:eastAsia="Times New Roman"/>
                <w:sz w:val="20"/>
                <w:szCs w:val="20"/>
                <w:lang w:eastAsia="sv-SE"/>
              </w:rPr>
              <w:t>Statens jordbruksverk</w:t>
            </w:r>
          </w:p>
        </w:tc>
        <w:tc>
          <w:tcPr>
            <w:tcW w:w="944" w:type="dxa"/>
            <w:tcBorders>
              <w:top w:val="nil"/>
              <w:left w:val="nil"/>
              <w:bottom w:val="nil"/>
              <w:right w:val="nil"/>
            </w:tcBorders>
            <w:shd w:val="clear" w:color="auto" w:fill="auto"/>
            <w:noWrap/>
            <w:hideMark/>
          </w:tcPr>
          <w:p w:rsidRPr="00815551" w:rsidR="005016AA" w:rsidP="005016AA" w:rsidRDefault="005016AA" w14:paraId="5BD340EC" w14:textId="77777777">
            <w:pPr>
              <w:spacing w:line="240" w:lineRule="auto"/>
              <w:jc w:val="right"/>
              <w:rPr>
                <w:rFonts w:eastAsia="Times New Roman"/>
                <w:sz w:val="20"/>
                <w:szCs w:val="20"/>
                <w:lang w:eastAsia="sv-SE"/>
              </w:rPr>
            </w:pPr>
            <w:r w:rsidRPr="00815551">
              <w:rPr>
                <w:rFonts w:eastAsia="Times New Roman"/>
                <w:sz w:val="20"/>
                <w:szCs w:val="20"/>
                <w:lang w:eastAsia="sv-SE"/>
              </w:rPr>
              <w:t>–13</w:t>
            </w:r>
          </w:p>
        </w:tc>
        <w:tc>
          <w:tcPr>
            <w:tcW w:w="944" w:type="dxa"/>
            <w:tcBorders>
              <w:top w:val="nil"/>
              <w:left w:val="nil"/>
              <w:bottom w:val="nil"/>
              <w:right w:val="nil"/>
            </w:tcBorders>
            <w:shd w:val="clear" w:color="auto" w:fill="auto"/>
            <w:noWrap/>
            <w:hideMark/>
          </w:tcPr>
          <w:p w:rsidRPr="00815551" w:rsidR="005016AA" w:rsidP="005016AA" w:rsidRDefault="005016AA" w14:paraId="5BD340ED" w14:textId="77777777">
            <w:pPr>
              <w:spacing w:line="240" w:lineRule="auto"/>
              <w:jc w:val="right"/>
              <w:rPr>
                <w:rFonts w:eastAsia="Times New Roman"/>
                <w:sz w:val="20"/>
                <w:szCs w:val="20"/>
                <w:lang w:eastAsia="sv-SE"/>
              </w:rPr>
            </w:pPr>
            <w:r w:rsidRPr="00815551">
              <w:rPr>
                <w:rFonts w:eastAsia="Times New Roman"/>
                <w:sz w:val="20"/>
                <w:szCs w:val="20"/>
                <w:lang w:eastAsia="sv-SE"/>
              </w:rPr>
              <w:t>–13</w:t>
            </w:r>
          </w:p>
        </w:tc>
        <w:tc>
          <w:tcPr>
            <w:tcW w:w="944" w:type="dxa"/>
            <w:tcBorders>
              <w:top w:val="nil"/>
              <w:left w:val="nil"/>
              <w:bottom w:val="nil"/>
              <w:right w:val="nil"/>
            </w:tcBorders>
            <w:shd w:val="clear" w:color="auto" w:fill="auto"/>
            <w:noWrap/>
            <w:hideMark/>
          </w:tcPr>
          <w:p w:rsidRPr="00815551" w:rsidR="005016AA" w:rsidP="005016AA" w:rsidRDefault="005016AA" w14:paraId="5BD340EE" w14:textId="77777777">
            <w:pPr>
              <w:spacing w:line="240" w:lineRule="auto"/>
              <w:jc w:val="right"/>
              <w:rPr>
                <w:rFonts w:eastAsia="Times New Roman"/>
                <w:sz w:val="20"/>
                <w:szCs w:val="20"/>
                <w:lang w:eastAsia="sv-SE"/>
              </w:rPr>
            </w:pPr>
            <w:r w:rsidRPr="00815551">
              <w:rPr>
                <w:rFonts w:eastAsia="Times New Roman"/>
                <w:sz w:val="20"/>
                <w:szCs w:val="20"/>
                <w:lang w:eastAsia="sv-SE"/>
              </w:rPr>
              <w:t>–13</w:t>
            </w:r>
          </w:p>
        </w:tc>
        <w:tc>
          <w:tcPr>
            <w:tcW w:w="944" w:type="dxa"/>
            <w:tcBorders>
              <w:top w:val="nil"/>
              <w:left w:val="nil"/>
              <w:bottom w:val="nil"/>
              <w:right w:val="nil"/>
            </w:tcBorders>
            <w:shd w:val="clear" w:color="auto" w:fill="auto"/>
            <w:noWrap/>
            <w:hideMark/>
          </w:tcPr>
          <w:p w:rsidRPr="00815551" w:rsidR="005016AA" w:rsidP="005016AA" w:rsidRDefault="005016AA" w14:paraId="5BD340EF" w14:textId="77777777">
            <w:pPr>
              <w:spacing w:line="240" w:lineRule="auto"/>
              <w:jc w:val="right"/>
              <w:rPr>
                <w:rFonts w:eastAsia="Times New Roman"/>
                <w:sz w:val="20"/>
                <w:szCs w:val="20"/>
                <w:lang w:eastAsia="sv-SE"/>
              </w:rPr>
            </w:pPr>
            <w:r w:rsidRPr="00815551">
              <w:rPr>
                <w:rFonts w:eastAsia="Times New Roman"/>
                <w:sz w:val="20"/>
                <w:szCs w:val="20"/>
                <w:lang w:eastAsia="sv-SE"/>
              </w:rPr>
              <w:t>–13</w:t>
            </w:r>
          </w:p>
        </w:tc>
      </w:tr>
      <w:tr w:rsidRPr="00815551" w:rsidR="005016AA" w:rsidTr="005016AA" w14:paraId="5BD340F7"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F1"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F2"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44" w:type="dxa"/>
            <w:tcBorders>
              <w:top w:val="nil"/>
              <w:left w:val="nil"/>
              <w:bottom w:val="nil"/>
              <w:right w:val="nil"/>
            </w:tcBorders>
            <w:shd w:val="clear" w:color="auto" w:fill="auto"/>
            <w:noWrap/>
            <w:hideMark/>
          </w:tcPr>
          <w:p w:rsidRPr="00815551" w:rsidR="005016AA" w:rsidP="005016AA" w:rsidRDefault="005016AA" w14:paraId="5BD340F3"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44" w:type="dxa"/>
            <w:tcBorders>
              <w:top w:val="nil"/>
              <w:left w:val="nil"/>
              <w:bottom w:val="nil"/>
              <w:right w:val="nil"/>
            </w:tcBorders>
            <w:shd w:val="clear" w:color="auto" w:fill="auto"/>
            <w:noWrap/>
            <w:hideMark/>
          </w:tcPr>
          <w:p w:rsidRPr="00815551" w:rsidR="005016AA" w:rsidP="005016AA" w:rsidRDefault="005016AA" w14:paraId="5BD340F4"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44" w:type="dxa"/>
            <w:tcBorders>
              <w:top w:val="nil"/>
              <w:left w:val="nil"/>
              <w:bottom w:val="nil"/>
              <w:right w:val="nil"/>
            </w:tcBorders>
            <w:shd w:val="clear" w:color="auto" w:fill="auto"/>
            <w:noWrap/>
            <w:hideMark/>
          </w:tcPr>
          <w:p w:rsidRPr="00815551" w:rsidR="005016AA" w:rsidP="005016AA" w:rsidRDefault="005016AA" w14:paraId="5BD340F5"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c>
          <w:tcPr>
            <w:tcW w:w="944" w:type="dxa"/>
            <w:tcBorders>
              <w:top w:val="nil"/>
              <w:left w:val="nil"/>
              <w:bottom w:val="nil"/>
              <w:right w:val="nil"/>
            </w:tcBorders>
            <w:shd w:val="clear" w:color="auto" w:fill="auto"/>
            <w:noWrap/>
            <w:hideMark/>
          </w:tcPr>
          <w:p w:rsidRPr="00815551" w:rsidR="005016AA" w:rsidP="005016AA" w:rsidRDefault="005016AA" w14:paraId="5BD340F6"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r>
      <w:tr w:rsidRPr="00815551" w:rsidR="005016AA" w:rsidTr="005016AA" w14:paraId="5BD340FE"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F8"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0F9" w14:textId="77777777">
            <w:pPr>
              <w:spacing w:line="240" w:lineRule="auto"/>
              <w:rPr>
                <w:rFonts w:ascii="Times New Roman" w:hAnsi="Times New Roman" w:eastAsia="Times New Roman"/>
                <w:sz w:val="20"/>
                <w:szCs w:val="20"/>
                <w:lang w:eastAsia="sv-SE"/>
              </w:rPr>
            </w:pPr>
          </w:p>
        </w:tc>
        <w:tc>
          <w:tcPr>
            <w:tcW w:w="944" w:type="dxa"/>
            <w:tcBorders>
              <w:top w:val="nil"/>
              <w:left w:val="nil"/>
              <w:bottom w:val="nil"/>
              <w:right w:val="nil"/>
            </w:tcBorders>
            <w:shd w:val="clear" w:color="auto" w:fill="auto"/>
            <w:noWrap/>
            <w:hideMark/>
          </w:tcPr>
          <w:p w:rsidRPr="00815551" w:rsidR="005016AA" w:rsidP="005016AA" w:rsidRDefault="005016AA" w14:paraId="5BD340FA" w14:textId="77777777">
            <w:pPr>
              <w:spacing w:line="240" w:lineRule="auto"/>
              <w:jc w:val="right"/>
              <w:rPr>
                <w:rFonts w:eastAsia="Times New Roman"/>
                <w:sz w:val="20"/>
                <w:szCs w:val="20"/>
                <w:lang w:eastAsia="sv-SE"/>
              </w:rPr>
            </w:pPr>
            <w:r w:rsidRPr="00815551">
              <w:rPr>
                <w:rFonts w:eastAsia="Times New Roman"/>
                <w:sz w:val="20"/>
                <w:szCs w:val="20"/>
                <w:lang w:eastAsia="sv-SE"/>
              </w:rPr>
              <w:t>–15</w:t>
            </w:r>
          </w:p>
        </w:tc>
        <w:tc>
          <w:tcPr>
            <w:tcW w:w="944" w:type="dxa"/>
            <w:tcBorders>
              <w:top w:val="nil"/>
              <w:left w:val="nil"/>
              <w:bottom w:val="nil"/>
              <w:right w:val="nil"/>
            </w:tcBorders>
            <w:shd w:val="clear" w:color="auto" w:fill="auto"/>
            <w:noWrap/>
            <w:hideMark/>
          </w:tcPr>
          <w:p w:rsidRPr="00815551" w:rsidR="005016AA" w:rsidP="005016AA" w:rsidRDefault="005016AA" w14:paraId="5BD340FB" w14:textId="77777777">
            <w:pPr>
              <w:spacing w:line="240" w:lineRule="auto"/>
              <w:jc w:val="right"/>
              <w:rPr>
                <w:rFonts w:eastAsia="Times New Roman"/>
                <w:sz w:val="20"/>
                <w:szCs w:val="20"/>
                <w:lang w:eastAsia="sv-SE"/>
              </w:rPr>
            </w:pPr>
            <w:r w:rsidRPr="00815551">
              <w:rPr>
                <w:rFonts w:eastAsia="Times New Roman"/>
                <w:sz w:val="20"/>
                <w:szCs w:val="20"/>
                <w:lang w:eastAsia="sv-SE"/>
              </w:rPr>
              <w:t>–18</w:t>
            </w:r>
          </w:p>
        </w:tc>
        <w:tc>
          <w:tcPr>
            <w:tcW w:w="944" w:type="dxa"/>
            <w:tcBorders>
              <w:top w:val="nil"/>
              <w:left w:val="nil"/>
              <w:bottom w:val="nil"/>
              <w:right w:val="nil"/>
            </w:tcBorders>
            <w:shd w:val="clear" w:color="auto" w:fill="auto"/>
            <w:noWrap/>
            <w:hideMark/>
          </w:tcPr>
          <w:p w:rsidRPr="00815551" w:rsidR="005016AA" w:rsidP="005016AA" w:rsidRDefault="005016AA" w14:paraId="5BD340FC" w14:textId="77777777">
            <w:pPr>
              <w:spacing w:line="240" w:lineRule="auto"/>
              <w:jc w:val="right"/>
              <w:rPr>
                <w:rFonts w:eastAsia="Times New Roman"/>
                <w:sz w:val="20"/>
                <w:szCs w:val="20"/>
                <w:lang w:eastAsia="sv-SE"/>
              </w:rPr>
            </w:pPr>
            <w:r w:rsidRPr="00815551">
              <w:rPr>
                <w:rFonts w:eastAsia="Times New Roman"/>
                <w:sz w:val="20"/>
                <w:szCs w:val="20"/>
                <w:lang w:eastAsia="sv-SE"/>
              </w:rPr>
              <w:t>–22</w:t>
            </w:r>
          </w:p>
        </w:tc>
        <w:tc>
          <w:tcPr>
            <w:tcW w:w="944" w:type="dxa"/>
            <w:tcBorders>
              <w:top w:val="nil"/>
              <w:left w:val="nil"/>
              <w:bottom w:val="nil"/>
              <w:right w:val="nil"/>
            </w:tcBorders>
            <w:shd w:val="clear" w:color="auto" w:fill="auto"/>
            <w:noWrap/>
            <w:hideMark/>
          </w:tcPr>
          <w:p w:rsidRPr="00815551" w:rsidR="005016AA" w:rsidP="005016AA" w:rsidRDefault="005016AA" w14:paraId="5BD340FD" w14:textId="77777777">
            <w:pPr>
              <w:spacing w:line="240" w:lineRule="auto"/>
              <w:jc w:val="right"/>
              <w:rPr>
                <w:rFonts w:eastAsia="Times New Roman"/>
                <w:sz w:val="20"/>
                <w:szCs w:val="20"/>
                <w:lang w:eastAsia="sv-SE"/>
              </w:rPr>
            </w:pPr>
            <w:r w:rsidRPr="00815551">
              <w:rPr>
                <w:rFonts w:eastAsia="Times New Roman"/>
                <w:sz w:val="20"/>
                <w:szCs w:val="20"/>
                <w:lang w:eastAsia="sv-SE"/>
              </w:rPr>
              <w:t>–25</w:t>
            </w:r>
          </w:p>
        </w:tc>
      </w:tr>
      <w:tr w:rsidRPr="00815551" w:rsidR="005016AA" w:rsidTr="005016AA" w14:paraId="5BD34105"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0FF" w14:textId="77777777">
            <w:pPr>
              <w:spacing w:line="240" w:lineRule="auto"/>
              <w:rPr>
                <w:rFonts w:eastAsia="Times New Roman"/>
                <w:sz w:val="20"/>
                <w:szCs w:val="20"/>
                <w:lang w:eastAsia="sv-SE"/>
              </w:rPr>
            </w:pPr>
            <w:r w:rsidRPr="00815551">
              <w:rPr>
                <w:rFonts w:eastAsia="Times New Roman"/>
                <w:sz w:val="20"/>
                <w:szCs w:val="20"/>
                <w:lang w:eastAsia="sv-SE"/>
              </w:rPr>
              <w:t>1:14</w:t>
            </w:r>
          </w:p>
        </w:tc>
        <w:tc>
          <w:tcPr>
            <w:tcW w:w="3947" w:type="dxa"/>
            <w:tcBorders>
              <w:top w:val="nil"/>
              <w:left w:val="nil"/>
              <w:bottom w:val="nil"/>
              <w:right w:val="nil"/>
            </w:tcBorders>
            <w:shd w:val="clear" w:color="auto" w:fill="auto"/>
            <w:hideMark/>
          </w:tcPr>
          <w:p w:rsidRPr="00815551" w:rsidR="005016AA" w:rsidP="005016AA" w:rsidRDefault="005016AA" w14:paraId="5BD34100" w14:textId="77777777">
            <w:pPr>
              <w:spacing w:line="240" w:lineRule="auto"/>
              <w:rPr>
                <w:rFonts w:eastAsia="Times New Roman"/>
                <w:sz w:val="20"/>
                <w:szCs w:val="20"/>
                <w:lang w:eastAsia="sv-SE"/>
              </w:rPr>
            </w:pPr>
            <w:r w:rsidRPr="00815551">
              <w:rPr>
                <w:rFonts w:eastAsia="Times New Roman"/>
                <w:sz w:val="20"/>
                <w:szCs w:val="20"/>
                <w:lang w:eastAsia="sv-SE"/>
              </w:rPr>
              <w:t>Livsmedelsverket</w:t>
            </w:r>
          </w:p>
        </w:tc>
        <w:tc>
          <w:tcPr>
            <w:tcW w:w="944" w:type="dxa"/>
            <w:tcBorders>
              <w:top w:val="nil"/>
              <w:left w:val="nil"/>
              <w:bottom w:val="nil"/>
              <w:right w:val="nil"/>
            </w:tcBorders>
            <w:shd w:val="clear" w:color="auto" w:fill="auto"/>
            <w:noWrap/>
            <w:hideMark/>
          </w:tcPr>
          <w:p w:rsidRPr="00815551" w:rsidR="005016AA" w:rsidP="005016AA" w:rsidRDefault="005016AA" w14:paraId="5BD34101"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44" w:type="dxa"/>
            <w:tcBorders>
              <w:top w:val="nil"/>
              <w:left w:val="nil"/>
              <w:bottom w:val="nil"/>
              <w:right w:val="nil"/>
            </w:tcBorders>
            <w:shd w:val="clear" w:color="auto" w:fill="auto"/>
            <w:noWrap/>
            <w:hideMark/>
          </w:tcPr>
          <w:p w:rsidRPr="00815551" w:rsidR="005016AA" w:rsidP="005016AA" w:rsidRDefault="005016AA" w14:paraId="5BD34102"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44" w:type="dxa"/>
            <w:tcBorders>
              <w:top w:val="nil"/>
              <w:left w:val="nil"/>
              <w:bottom w:val="nil"/>
              <w:right w:val="nil"/>
            </w:tcBorders>
            <w:shd w:val="clear" w:color="auto" w:fill="auto"/>
            <w:noWrap/>
            <w:hideMark/>
          </w:tcPr>
          <w:p w:rsidRPr="00815551" w:rsidR="005016AA" w:rsidP="005016AA" w:rsidRDefault="005016AA" w14:paraId="5BD34103"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944" w:type="dxa"/>
            <w:tcBorders>
              <w:top w:val="nil"/>
              <w:left w:val="nil"/>
              <w:bottom w:val="nil"/>
              <w:right w:val="nil"/>
            </w:tcBorders>
            <w:shd w:val="clear" w:color="auto" w:fill="auto"/>
            <w:noWrap/>
            <w:hideMark/>
          </w:tcPr>
          <w:p w:rsidRPr="00815551" w:rsidR="005016AA" w:rsidP="005016AA" w:rsidRDefault="005016AA" w14:paraId="5BD34104"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5016AA" w14:paraId="5BD3410C"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106"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107"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44" w:type="dxa"/>
            <w:tcBorders>
              <w:top w:val="nil"/>
              <w:left w:val="nil"/>
              <w:bottom w:val="nil"/>
              <w:right w:val="nil"/>
            </w:tcBorders>
            <w:shd w:val="clear" w:color="auto" w:fill="auto"/>
            <w:noWrap/>
            <w:hideMark/>
          </w:tcPr>
          <w:p w:rsidRPr="00815551" w:rsidR="005016AA" w:rsidP="005016AA" w:rsidRDefault="005016AA" w14:paraId="5BD34108"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944" w:type="dxa"/>
            <w:tcBorders>
              <w:top w:val="nil"/>
              <w:left w:val="nil"/>
              <w:bottom w:val="nil"/>
              <w:right w:val="nil"/>
            </w:tcBorders>
            <w:shd w:val="clear" w:color="auto" w:fill="auto"/>
            <w:noWrap/>
            <w:hideMark/>
          </w:tcPr>
          <w:p w:rsidRPr="00815551" w:rsidR="005016AA" w:rsidP="005016AA" w:rsidRDefault="005016AA" w14:paraId="5BD34109"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944" w:type="dxa"/>
            <w:tcBorders>
              <w:top w:val="nil"/>
              <w:left w:val="nil"/>
              <w:bottom w:val="nil"/>
              <w:right w:val="nil"/>
            </w:tcBorders>
            <w:shd w:val="clear" w:color="auto" w:fill="auto"/>
            <w:noWrap/>
            <w:hideMark/>
          </w:tcPr>
          <w:p w:rsidRPr="00815551" w:rsidR="005016AA" w:rsidP="005016AA" w:rsidRDefault="005016AA" w14:paraId="5BD3410A"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944" w:type="dxa"/>
            <w:tcBorders>
              <w:top w:val="nil"/>
              <w:left w:val="nil"/>
              <w:bottom w:val="nil"/>
              <w:right w:val="nil"/>
            </w:tcBorders>
            <w:shd w:val="clear" w:color="auto" w:fill="auto"/>
            <w:noWrap/>
            <w:hideMark/>
          </w:tcPr>
          <w:p w:rsidRPr="00815551" w:rsidR="005016AA" w:rsidP="005016AA" w:rsidRDefault="005016AA" w14:paraId="5BD3410B"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r>
      <w:tr w:rsidRPr="00815551" w:rsidR="005016AA" w:rsidTr="005016AA" w14:paraId="5BD34113"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10D"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10E" w14:textId="77777777">
            <w:pPr>
              <w:spacing w:line="240" w:lineRule="auto"/>
              <w:rPr>
                <w:rFonts w:ascii="Times New Roman" w:hAnsi="Times New Roman" w:eastAsia="Times New Roman"/>
                <w:sz w:val="20"/>
                <w:szCs w:val="20"/>
                <w:lang w:eastAsia="sv-SE"/>
              </w:rPr>
            </w:pPr>
          </w:p>
        </w:tc>
        <w:tc>
          <w:tcPr>
            <w:tcW w:w="944" w:type="dxa"/>
            <w:tcBorders>
              <w:top w:val="nil"/>
              <w:left w:val="nil"/>
              <w:bottom w:val="nil"/>
              <w:right w:val="nil"/>
            </w:tcBorders>
            <w:shd w:val="clear" w:color="auto" w:fill="auto"/>
            <w:noWrap/>
            <w:hideMark/>
          </w:tcPr>
          <w:p w:rsidRPr="00815551" w:rsidR="005016AA" w:rsidP="005016AA" w:rsidRDefault="005016AA" w14:paraId="5BD3410F"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44" w:type="dxa"/>
            <w:tcBorders>
              <w:top w:val="nil"/>
              <w:left w:val="nil"/>
              <w:bottom w:val="nil"/>
              <w:right w:val="nil"/>
            </w:tcBorders>
            <w:shd w:val="clear" w:color="auto" w:fill="auto"/>
            <w:noWrap/>
            <w:hideMark/>
          </w:tcPr>
          <w:p w:rsidRPr="00815551" w:rsidR="005016AA" w:rsidP="005016AA" w:rsidRDefault="005016AA" w14:paraId="5BD34110" w14:textId="77777777">
            <w:pPr>
              <w:spacing w:line="240" w:lineRule="auto"/>
              <w:jc w:val="right"/>
              <w:rPr>
                <w:rFonts w:eastAsia="Times New Roman"/>
                <w:sz w:val="20"/>
                <w:szCs w:val="20"/>
                <w:lang w:eastAsia="sv-SE"/>
              </w:rPr>
            </w:pPr>
            <w:r w:rsidRPr="00815551">
              <w:rPr>
                <w:rFonts w:eastAsia="Times New Roman"/>
                <w:sz w:val="20"/>
                <w:szCs w:val="20"/>
                <w:lang w:eastAsia="sv-SE"/>
              </w:rPr>
              <w:t>–7</w:t>
            </w:r>
          </w:p>
        </w:tc>
        <w:tc>
          <w:tcPr>
            <w:tcW w:w="944" w:type="dxa"/>
            <w:tcBorders>
              <w:top w:val="nil"/>
              <w:left w:val="nil"/>
              <w:bottom w:val="nil"/>
              <w:right w:val="nil"/>
            </w:tcBorders>
            <w:shd w:val="clear" w:color="auto" w:fill="auto"/>
            <w:noWrap/>
            <w:hideMark/>
          </w:tcPr>
          <w:p w:rsidRPr="00815551" w:rsidR="005016AA" w:rsidP="005016AA" w:rsidRDefault="005016AA" w14:paraId="5BD34111"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c>
          <w:tcPr>
            <w:tcW w:w="944" w:type="dxa"/>
            <w:tcBorders>
              <w:top w:val="nil"/>
              <w:left w:val="nil"/>
              <w:bottom w:val="nil"/>
              <w:right w:val="nil"/>
            </w:tcBorders>
            <w:shd w:val="clear" w:color="auto" w:fill="auto"/>
            <w:noWrap/>
            <w:hideMark/>
          </w:tcPr>
          <w:p w:rsidRPr="00815551" w:rsidR="005016AA" w:rsidP="005016AA" w:rsidRDefault="005016AA" w14:paraId="5BD34112" w14:textId="77777777">
            <w:pPr>
              <w:spacing w:line="240" w:lineRule="auto"/>
              <w:jc w:val="right"/>
              <w:rPr>
                <w:rFonts w:eastAsia="Times New Roman"/>
                <w:sz w:val="20"/>
                <w:szCs w:val="20"/>
                <w:lang w:eastAsia="sv-SE"/>
              </w:rPr>
            </w:pPr>
            <w:r w:rsidRPr="00815551">
              <w:rPr>
                <w:rFonts w:eastAsia="Times New Roman"/>
                <w:sz w:val="20"/>
                <w:szCs w:val="20"/>
                <w:lang w:eastAsia="sv-SE"/>
              </w:rPr>
              <w:t>–11</w:t>
            </w:r>
          </w:p>
        </w:tc>
      </w:tr>
      <w:tr w:rsidRPr="00815551" w:rsidR="005016AA" w:rsidTr="005016AA" w14:paraId="5BD3411A"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114" w14:textId="77777777">
            <w:pPr>
              <w:spacing w:line="240" w:lineRule="auto"/>
              <w:rPr>
                <w:rFonts w:eastAsia="Times New Roman"/>
                <w:sz w:val="20"/>
                <w:szCs w:val="20"/>
                <w:lang w:eastAsia="sv-SE"/>
              </w:rPr>
            </w:pPr>
            <w:r w:rsidRPr="00815551">
              <w:rPr>
                <w:rFonts w:eastAsia="Times New Roman"/>
                <w:sz w:val="20"/>
                <w:szCs w:val="20"/>
                <w:lang w:eastAsia="sv-SE"/>
              </w:rPr>
              <w:t>1:23</w:t>
            </w:r>
          </w:p>
        </w:tc>
        <w:tc>
          <w:tcPr>
            <w:tcW w:w="3947" w:type="dxa"/>
            <w:tcBorders>
              <w:top w:val="nil"/>
              <w:left w:val="nil"/>
              <w:bottom w:val="nil"/>
              <w:right w:val="nil"/>
            </w:tcBorders>
            <w:shd w:val="clear" w:color="auto" w:fill="auto"/>
            <w:hideMark/>
          </w:tcPr>
          <w:p w:rsidRPr="00815551" w:rsidR="005016AA" w:rsidP="005016AA" w:rsidRDefault="005016AA" w14:paraId="5BD34115" w14:textId="77777777">
            <w:pPr>
              <w:spacing w:line="240" w:lineRule="auto"/>
              <w:rPr>
                <w:rFonts w:eastAsia="Times New Roman"/>
                <w:sz w:val="20"/>
                <w:szCs w:val="20"/>
                <w:lang w:eastAsia="sv-SE"/>
              </w:rPr>
            </w:pPr>
            <w:r w:rsidRPr="00815551">
              <w:rPr>
                <w:rFonts w:eastAsia="Times New Roman"/>
                <w:sz w:val="20"/>
                <w:szCs w:val="20"/>
                <w:lang w:eastAsia="sv-SE"/>
              </w:rPr>
              <w:t>Sveriges lantbruksuniversitet</w:t>
            </w:r>
          </w:p>
        </w:tc>
        <w:tc>
          <w:tcPr>
            <w:tcW w:w="944" w:type="dxa"/>
            <w:tcBorders>
              <w:top w:val="nil"/>
              <w:left w:val="nil"/>
              <w:bottom w:val="nil"/>
              <w:right w:val="nil"/>
            </w:tcBorders>
            <w:shd w:val="clear" w:color="auto" w:fill="auto"/>
            <w:noWrap/>
            <w:hideMark/>
          </w:tcPr>
          <w:p w:rsidRPr="00815551" w:rsidR="005016AA" w:rsidP="005016AA" w:rsidRDefault="005016AA" w14:paraId="5BD34116" w14:textId="77777777">
            <w:pPr>
              <w:spacing w:line="240" w:lineRule="auto"/>
              <w:jc w:val="right"/>
              <w:rPr>
                <w:rFonts w:eastAsia="Times New Roman"/>
                <w:sz w:val="20"/>
                <w:szCs w:val="20"/>
                <w:lang w:eastAsia="sv-SE"/>
              </w:rPr>
            </w:pPr>
            <w:r w:rsidRPr="00815551">
              <w:rPr>
                <w:rFonts w:eastAsia="Times New Roman"/>
                <w:sz w:val="20"/>
                <w:szCs w:val="20"/>
                <w:lang w:eastAsia="sv-SE"/>
              </w:rPr>
              <w:t>–18</w:t>
            </w:r>
          </w:p>
        </w:tc>
        <w:tc>
          <w:tcPr>
            <w:tcW w:w="944" w:type="dxa"/>
            <w:tcBorders>
              <w:top w:val="nil"/>
              <w:left w:val="nil"/>
              <w:bottom w:val="nil"/>
              <w:right w:val="nil"/>
            </w:tcBorders>
            <w:shd w:val="clear" w:color="auto" w:fill="auto"/>
            <w:noWrap/>
            <w:hideMark/>
          </w:tcPr>
          <w:p w:rsidRPr="00815551" w:rsidR="005016AA" w:rsidP="005016AA" w:rsidRDefault="005016AA" w14:paraId="5BD34117" w14:textId="77777777">
            <w:pPr>
              <w:spacing w:line="240" w:lineRule="auto"/>
              <w:jc w:val="right"/>
              <w:rPr>
                <w:rFonts w:eastAsia="Times New Roman"/>
                <w:sz w:val="20"/>
                <w:szCs w:val="20"/>
                <w:lang w:eastAsia="sv-SE"/>
              </w:rPr>
            </w:pPr>
            <w:r w:rsidRPr="00815551">
              <w:rPr>
                <w:rFonts w:eastAsia="Times New Roman"/>
                <w:sz w:val="20"/>
                <w:szCs w:val="20"/>
                <w:lang w:eastAsia="sv-SE"/>
              </w:rPr>
              <w:t>–18</w:t>
            </w:r>
          </w:p>
        </w:tc>
        <w:tc>
          <w:tcPr>
            <w:tcW w:w="944" w:type="dxa"/>
            <w:tcBorders>
              <w:top w:val="nil"/>
              <w:left w:val="nil"/>
              <w:bottom w:val="nil"/>
              <w:right w:val="nil"/>
            </w:tcBorders>
            <w:shd w:val="clear" w:color="auto" w:fill="auto"/>
            <w:noWrap/>
            <w:hideMark/>
          </w:tcPr>
          <w:p w:rsidRPr="00815551" w:rsidR="005016AA" w:rsidP="005016AA" w:rsidRDefault="005016AA" w14:paraId="5BD34118" w14:textId="77777777">
            <w:pPr>
              <w:spacing w:line="240" w:lineRule="auto"/>
              <w:jc w:val="right"/>
              <w:rPr>
                <w:rFonts w:eastAsia="Times New Roman"/>
                <w:sz w:val="20"/>
                <w:szCs w:val="20"/>
                <w:lang w:eastAsia="sv-SE"/>
              </w:rPr>
            </w:pPr>
            <w:r w:rsidRPr="00815551">
              <w:rPr>
                <w:rFonts w:eastAsia="Times New Roman"/>
                <w:sz w:val="20"/>
                <w:szCs w:val="20"/>
                <w:lang w:eastAsia="sv-SE"/>
              </w:rPr>
              <w:t>–18</w:t>
            </w:r>
          </w:p>
        </w:tc>
        <w:tc>
          <w:tcPr>
            <w:tcW w:w="944" w:type="dxa"/>
            <w:tcBorders>
              <w:top w:val="nil"/>
              <w:left w:val="nil"/>
              <w:bottom w:val="nil"/>
              <w:right w:val="nil"/>
            </w:tcBorders>
            <w:shd w:val="clear" w:color="auto" w:fill="auto"/>
            <w:noWrap/>
            <w:hideMark/>
          </w:tcPr>
          <w:p w:rsidRPr="00815551" w:rsidR="005016AA" w:rsidP="005016AA" w:rsidRDefault="005016AA" w14:paraId="5BD34119" w14:textId="77777777">
            <w:pPr>
              <w:spacing w:line="240" w:lineRule="auto"/>
              <w:jc w:val="right"/>
              <w:rPr>
                <w:rFonts w:eastAsia="Times New Roman"/>
                <w:sz w:val="20"/>
                <w:szCs w:val="20"/>
                <w:lang w:eastAsia="sv-SE"/>
              </w:rPr>
            </w:pPr>
            <w:r w:rsidRPr="00815551">
              <w:rPr>
                <w:rFonts w:eastAsia="Times New Roman"/>
                <w:sz w:val="20"/>
                <w:szCs w:val="20"/>
                <w:lang w:eastAsia="sv-SE"/>
              </w:rPr>
              <w:t>–18</w:t>
            </w:r>
          </w:p>
        </w:tc>
      </w:tr>
      <w:tr w:rsidRPr="00815551" w:rsidR="005016AA" w:rsidTr="005016AA" w14:paraId="5BD34121"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11B"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11C"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44" w:type="dxa"/>
            <w:tcBorders>
              <w:top w:val="nil"/>
              <w:left w:val="nil"/>
              <w:bottom w:val="nil"/>
              <w:right w:val="nil"/>
            </w:tcBorders>
            <w:shd w:val="clear" w:color="auto" w:fill="auto"/>
            <w:noWrap/>
            <w:hideMark/>
          </w:tcPr>
          <w:p w:rsidRPr="00815551" w:rsidR="005016AA" w:rsidP="005016AA" w:rsidRDefault="005016AA" w14:paraId="5BD3411D"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944" w:type="dxa"/>
            <w:tcBorders>
              <w:top w:val="nil"/>
              <w:left w:val="nil"/>
              <w:bottom w:val="nil"/>
              <w:right w:val="nil"/>
            </w:tcBorders>
            <w:shd w:val="clear" w:color="auto" w:fill="auto"/>
            <w:noWrap/>
            <w:hideMark/>
          </w:tcPr>
          <w:p w:rsidRPr="00815551" w:rsidR="005016AA" w:rsidP="005016AA" w:rsidRDefault="005016AA" w14:paraId="5BD3411E" w14:textId="77777777">
            <w:pPr>
              <w:spacing w:line="240" w:lineRule="auto"/>
              <w:jc w:val="right"/>
              <w:rPr>
                <w:rFonts w:eastAsia="Times New Roman"/>
                <w:sz w:val="20"/>
                <w:szCs w:val="20"/>
                <w:lang w:eastAsia="sv-SE"/>
              </w:rPr>
            </w:pPr>
            <w:r w:rsidRPr="00815551">
              <w:rPr>
                <w:rFonts w:eastAsia="Times New Roman"/>
                <w:sz w:val="20"/>
                <w:szCs w:val="20"/>
                <w:lang w:eastAsia="sv-SE"/>
              </w:rPr>
              <w:t>–16</w:t>
            </w:r>
          </w:p>
        </w:tc>
        <w:tc>
          <w:tcPr>
            <w:tcW w:w="944" w:type="dxa"/>
            <w:tcBorders>
              <w:top w:val="nil"/>
              <w:left w:val="nil"/>
              <w:bottom w:val="nil"/>
              <w:right w:val="nil"/>
            </w:tcBorders>
            <w:shd w:val="clear" w:color="auto" w:fill="auto"/>
            <w:noWrap/>
            <w:hideMark/>
          </w:tcPr>
          <w:p w:rsidRPr="00815551" w:rsidR="005016AA" w:rsidP="005016AA" w:rsidRDefault="005016AA" w14:paraId="5BD3411F" w14:textId="77777777">
            <w:pPr>
              <w:spacing w:line="240" w:lineRule="auto"/>
              <w:jc w:val="right"/>
              <w:rPr>
                <w:rFonts w:eastAsia="Times New Roman"/>
                <w:sz w:val="20"/>
                <w:szCs w:val="20"/>
                <w:lang w:eastAsia="sv-SE"/>
              </w:rPr>
            </w:pPr>
            <w:r w:rsidRPr="00815551">
              <w:rPr>
                <w:rFonts w:eastAsia="Times New Roman"/>
                <w:sz w:val="20"/>
                <w:szCs w:val="20"/>
                <w:lang w:eastAsia="sv-SE"/>
              </w:rPr>
              <w:t>–27</w:t>
            </w:r>
          </w:p>
        </w:tc>
        <w:tc>
          <w:tcPr>
            <w:tcW w:w="944" w:type="dxa"/>
            <w:tcBorders>
              <w:top w:val="nil"/>
              <w:left w:val="nil"/>
              <w:bottom w:val="nil"/>
              <w:right w:val="nil"/>
            </w:tcBorders>
            <w:shd w:val="clear" w:color="auto" w:fill="auto"/>
            <w:noWrap/>
            <w:hideMark/>
          </w:tcPr>
          <w:p w:rsidRPr="00815551" w:rsidR="005016AA" w:rsidP="005016AA" w:rsidRDefault="005016AA" w14:paraId="5BD34120" w14:textId="77777777">
            <w:pPr>
              <w:spacing w:line="240" w:lineRule="auto"/>
              <w:jc w:val="right"/>
              <w:rPr>
                <w:rFonts w:eastAsia="Times New Roman"/>
                <w:sz w:val="20"/>
                <w:szCs w:val="20"/>
                <w:lang w:eastAsia="sv-SE"/>
              </w:rPr>
            </w:pPr>
            <w:r w:rsidRPr="00815551">
              <w:rPr>
                <w:rFonts w:eastAsia="Times New Roman"/>
                <w:sz w:val="20"/>
                <w:szCs w:val="20"/>
                <w:lang w:eastAsia="sv-SE"/>
              </w:rPr>
              <w:t>–39</w:t>
            </w:r>
          </w:p>
        </w:tc>
      </w:tr>
      <w:tr w:rsidRPr="00815551" w:rsidR="005016AA" w:rsidTr="005016AA" w14:paraId="5BD34128"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122"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123" w14:textId="77777777">
            <w:pPr>
              <w:spacing w:line="240" w:lineRule="auto"/>
              <w:rPr>
                <w:rFonts w:ascii="Times New Roman" w:hAnsi="Times New Roman" w:eastAsia="Times New Roman"/>
                <w:sz w:val="20"/>
                <w:szCs w:val="20"/>
                <w:lang w:eastAsia="sv-SE"/>
              </w:rPr>
            </w:pPr>
          </w:p>
        </w:tc>
        <w:tc>
          <w:tcPr>
            <w:tcW w:w="944" w:type="dxa"/>
            <w:tcBorders>
              <w:top w:val="nil"/>
              <w:left w:val="nil"/>
              <w:bottom w:val="nil"/>
              <w:right w:val="nil"/>
            </w:tcBorders>
            <w:shd w:val="clear" w:color="auto" w:fill="auto"/>
            <w:noWrap/>
            <w:hideMark/>
          </w:tcPr>
          <w:p w:rsidRPr="00815551" w:rsidR="005016AA" w:rsidP="005016AA" w:rsidRDefault="005016AA" w14:paraId="5BD34124" w14:textId="77777777">
            <w:pPr>
              <w:spacing w:line="240" w:lineRule="auto"/>
              <w:jc w:val="right"/>
              <w:rPr>
                <w:rFonts w:eastAsia="Times New Roman"/>
                <w:sz w:val="20"/>
                <w:szCs w:val="20"/>
                <w:lang w:eastAsia="sv-SE"/>
              </w:rPr>
            </w:pPr>
            <w:r w:rsidRPr="00815551">
              <w:rPr>
                <w:rFonts w:eastAsia="Times New Roman"/>
                <w:sz w:val="20"/>
                <w:szCs w:val="20"/>
                <w:lang w:eastAsia="sv-SE"/>
              </w:rPr>
              <w:t>–24</w:t>
            </w:r>
          </w:p>
        </w:tc>
        <w:tc>
          <w:tcPr>
            <w:tcW w:w="944" w:type="dxa"/>
            <w:tcBorders>
              <w:top w:val="nil"/>
              <w:left w:val="nil"/>
              <w:bottom w:val="nil"/>
              <w:right w:val="nil"/>
            </w:tcBorders>
            <w:shd w:val="clear" w:color="auto" w:fill="auto"/>
            <w:noWrap/>
            <w:hideMark/>
          </w:tcPr>
          <w:p w:rsidRPr="00815551" w:rsidR="005016AA" w:rsidP="005016AA" w:rsidRDefault="005016AA" w14:paraId="5BD34125" w14:textId="77777777">
            <w:pPr>
              <w:spacing w:line="240" w:lineRule="auto"/>
              <w:jc w:val="right"/>
              <w:rPr>
                <w:rFonts w:eastAsia="Times New Roman"/>
                <w:sz w:val="20"/>
                <w:szCs w:val="20"/>
                <w:lang w:eastAsia="sv-SE"/>
              </w:rPr>
            </w:pPr>
            <w:r w:rsidRPr="00815551">
              <w:rPr>
                <w:rFonts w:eastAsia="Times New Roman"/>
                <w:sz w:val="20"/>
                <w:szCs w:val="20"/>
                <w:lang w:eastAsia="sv-SE"/>
              </w:rPr>
              <w:t>–34</w:t>
            </w:r>
          </w:p>
        </w:tc>
        <w:tc>
          <w:tcPr>
            <w:tcW w:w="944" w:type="dxa"/>
            <w:tcBorders>
              <w:top w:val="nil"/>
              <w:left w:val="nil"/>
              <w:bottom w:val="nil"/>
              <w:right w:val="nil"/>
            </w:tcBorders>
            <w:shd w:val="clear" w:color="auto" w:fill="auto"/>
            <w:noWrap/>
            <w:hideMark/>
          </w:tcPr>
          <w:p w:rsidRPr="00815551" w:rsidR="005016AA" w:rsidP="005016AA" w:rsidRDefault="005016AA" w14:paraId="5BD34126" w14:textId="77777777">
            <w:pPr>
              <w:spacing w:line="240" w:lineRule="auto"/>
              <w:jc w:val="right"/>
              <w:rPr>
                <w:rFonts w:eastAsia="Times New Roman"/>
                <w:sz w:val="20"/>
                <w:szCs w:val="20"/>
                <w:lang w:eastAsia="sv-SE"/>
              </w:rPr>
            </w:pPr>
            <w:r w:rsidRPr="00815551">
              <w:rPr>
                <w:rFonts w:eastAsia="Times New Roman"/>
                <w:sz w:val="20"/>
                <w:szCs w:val="20"/>
                <w:lang w:eastAsia="sv-SE"/>
              </w:rPr>
              <w:t>–45</w:t>
            </w:r>
          </w:p>
        </w:tc>
        <w:tc>
          <w:tcPr>
            <w:tcW w:w="944" w:type="dxa"/>
            <w:tcBorders>
              <w:top w:val="nil"/>
              <w:left w:val="nil"/>
              <w:bottom w:val="nil"/>
              <w:right w:val="nil"/>
            </w:tcBorders>
            <w:shd w:val="clear" w:color="auto" w:fill="auto"/>
            <w:noWrap/>
            <w:hideMark/>
          </w:tcPr>
          <w:p w:rsidRPr="00815551" w:rsidR="005016AA" w:rsidP="005016AA" w:rsidRDefault="005016AA" w14:paraId="5BD34127" w14:textId="77777777">
            <w:pPr>
              <w:spacing w:line="240" w:lineRule="auto"/>
              <w:jc w:val="right"/>
              <w:rPr>
                <w:rFonts w:eastAsia="Times New Roman"/>
                <w:sz w:val="20"/>
                <w:szCs w:val="20"/>
                <w:lang w:eastAsia="sv-SE"/>
              </w:rPr>
            </w:pPr>
            <w:r w:rsidRPr="00815551">
              <w:rPr>
                <w:rFonts w:eastAsia="Times New Roman"/>
                <w:sz w:val="20"/>
                <w:szCs w:val="20"/>
                <w:lang w:eastAsia="sv-SE"/>
              </w:rPr>
              <w:t>–57</w:t>
            </w:r>
          </w:p>
        </w:tc>
      </w:tr>
      <w:tr w:rsidRPr="00815551" w:rsidR="005016AA" w:rsidTr="005016AA" w14:paraId="5BD3412F" w14:textId="77777777">
        <w:trPr>
          <w:trHeight w:val="490"/>
        </w:trPr>
        <w:tc>
          <w:tcPr>
            <w:tcW w:w="805" w:type="dxa"/>
            <w:tcBorders>
              <w:top w:val="nil"/>
              <w:left w:val="nil"/>
              <w:bottom w:val="nil"/>
              <w:right w:val="nil"/>
            </w:tcBorders>
            <w:shd w:val="clear" w:color="auto" w:fill="auto"/>
            <w:noWrap/>
            <w:hideMark/>
          </w:tcPr>
          <w:p w:rsidRPr="00815551" w:rsidR="005016AA" w:rsidP="005016AA" w:rsidRDefault="005016AA" w14:paraId="5BD34129" w14:textId="77777777">
            <w:pPr>
              <w:spacing w:line="240" w:lineRule="auto"/>
              <w:rPr>
                <w:rFonts w:eastAsia="Times New Roman"/>
                <w:sz w:val="20"/>
                <w:szCs w:val="20"/>
                <w:lang w:eastAsia="sv-SE"/>
              </w:rPr>
            </w:pPr>
            <w:r w:rsidRPr="00815551">
              <w:rPr>
                <w:rFonts w:eastAsia="Times New Roman"/>
                <w:sz w:val="20"/>
                <w:szCs w:val="20"/>
                <w:lang w:eastAsia="sv-SE"/>
              </w:rPr>
              <w:t>1:24</w:t>
            </w:r>
          </w:p>
        </w:tc>
        <w:tc>
          <w:tcPr>
            <w:tcW w:w="3947" w:type="dxa"/>
            <w:tcBorders>
              <w:top w:val="nil"/>
              <w:left w:val="nil"/>
              <w:bottom w:val="nil"/>
              <w:right w:val="nil"/>
            </w:tcBorders>
            <w:shd w:val="clear" w:color="auto" w:fill="auto"/>
            <w:hideMark/>
          </w:tcPr>
          <w:p w:rsidRPr="00815551" w:rsidR="005016AA" w:rsidP="005016AA" w:rsidRDefault="005016AA" w14:paraId="5BD3412A" w14:textId="77777777">
            <w:pPr>
              <w:spacing w:line="240" w:lineRule="auto"/>
              <w:rPr>
                <w:rFonts w:eastAsia="Times New Roman"/>
                <w:sz w:val="20"/>
                <w:szCs w:val="20"/>
                <w:lang w:eastAsia="sv-SE"/>
              </w:rPr>
            </w:pPr>
            <w:r w:rsidRPr="00815551">
              <w:rPr>
                <w:rFonts w:eastAsia="Times New Roman"/>
                <w:sz w:val="20"/>
                <w:szCs w:val="20"/>
                <w:lang w:eastAsia="sv-SE"/>
              </w:rPr>
              <w:t>Forskningsrådet för miljö, areella näringar och samhällsbyggande: Forskning och samfinansierad forskning</w:t>
            </w:r>
          </w:p>
        </w:tc>
        <w:tc>
          <w:tcPr>
            <w:tcW w:w="944" w:type="dxa"/>
            <w:tcBorders>
              <w:top w:val="nil"/>
              <w:left w:val="nil"/>
              <w:bottom w:val="nil"/>
              <w:right w:val="nil"/>
            </w:tcBorders>
            <w:shd w:val="clear" w:color="auto" w:fill="auto"/>
            <w:noWrap/>
            <w:hideMark/>
          </w:tcPr>
          <w:p w:rsidRPr="00815551" w:rsidR="005016AA" w:rsidP="005016AA" w:rsidRDefault="005016AA" w14:paraId="5BD3412B" w14:textId="77777777">
            <w:pPr>
              <w:spacing w:line="240" w:lineRule="auto"/>
              <w:jc w:val="right"/>
              <w:rPr>
                <w:rFonts w:eastAsia="Times New Roman"/>
                <w:sz w:val="20"/>
                <w:szCs w:val="20"/>
                <w:lang w:eastAsia="sv-SE"/>
              </w:rPr>
            </w:pPr>
            <w:r w:rsidRPr="00815551">
              <w:rPr>
                <w:rFonts w:eastAsia="Times New Roman"/>
                <w:sz w:val="20"/>
                <w:szCs w:val="20"/>
                <w:lang w:eastAsia="sv-SE"/>
              </w:rPr>
              <w:t>+40</w:t>
            </w:r>
          </w:p>
        </w:tc>
        <w:tc>
          <w:tcPr>
            <w:tcW w:w="944" w:type="dxa"/>
            <w:tcBorders>
              <w:top w:val="nil"/>
              <w:left w:val="nil"/>
              <w:bottom w:val="nil"/>
              <w:right w:val="nil"/>
            </w:tcBorders>
            <w:shd w:val="clear" w:color="auto" w:fill="auto"/>
            <w:noWrap/>
            <w:hideMark/>
          </w:tcPr>
          <w:p w:rsidRPr="00815551" w:rsidR="005016AA" w:rsidP="005016AA" w:rsidRDefault="005016AA" w14:paraId="5BD3412C" w14:textId="77777777">
            <w:pPr>
              <w:spacing w:line="240" w:lineRule="auto"/>
              <w:jc w:val="right"/>
              <w:rPr>
                <w:rFonts w:eastAsia="Times New Roman"/>
                <w:sz w:val="20"/>
                <w:szCs w:val="20"/>
                <w:lang w:eastAsia="sv-SE"/>
              </w:rPr>
            </w:pPr>
            <w:r w:rsidRPr="00815551">
              <w:rPr>
                <w:rFonts w:eastAsia="Times New Roman"/>
                <w:sz w:val="20"/>
                <w:szCs w:val="20"/>
                <w:lang w:eastAsia="sv-SE"/>
              </w:rPr>
              <w:t>+40</w:t>
            </w:r>
          </w:p>
        </w:tc>
        <w:tc>
          <w:tcPr>
            <w:tcW w:w="944" w:type="dxa"/>
            <w:tcBorders>
              <w:top w:val="nil"/>
              <w:left w:val="nil"/>
              <w:bottom w:val="nil"/>
              <w:right w:val="nil"/>
            </w:tcBorders>
            <w:shd w:val="clear" w:color="auto" w:fill="auto"/>
            <w:noWrap/>
            <w:hideMark/>
          </w:tcPr>
          <w:p w:rsidRPr="00815551" w:rsidR="005016AA" w:rsidP="005016AA" w:rsidRDefault="005016AA" w14:paraId="5BD3412D" w14:textId="77777777">
            <w:pPr>
              <w:spacing w:line="240" w:lineRule="auto"/>
              <w:jc w:val="right"/>
              <w:rPr>
                <w:rFonts w:eastAsia="Times New Roman"/>
                <w:sz w:val="20"/>
                <w:szCs w:val="20"/>
                <w:lang w:eastAsia="sv-SE"/>
              </w:rPr>
            </w:pPr>
            <w:r w:rsidRPr="00815551">
              <w:rPr>
                <w:rFonts w:eastAsia="Times New Roman"/>
                <w:sz w:val="20"/>
                <w:szCs w:val="20"/>
                <w:lang w:eastAsia="sv-SE"/>
              </w:rPr>
              <w:t>+40</w:t>
            </w:r>
          </w:p>
        </w:tc>
        <w:tc>
          <w:tcPr>
            <w:tcW w:w="944" w:type="dxa"/>
            <w:tcBorders>
              <w:top w:val="nil"/>
              <w:left w:val="nil"/>
              <w:bottom w:val="nil"/>
              <w:right w:val="nil"/>
            </w:tcBorders>
            <w:shd w:val="clear" w:color="auto" w:fill="auto"/>
            <w:noWrap/>
            <w:hideMark/>
          </w:tcPr>
          <w:p w:rsidRPr="00815551" w:rsidR="005016AA" w:rsidP="005016AA" w:rsidRDefault="005016AA" w14:paraId="5BD3412E" w14:textId="77777777">
            <w:pPr>
              <w:spacing w:line="240" w:lineRule="auto"/>
              <w:jc w:val="right"/>
              <w:rPr>
                <w:rFonts w:eastAsia="Times New Roman"/>
                <w:sz w:val="20"/>
                <w:szCs w:val="20"/>
                <w:lang w:eastAsia="sv-SE"/>
              </w:rPr>
            </w:pPr>
            <w:r w:rsidRPr="00815551">
              <w:rPr>
                <w:rFonts w:eastAsia="Times New Roman"/>
                <w:sz w:val="20"/>
                <w:szCs w:val="20"/>
                <w:lang w:eastAsia="sv-SE"/>
              </w:rPr>
              <w:t>+40</w:t>
            </w:r>
          </w:p>
        </w:tc>
      </w:tr>
      <w:tr w:rsidRPr="00815551" w:rsidR="005016AA" w:rsidTr="005016AA" w14:paraId="5BD34136"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130"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131"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944" w:type="dxa"/>
            <w:tcBorders>
              <w:top w:val="nil"/>
              <w:left w:val="nil"/>
              <w:bottom w:val="nil"/>
              <w:right w:val="nil"/>
            </w:tcBorders>
            <w:shd w:val="clear" w:color="auto" w:fill="auto"/>
            <w:noWrap/>
            <w:hideMark/>
          </w:tcPr>
          <w:p w:rsidRPr="00815551" w:rsidR="005016AA" w:rsidP="005016AA" w:rsidRDefault="005016AA" w14:paraId="5BD34132"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944" w:type="dxa"/>
            <w:tcBorders>
              <w:top w:val="nil"/>
              <w:left w:val="nil"/>
              <w:bottom w:val="nil"/>
              <w:right w:val="nil"/>
            </w:tcBorders>
            <w:shd w:val="clear" w:color="auto" w:fill="auto"/>
            <w:noWrap/>
            <w:hideMark/>
          </w:tcPr>
          <w:p w:rsidRPr="00815551" w:rsidR="005016AA" w:rsidP="005016AA" w:rsidRDefault="005016AA" w14:paraId="5BD34133"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944" w:type="dxa"/>
            <w:tcBorders>
              <w:top w:val="nil"/>
              <w:left w:val="nil"/>
              <w:bottom w:val="nil"/>
              <w:right w:val="nil"/>
            </w:tcBorders>
            <w:shd w:val="clear" w:color="auto" w:fill="auto"/>
            <w:noWrap/>
            <w:hideMark/>
          </w:tcPr>
          <w:p w:rsidRPr="00815551" w:rsidR="005016AA" w:rsidP="005016AA" w:rsidRDefault="005016AA" w14:paraId="5BD34134"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944" w:type="dxa"/>
            <w:tcBorders>
              <w:top w:val="nil"/>
              <w:left w:val="nil"/>
              <w:bottom w:val="nil"/>
              <w:right w:val="nil"/>
            </w:tcBorders>
            <w:shd w:val="clear" w:color="auto" w:fill="auto"/>
            <w:noWrap/>
            <w:hideMark/>
          </w:tcPr>
          <w:p w:rsidRPr="00815551" w:rsidR="005016AA" w:rsidP="005016AA" w:rsidRDefault="005016AA" w14:paraId="5BD34135"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r>
      <w:tr w:rsidRPr="00815551" w:rsidR="005016AA" w:rsidTr="005016AA" w14:paraId="5BD3413D" w14:textId="77777777">
        <w:trPr>
          <w:trHeight w:val="245"/>
        </w:trPr>
        <w:tc>
          <w:tcPr>
            <w:tcW w:w="805" w:type="dxa"/>
            <w:tcBorders>
              <w:top w:val="nil"/>
              <w:left w:val="nil"/>
              <w:bottom w:val="nil"/>
              <w:right w:val="nil"/>
            </w:tcBorders>
            <w:shd w:val="clear" w:color="auto" w:fill="auto"/>
            <w:noWrap/>
            <w:hideMark/>
          </w:tcPr>
          <w:p w:rsidRPr="00815551" w:rsidR="005016AA" w:rsidP="005016AA" w:rsidRDefault="005016AA" w14:paraId="5BD34137" w14:textId="77777777">
            <w:pPr>
              <w:spacing w:line="240" w:lineRule="auto"/>
              <w:jc w:val="right"/>
              <w:rPr>
                <w:rFonts w:eastAsia="Times New Roman"/>
                <w:sz w:val="20"/>
                <w:szCs w:val="20"/>
                <w:lang w:eastAsia="sv-SE"/>
              </w:rPr>
            </w:pPr>
          </w:p>
        </w:tc>
        <w:tc>
          <w:tcPr>
            <w:tcW w:w="3947" w:type="dxa"/>
            <w:tcBorders>
              <w:top w:val="nil"/>
              <w:left w:val="nil"/>
              <w:bottom w:val="nil"/>
              <w:right w:val="nil"/>
            </w:tcBorders>
            <w:shd w:val="clear" w:color="auto" w:fill="auto"/>
            <w:hideMark/>
          </w:tcPr>
          <w:p w:rsidRPr="00815551" w:rsidR="005016AA" w:rsidP="005016AA" w:rsidRDefault="005016AA" w14:paraId="5BD34138" w14:textId="77777777">
            <w:pPr>
              <w:spacing w:line="240" w:lineRule="auto"/>
              <w:rPr>
                <w:rFonts w:ascii="Times New Roman" w:hAnsi="Times New Roman" w:eastAsia="Times New Roman"/>
                <w:sz w:val="20"/>
                <w:szCs w:val="20"/>
                <w:lang w:eastAsia="sv-SE"/>
              </w:rPr>
            </w:pPr>
          </w:p>
        </w:tc>
        <w:tc>
          <w:tcPr>
            <w:tcW w:w="944" w:type="dxa"/>
            <w:tcBorders>
              <w:top w:val="nil"/>
              <w:left w:val="nil"/>
              <w:bottom w:val="nil"/>
              <w:right w:val="nil"/>
            </w:tcBorders>
            <w:shd w:val="clear" w:color="auto" w:fill="auto"/>
            <w:noWrap/>
            <w:hideMark/>
          </w:tcPr>
          <w:p w:rsidRPr="00815551" w:rsidR="005016AA" w:rsidP="005016AA" w:rsidRDefault="005016AA" w14:paraId="5BD34139" w14:textId="77777777">
            <w:pPr>
              <w:spacing w:line="240" w:lineRule="auto"/>
              <w:jc w:val="right"/>
              <w:rPr>
                <w:rFonts w:eastAsia="Times New Roman"/>
                <w:sz w:val="20"/>
                <w:szCs w:val="20"/>
                <w:lang w:eastAsia="sv-SE"/>
              </w:rPr>
            </w:pPr>
            <w:r w:rsidRPr="00815551">
              <w:rPr>
                <w:rFonts w:eastAsia="Times New Roman"/>
                <w:sz w:val="20"/>
                <w:szCs w:val="20"/>
                <w:lang w:eastAsia="sv-SE"/>
              </w:rPr>
              <w:t>+40</w:t>
            </w:r>
          </w:p>
        </w:tc>
        <w:tc>
          <w:tcPr>
            <w:tcW w:w="944" w:type="dxa"/>
            <w:tcBorders>
              <w:top w:val="nil"/>
              <w:left w:val="nil"/>
              <w:bottom w:val="nil"/>
              <w:right w:val="nil"/>
            </w:tcBorders>
            <w:shd w:val="clear" w:color="auto" w:fill="auto"/>
            <w:noWrap/>
            <w:hideMark/>
          </w:tcPr>
          <w:p w:rsidRPr="00815551" w:rsidR="005016AA" w:rsidP="005016AA" w:rsidRDefault="005016AA" w14:paraId="5BD3413A" w14:textId="77777777">
            <w:pPr>
              <w:spacing w:line="240" w:lineRule="auto"/>
              <w:jc w:val="right"/>
              <w:rPr>
                <w:rFonts w:eastAsia="Times New Roman"/>
                <w:sz w:val="20"/>
                <w:szCs w:val="20"/>
                <w:lang w:eastAsia="sv-SE"/>
              </w:rPr>
            </w:pPr>
            <w:r w:rsidRPr="00815551">
              <w:rPr>
                <w:rFonts w:eastAsia="Times New Roman"/>
                <w:sz w:val="20"/>
                <w:szCs w:val="20"/>
                <w:lang w:eastAsia="sv-SE"/>
              </w:rPr>
              <w:t>+37</w:t>
            </w:r>
          </w:p>
        </w:tc>
        <w:tc>
          <w:tcPr>
            <w:tcW w:w="944" w:type="dxa"/>
            <w:tcBorders>
              <w:top w:val="nil"/>
              <w:left w:val="nil"/>
              <w:bottom w:val="nil"/>
              <w:right w:val="nil"/>
            </w:tcBorders>
            <w:shd w:val="clear" w:color="auto" w:fill="auto"/>
            <w:noWrap/>
            <w:hideMark/>
          </w:tcPr>
          <w:p w:rsidRPr="00815551" w:rsidR="005016AA" w:rsidP="005016AA" w:rsidRDefault="005016AA" w14:paraId="5BD3413B" w14:textId="77777777">
            <w:pPr>
              <w:spacing w:line="240" w:lineRule="auto"/>
              <w:jc w:val="right"/>
              <w:rPr>
                <w:rFonts w:eastAsia="Times New Roman"/>
                <w:sz w:val="20"/>
                <w:szCs w:val="20"/>
                <w:lang w:eastAsia="sv-SE"/>
              </w:rPr>
            </w:pPr>
            <w:r w:rsidRPr="00815551">
              <w:rPr>
                <w:rFonts w:eastAsia="Times New Roman"/>
                <w:sz w:val="20"/>
                <w:szCs w:val="20"/>
                <w:lang w:eastAsia="sv-SE"/>
              </w:rPr>
              <w:t>+37</w:t>
            </w:r>
          </w:p>
        </w:tc>
        <w:tc>
          <w:tcPr>
            <w:tcW w:w="944" w:type="dxa"/>
            <w:tcBorders>
              <w:top w:val="nil"/>
              <w:left w:val="nil"/>
              <w:bottom w:val="nil"/>
              <w:right w:val="nil"/>
            </w:tcBorders>
            <w:shd w:val="clear" w:color="auto" w:fill="auto"/>
            <w:noWrap/>
            <w:hideMark/>
          </w:tcPr>
          <w:p w:rsidRPr="00815551" w:rsidR="005016AA" w:rsidP="005016AA" w:rsidRDefault="005016AA" w14:paraId="5BD3413C" w14:textId="77777777">
            <w:pPr>
              <w:spacing w:line="240" w:lineRule="auto"/>
              <w:jc w:val="right"/>
              <w:rPr>
                <w:rFonts w:eastAsia="Times New Roman"/>
                <w:sz w:val="20"/>
                <w:szCs w:val="20"/>
                <w:lang w:eastAsia="sv-SE"/>
              </w:rPr>
            </w:pPr>
            <w:r w:rsidRPr="00815551">
              <w:rPr>
                <w:rFonts w:eastAsia="Times New Roman"/>
                <w:sz w:val="20"/>
                <w:szCs w:val="20"/>
                <w:lang w:eastAsia="sv-SE"/>
              </w:rPr>
              <w:t>+37</w:t>
            </w:r>
          </w:p>
        </w:tc>
      </w:tr>
    </w:tbl>
    <w:p w:rsidR="00AF12B3" w:rsidP="00AF12B3" w:rsidRDefault="00AF12B3" w14:paraId="5BD3413E" w14:textId="77777777">
      <w:pPr>
        <w:rPr>
          <w:rFonts w:ascii="Times New Roman" w:hAnsi="Times New Roman" w:eastAsia="Times New Roman"/>
        </w:rPr>
      </w:pPr>
    </w:p>
    <w:p w:rsidRPr="007732A6" w:rsidR="00AF12B3" w:rsidP="00797F46" w:rsidRDefault="00AF12B3" w14:paraId="5BD3413F" w14:textId="77777777">
      <w:pPr>
        <w:ind w:firstLine="0"/>
        <w:rPr>
          <w:i/>
        </w:rPr>
      </w:pPr>
      <w:r>
        <w:rPr>
          <w:b/>
          <w:i/>
        </w:rPr>
        <w:t>Tabell 39</w:t>
      </w:r>
      <w:r w:rsidRPr="00225415">
        <w:rPr>
          <w:b/>
          <w:i/>
        </w:rPr>
        <w:t>:</w:t>
      </w:r>
      <w:r>
        <w:rPr>
          <w:i/>
        </w:rPr>
        <w:t xml:space="preserve"> Anslagsförslag 2017-2020 för utgiftsområde 24, avvikelser gentemot regeringen, miljoner kronor</w:t>
      </w:r>
    </w:p>
    <w:tbl>
      <w:tblPr>
        <w:tblW w:w="8931" w:type="dxa"/>
        <w:tblCellMar>
          <w:left w:w="70" w:type="dxa"/>
          <w:right w:w="70" w:type="dxa"/>
        </w:tblCellMar>
        <w:tblLook w:val="04A0" w:firstRow="1" w:lastRow="0" w:firstColumn="1" w:lastColumn="0" w:noHBand="0" w:noVBand="1"/>
      </w:tblPr>
      <w:tblGrid>
        <w:gridCol w:w="810"/>
        <w:gridCol w:w="3585"/>
        <w:gridCol w:w="1134"/>
        <w:gridCol w:w="1138"/>
        <w:gridCol w:w="1130"/>
        <w:gridCol w:w="1134"/>
      </w:tblGrid>
      <w:tr w:rsidRPr="00815551" w:rsidR="005016AA" w:rsidTr="00797F46" w14:paraId="5BD34146"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40" w14:textId="77777777">
            <w:pPr>
              <w:spacing w:line="240" w:lineRule="auto"/>
              <w:rPr>
                <w:rFonts w:ascii="Times New Roman" w:hAnsi="Times New Roman" w:eastAsia="Times New Roman"/>
                <w:sz w:val="20"/>
                <w:szCs w:val="20"/>
                <w:lang w:eastAsia="sv-SE"/>
              </w:rPr>
            </w:pPr>
          </w:p>
        </w:tc>
        <w:tc>
          <w:tcPr>
            <w:tcW w:w="3585" w:type="dxa"/>
            <w:tcBorders>
              <w:top w:val="nil"/>
              <w:left w:val="nil"/>
              <w:bottom w:val="nil"/>
              <w:right w:val="nil"/>
            </w:tcBorders>
            <w:shd w:val="clear" w:color="auto" w:fill="auto"/>
            <w:hideMark/>
          </w:tcPr>
          <w:p w:rsidRPr="00815551" w:rsidR="005016AA" w:rsidP="005016AA" w:rsidRDefault="005016AA" w14:paraId="5BD34141"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24 Näringsliv</w:t>
            </w:r>
          </w:p>
        </w:tc>
        <w:tc>
          <w:tcPr>
            <w:tcW w:w="1134" w:type="dxa"/>
            <w:tcBorders>
              <w:top w:val="nil"/>
              <w:left w:val="nil"/>
              <w:bottom w:val="nil"/>
              <w:right w:val="nil"/>
            </w:tcBorders>
            <w:shd w:val="clear" w:color="auto" w:fill="auto"/>
            <w:noWrap/>
            <w:hideMark/>
          </w:tcPr>
          <w:p w:rsidRPr="000471DD" w:rsidR="005016AA" w:rsidP="005016AA" w:rsidRDefault="005016AA" w14:paraId="5BD34142"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8" w:type="dxa"/>
            <w:tcBorders>
              <w:top w:val="nil"/>
              <w:left w:val="nil"/>
              <w:bottom w:val="nil"/>
              <w:right w:val="nil"/>
            </w:tcBorders>
            <w:shd w:val="clear" w:color="auto" w:fill="auto"/>
            <w:noWrap/>
            <w:hideMark/>
          </w:tcPr>
          <w:p w:rsidRPr="000471DD" w:rsidR="005016AA" w:rsidP="005016AA" w:rsidRDefault="005016AA" w14:paraId="5BD34143"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130" w:type="dxa"/>
            <w:tcBorders>
              <w:top w:val="nil"/>
              <w:left w:val="nil"/>
              <w:bottom w:val="nil"/>
              <w:right w:val="nil"/>
            </w:tcBorders>
            <w:shd w:val="clear" w:color="auto" w:fill="auto"/>
            <w:noWrap/>
            <w:hideMark/>
          </w:tcPr>
          <w:p w:rsidRPr="000471DD" w:rsidR="005016AA" w:rsidP="005016AA" w:rsidRDefault="005016AA" w14:paraId="5BD34144"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134" w:type="dxa"/>
            <w:tcBorders>
              <w:top w:val="nil"/>
              <w:left w:val="nil"/>
              <w:bottom w:val="nil"/>
              <w:right w:val="nil"/>
            </w:tcBorders>
            <w:shd w:val="clear" w:color="auto" w:fill="auto"/>
            <w:noWrap/>
            <w:hideMark/>
          </w:tcPr>
          <w:p w:rsidRPr="000471DD" w:rsidR="005016AA" w:rsidP="005016AA" w:rsidRDefault="005016AA" w14:paraId="5BD34145"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5016AA" w:rsidTr="00797F46" w14:paraId="5BD3414D"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47" w14:textId="77777777">
            <w:pPr>
              <w:spacing w:line="240" w:lineRule="auto"/>
              <w:rPr>
                <w:rFonts w:eastAsia="Times New Roman"/>
                <w:sz w:val="20"/>
                <w:szCs w:val="20"/>
                <w:lang w:eastAsia="sv-SE"/>
              </w:rPr>
            </w:pPr>
            <w:r w:rsidRPr="00815551">
              <w:rPr>
                <w:rFonts w:eastAsia="Times New Roman"/>
                <w:sz w:val="20"/>
                <w:szCs w:val="20"/>
                <w:lang w:eastAsia="sv-SE"/>
              </w:rPr>
              <w:t>1:1</w:t>
            </w:r>
          </w:p>
        </w:tc>
        <w:tc>
          <w:tcPr>
            <w:tcW w:w="3585" w:type="dxa"/>
            <w:tcBorders>
              <w:top w:val="nil"/>
              <w:left w:val="nil"/>
              <w:bottom w:val="nil"/>
              <w:right w:val="nil"/>
            </w:tcBorders>
            <w:shd w:val="clear" w:color="auto" w:fill="auto"/>
            <w:hideMark/>
          </w:tcPr>
          <w:p w:rsidRPr="00815551" w:rsidR="005016AA" w:rsidP="005016AA" w:rsidRDefault="005016AA" w14:paraId="5BD34148" w14:textId="77777777">
            <w:pPr>
              <w:spacing w:line="240" w:lineRule="auto"/>
              <w:rPr>
                <w:rFonts w:eastAsia="Times New Roman"/>
                <w:sz w:val="20"/>
                <w:szCs w:val="20"/>
                <w:lang w:eastAsia="sv-SE"/>
              </w:rPr>
            </w:pPr>
            <w:r w:rsidRPr="00815551">
              <w:rPr>
                <w:rFonts w:eastAsia="Times New Roman"/>
                <w:sz w:val="20"/>
                <w:szCs w:val="20"/>
                <w:lang w:eastAsia="sv-SE"/>
              </w:rPr>
              <w:t>Verket för innovationssystem</w:t>
            </w:r>
          </w:p>
        </w:tc>
        <w:tc>
          <w:tcPr>
            <w:tcW w:w="1134" w:type="dxa"/>
            <w:tcBorders>
              <w:top w:val="nil"/>
              <w:left w:val="nil"/>
              <w:bottom w:val="nil"/>
              <w:right w:val="nil"/>
            </w:tcBorders>
            <w:shd w:val="clear" w:color="auto" w:fill="auto"/>
            <w:noWrap/>
            <w:hideMark/>
          </w:tcPr>
          <w:p w:rsidRPr="00815551" w:rsidR="005016AA" w:rsidP="005016AA" w:rsidRDefault="005016AA" w14:paraId="5BD34149"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8" w:type="dxa"/>
            <w:tcBorders>
              <w:top w:val="nil"/>
              <w:left w:val="nil"/>
              <w:bottom w:val="nil"/>
              <w:right w:val="nil"/>
            </w:tcBorders>
            <w:shd w:val="clear" w:color="auto" w:fill="auto"/>
            <w:noWrap/>
            <w:hideMark/>
          </w:tcPr>
          <w:p w:rsidRPr="00815551" w:rsidR="005016AA" w:rsidP="005016AA" w:rsidRDefault="005016AA" w14:paraId="5BD3414A"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130" w:type="dxa"/>
            <w:tcBorders>
              <w:top w:val="nil"/>
              <w:left w:val="nil"/>
              <w:bottom w:val="nil"/>
              <w:right w:val="nil"/>
            </w:tcBorders>
            <w:shd w:val="clear" w:color="auto" w:fill="auto"/>
            <w:noWrap/>
            <w:hideMark/>
          </w:tcPr>
          <w:p w:rsidRPr="00815551" w:rsidR="005016AA" w:rsidP="005016AA" w:rsidRDefault="005016AA" w14:paraId="5BD3414B"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134" w:type="dxa"/>
            <w:tcBorders>
              <w:top w:val="nil"/>
              <w:left w:val="nil"/>
              <w:bottom w:val="nil"/>
              <w:right w:val="nil"/>
            </w:tcBorders>
            <w:shd w:val="clear" w:color="auto" w:fill="auto"/>
            <w:noWrap/>
            <w:hideMark/>
          </w:tcPr>
          <w:p w:rsidRPr="00815551" w:rsidR="005016AA" w:rsidP="005016AA" w:rsidRDefault="005016AA" w14:paraId="5BD3414C"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r>
      <w:tr w:rsidRPr="00815551" w:rsidR="005016AA" w:rsidTr="00797F46" w14:paraId="5BD34154"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4E"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3585" w:type="dxa"/>
            <w:tcBorders>
              <w:top w:val="nil"/>
              <w:left w:val="nil"/>
              <w:bottom w:val="nil"/>
              <w:right w:val="nil"/>
            </w:tcBorders>
            <w:shd w:val="clear" w:color="auto" w:fill="auto"/>
            <w:hideMark/>
          </w:tcPr>
          <w:p w:rsidRPr="00815551" w:rsidR="005016AA" w:rsidP="005016AA" w:rsidRDefault="005016AA" w14:paraId="5BD3414F" w14:textId="77777777">
            <w:pPr>
              <w:spacing w:line="240" w:lineRule="auto"/>
              <w:rPr>
                <w:rFonts w:eastAsia="Times New Roman"/>
                <w:sz w:val="20"/>
                <w:szCs w:val="20"/>
                <w:lang w:eastAsia="sv-SE"/>
              </w:rPr>
            </w:pPr>
            <w:r w:rsidRPr="00815551">
              <w:rPr>
                <w:rFonts w:eastAsia="Times New Roman"/>
                <w:sz w:val="20"/>
                <w:szCs w:val="20"/>
                <w:lang w:eastAsia="sv-SE"/>
              </w:rPr>
              <w:t>Verket för innovationssystem: Forskning och utveckling</w:t>
            </w:r>
          </w:p>
        </w:tc>
        <w:tc>
          <w:tcPr>
            <w:tcW w:w="1134" w:type="dxa"/>
            <w:tcBorders>
              <w:top w:val="nil"/>
              <w:left w:val="nil"/>
              <w:bottom w:val="nil"/>
              <w:right w:val="nil"/>
            </w:tcBorders>
            <w:shd w:val="clear" w:color="auto" w:fill="auto"/>
            <w:noWrap/>
            <w:hideMark/>
          </w:tcPr>
          <w:p w:rsidRPr="00815551" w:rsidR="005016AA" w:rsidP="005016AA" w:rsidRDefault="005016AA" w14:paraId="5BD34150" w14:textId="77777777">
            <w:pPr>
              <w:spacing w:line="240" w:lineRule="auto"/>
              <w:jc w:val="right"/>
              <w:rPr>
                <w:rFonts w:eastAsia="Times New Roman"/>
                <w:sz w:val="20"/>
                <w:szCs w:val="20"/>
                <w:lang w:eastAsia="sv-SE"/>
              </w:rPr>
            </w:pPr>
            <w:r w:rsidRPr="00815551">
              <w:rPr>
                <w:rFonts w:eastAsia="Times New Roman"/>
                <w:sz w:val="20"/>
                <w:szCs w:val="20"/>
                <w:lang w:eastAsia="sv-SE"/>
              </w:rPr>
              <w:t>–267</w:t>
            </w:r>
          </w:p>
        </w:tc>
        <w:tc>
          <w:tcPr>
            <w:tcW w:w="1138" w:type="dxa"/>
            <w:tcBorders>
              <w:top w:val="nil"/>
              <w:left w:val="nil"/>
              <w:bottom w:val="nil"/>
              <w:right w:val="nil"/>
            </w:tcBorders>
            <w:shd w:val="clear" w:color="auto" w:fill="auto"/>
            <w:noWrap/>
            <w:hideMark/>
          </w:tcPr>
          <w:p w:rsidRPr="00815551" w:rsidR="005016AA" w:rsidP="005016AA" w:rsidRDefault="005016AA" w14:paraId="5BD34151" w14:textId="77777777">
            <w:pPr>
              <w:spacing w:line="240" w:lineRule="auto"/>
              <w:jc w:val="right"/>
              <w:rPr>
                <w:rFonts w:eastAsia="Times New Roman"/>
                <w:sz w:val="20"/>
                <w:szCs w:val="20"/>
                <w:lang w:eastAsia="sv-SE"/>
              </w:rPr>
            </w:pPr>
            <w:r w:rsidRPr="00815551">
              <w:rPr>
                <w:rFonts w:eastAsia="Times New Roman"/>
                <w:sz w:val="20"/>
                <w:szCs w:val="20"/>
                <w:lang w:eastAsia="sv-SE"/>
              </w:rPr>
              <w:t>–429</w:t>
            </w:r>
          </w:p>
        </w:tc>
        <w:tc>
          <w:tcPr>
            <w:tcW w:w="1130" w:type="dxa"/>
            <w:tcBorders>
              <w:top w:val="nil"/>
              <w:left w:val="nil"/>
              <w:bottom w:val="nil"/>
              <w:right w:val="nil"/>
            </w:tcBorders>
            <w:shd w:val="clear" w:color="auto" w:fill="auto"/>
            <w:noWrap/>
            <w:hideMark/>
          </w:tcPr>
          <w:p w:rsidRPr="00815551" w:rsidR="005016AA" w:rsidP="005016AA" w:rsidRDefault="005016AA" w14:paraId="5BD34152" w14:textId="77777777">
            <w:pPr>
              <w:spacing w:line="240" w:lineRule="auto"/>
              <w:jc w:val="right"/>
              <w:rPr>
                <w:rFonts w:eastAsia="Times New Roman"/>
                <w:sz w:val="20"/>
                <w:szCs w:val="20"/>
                <w:lang w:eastAsia="sv-SE"/>
              </w:rPr>
            </w:pPr>
            <w:r w:rsidRPr="00815551">
              <w:rPr>
                <w:rFonts w:eastAsia="Times New Roman"/>
                <w:sz w:val="20"/>
                <w:szCs w:val="20"/>
                <w:lang w:eastAsia="sv-SE"/>
              </w:rPr>
              <w:t>–539</w:t>
            </w:r>
          </w:p>
        </w:tc>
        <w:tc>
          <w:tcPr>
            <w:tcW w:w="1134" w:type="dxa"/>
            <w:tcBorders>
              <w:top w:val="nil"/>
              <w:left w:val="nil"/>
              <w:bottom w:val="nil"/>
              <w:right w:val="nil"/>
            </w:tcBorders>
            <w:shd w:val="clear" w:color="auto" w:fill="auto"/>
            <w:noWrap/>
            <w:hideMark/>
          </w:tcPr>
          <w:p w:rsidRPr="00815551" w:rsidR="005016AA" w:rsidP="005016AA" w:rsidRDefault="005016AA" w14:paraId="5BD34153" w14:textId="77777777">
            <w:pPr>
              <w:spacing w:line="240" w:lineRule="auto"/>
              <w:jc w:val="right"/>
              <w:rPr>
                <w:rFonts w:eastAsia="Times New Roman"/>
                <w:sz w:val="20"/>
                <w:szCs w:val="20"/>
                <w:lang w:eastAsia="sv-SE"/>
              </w:rPr>
            </w:pPr>
            <w:r w:rsidRPr="00815551">
              <w:rPr>
                <w:rFonts w:eastAsia="Times New Roman"/>
                <w:sz w:val="20"/>
                <w:szCs w:val="20"/>
                <w:lang w:eastAsia="sv-SE"/>
              </w:rPr>
              <w:t>–684</w:t>
            </w:r>
          </w:p>
        </w:tc>
      </w:tr>
      <w:tr w:rsidRPr="00815551" w:rsidR="005016AA" w:rsidTr="00797F46" w14:paraId="5BD3415B"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55" w14:textId="77777777">
            <w:pPr>
              <w:spacing w:line="240" w:lineRule="auto"/>
              <w:rPr>
                <w:rFonts w:eastAsia="Times New Roman"/>
                <w:sz w:val="20"/>
                <w:szCs w:val="20"/>
                <w:lang w:eastAsia="sv-SE"/>
              </w:rPr>
            </w:pPr>
            <w:r w:rsidRPr="00815551">
              <w:rPr>
                <w:rFonts w:eastAsia="Times New Roman"/>
                <w:sz w:val="20"/>
                <w:szCs w:val="20"/>
                <w:lang w:eastAsia="sv-SE"/>
              </w:rPr>
              <w:t>1:3</w:t>
            </w:r>
          </w:p>
        </w:tc>
        <w:tc>
          <w:tcPr>
            <w:tcW w:w="3585" w:type="dxa"/>
            <w:tcBorders>
              <w:top w:val="nil"/>
              <w:left w:val="nil"/>
              <w:bottom w:val="nil"/>
              <w:right w:val="nil"/>
            </w:tcBorders>
            <w:shd w:val="clear" w:color="auto" w:fill="auto"/>
            <w:hideMark/>
          </w:tcPr>
          <w:p w:rsidRPr="00815551" w:rsidR="005016AA" w:rsidP="005016AA" w:rsidRDefault="005016AA" w14:paraId="5BD34156" w14:textId="77777777">
            <w:pPr>
              <w:spacing w:line="240" w:lineRule="auto"/>
              <w:rPr>
                <w:rFonts w:eastAsia="Times New Roman"/>
                <w:sz w:val="20"/>
                <w:szCs w:val="20"/>
                <w:lang w:eastAsia="sv-SE"/>
              </w:rPr>
            </w:pPr>
            <w:r w:rsidRPr="00815551">
              <w:rPr>
                <w:rFonts w:eastAsia="Times New Roman"/>
                <w:sz w:val="20"/>
                <w:szCs w:val="20"/>
                <w:lang w:eastAsia="sv-SE"/>
              </w:rPr>
              <w:t>Institutens strategiska kompetensmedel</w:t>
            </w:r>
          </w:p>
        </w:tc>
        <w:tc>
          <w:tcPr>
            <w:tcW w:w="1134" w:type="dxa"/>
            <w:tcBorders>
              <w:top w:val="nil"/>
              <w:left w:val="nil"/>
              <w:bottom w:val="nil"/>
              <w:right w:val="nil"/>
            </w:tcBorders>
            <w:shd w:val="clear" w:color="auto" w:fill="auto"/>
            <w:noWrap/>
            <w:hideMark/>
          </w:tcPr>
          <w:p w:rsidRPr="00815551" w:rsidR="005016AA" w:rsidP="005016AA" w:rsidRDefault="005016AA" w14:paraId="5BD34157"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138" w:type="dxa"/>
            <w:tcBorders>
              <w:top w:val="nil"/>
              <w:left w:val="nil"/>
              <w:bottom w:val="nil"/>
              <w:right w:val="nil"/>
            </w:tcBorders>
            <w:shd w:val="clear" w:color="auto" w:fill="auto"/>
            <w:noWrap/>
            <w:hideMark/>
          </w:tcPr>
          <w:p w:rsidRPr="00815551" w:rsidR="005016AA" w:rsidP="005016AA" w:rsidRDefault="005016AA" w14:paraId="5BD34158"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c>
          <w:tcPr>
            <w:tcW w:w="1130" w:type="dxa"/>
            <w:tcBorders>
              <w:top w:val="nil"/>
              <w:left w:val="nil"/>
              <w:bottom w:val="nil"/>
              <w:right w:val="nil"/>
            </w:tcBorders>
            <w:shd w:val="clear" w:color="auto" w:fill="auto"/>
            <w:noWrap/>
            <w:hideMark/>
          </w:tcPr>
          <w:p w:rsidRPr="00815551" w:rsidR="005016AA" w:rsidP="005016AA" w:rsidRDefault="005016AA" w14:paraId="5BD34159" w14:textId="77777777">
            <w:pPr>
              <w:spacing w:line="240" w:lineRule="auto"/>
              <w:jc w:val="right"/>
              <w:rPr>
                <w:rFonts w:eastAsia="Times New Roman"/>
                <w:sz w:val="20"/>
                <w:szCs w:val="20"/>
                <w:lang w:eastAsia="sv-SE"/>
              </w:rPr>
            </w:pPr>
            <w:r w:rsidRPr="00815551">
              <w:rPr>
                <w:rFonts w:eastAsia="Times New Roman"/>
                <w:sz w:val="20"/>
                <w:szCs w:val="20"/>
                <w:lang w:eastAsia="sv-SE"/>
              </w:rPr>
              <w:t>–7</w:t>
            </w:r>
          </w:p>
        </w:tc>
        <w:tc>
          <w:tcPr>
            <w:tcW w:w="1134" w:type="dxa"/>
            <w:tcBorders>
              <w:top w:val="nil"/>
              <w:left w:val="nil"/>
              <w:bottom w:val="nil"/>
              <w:right w:val="nil"/>
            </w:tcBorders>
            <w:shd w:val="clear" w:color="auto" w:fill="auto"/>
            <w:noWrap/>
            <w:hideMark/>
          </w:tcPr>
          <w:p w:rsidRPr="00815551" w:rsidR="005016AA" w:rsidP="005016AA" w:rsidRDefault="005016AA" w14:paraId="5BD3415A" w14:textId="77777777">
            <w:pPr>
              <w:spacing w:line="240" w:lineRule="auto"/>
              <w:jc w:val="right"/>
              <w:rPr>
                <w:rFonts w:eastAsia="Times New Roman"/>
                <w:sz w:val="20"/>
                <w:szCs w:val="20"/>
                <w:lang w:eastAsia="sv-SE"/>
              </w:rPr>
            </w:pPr>
            <w:r w:rsidRPr="00815551">
              <w:rPr>
                <w:rFonts w:eastAsia="Times New Roman"/>
                <w:sz w:val="20"/>
                <w:szCs w:val="20"/>
                <w:lang w:eastAsia="sv-SE"/>
              </w:rPr>
              <w:t>–12</w:t>
            </w:r>
          </w:p>
        </w:tc>
      </w:tr>
      <w:tr w:rsidRPr="00815551" w:rsidR="005016AA" w:rsidTr="00797F46" w14:paraId="5BD34162"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5C" w14:textId="77777777">
            <w:pPr>
              <w:spacing w:line="240" w:lineRule="auto"/>
              <w:rPr>
                <w:rFonts w:eastAsia="Times New Roman"/>
                <w:sz w:val="20"/>
                <w:szCs w:val="20"/>
                <w:lang w:eastAsia="sv-SE"/>
              </w:rPr>
            </w:pPr>
            <w:r w:rsidRPr="00815551">
              <w:rPr>
                <w:rFonts w:eastAsia="Times New Roman"/>
                <w:sz w:val="20"/>
                <w:szCs w:val="20"/>
                <w:lang w:eastAsia="sv-SE"/>
              </w:rPr>
              <w:t>1:4</w:t>
            </w:r>
          </w:p>
        </w:tc>
        <w:tc>
          <w:tcPr>
            <w:tcW w:w="3585" w:type="dxa"/>
            <w:tcBorders>
              <w:top w:val="nil"/>
              <w:left w:val="nil"/>
              <w:bottom w:val="nil"/>
              <w:right w:val="nil"/>
            </w:tcBorders>
            <w:shd w:val="clear" w:color="auto" w:fill="auto"/>
            <w:hideMark/>
          </w:tcPr>
          <w:p w:rsidRPr="00815551" w:rsidR="005016AA" w:rsidP="005016AA" w:rsidRDefault="005016AA" w14:paraId="5BD3415D" w14:textId="77777777">
            <w:pPr>
              <w:spacing w:line="240" w:lineRule="auto"/>
              <w:rPr>
                <w:rFonts w:eastAsia="Times New Roman"/>
                <w:sz w:val="20"/>
                <w:szCs w:val="20"/>
                <w:lang w:eastAsia="sv-SE"/>
              </w:rPr>
            </w:pPr>
            <w:r w:rsidRPr="00815551">
              <w:rPr>
                <w:rFonts w:eastAsia="Times New Roman"/>
                <w:sz w:val="20"/>
                <w:szCs w:val="20"/>
                <w:lang w:eastAsia="sv-SE"/>
              </w:rPr>
              <w:t>Tillväxtverket</w:t>
            </w:r>
          </w:p>
        </w:tc>
        <w:tc>
          <w:tcPr>
            <w:tcW w:w="1134" w:type="dxa"/>
            <w:tcBorders>
              <w:top w:val="nil"/>
              <w:left w:val="nil"/>
              <w:bottom w:val="nil"/>
              <w:right w:val="nil"/>
            </w:tcBorders>
            <w:shd w:val="clear" w:color="auto" w:fill="auto"/>
            <w:noWrap/>
            <w:hideMark/>
          </w:tcPr>
          <w:p w:rsidRPr="00815551" w:rsidR="005016AA" w:rsidP="005016AA" w:rsidRDefault="005016AA" w14:paraId="5BD3415E"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8" w:type="dxa"/>
            <w:tcBorders>
              <w:top w:val="nil"/>
              <w:left w:val="nil"/>
              <w:bottom w:val="nil"/>
              <w:right w:val="nil"/>
            </w:tcBorders>
            <w:shd w:val="clear" w:color="auto" w:fill="auto"/>
            <w:noWrap/>
            <w:hideMark/>
          </w:tcPr>
          <w:p w:rsidRPr="00815551" w:rsidR="005016AA" w:rsidP="005016AA" w:rsidRDefault="005016AA" w14:paraId="5BD3415F"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1130" w:type="dxa"/>
            <w:tcBorders>
              <w:top w:val="nil"/>
              <w:left w:val="nil"/>
              <w:bottom w:val="nil"/>
              <w:right w:val="nil"/>
            </w:tcBorders>
            <w:shd w:val="clear" w:color="auto" w:fill="auto"/>
            <w:noWrap/>
            <w:hideMark/>
          </w:tcPr>
          <w:p w:rsidRPr="00815551" w:rsidR="005016AA" w:rsidP="005016AA" w:rsidRDefault="005016AA" w14:paraId="5BD34160" w14:textId="77777777">
            <w:pPr>
              <w:spacing w:line="240" w:lineRule="auto"/>
              <w:jc w:val="right"/>
              <w:rPr>
                <w:rFonts w:eastAsia="Times New Roman"/>
                <w:sz w:val="20"/>
                <w:szCs w:val="20"/>
                <w:lang w:eastAsia="sv-SE"/>
              </w:rPr>
            </w:pPr>
            <w:r w:rsidRPr="00815551">
              <w:rPr>
                <w:rFonts w:eastAsia="Times New Roman"/>
                <w:sz w:val="20"/>
                <w:szCs w:val="20"/>
                <w:lang w:eastAsia="sv-SE"/>
              </w:rPr>
              <w:t>–5</w:t>
            </w:r>
          </w:p>
        </w:tc>
        <w:tc>
          <w:tcPr>
            <w:tcW w:w="1134" w:type="dxa"/>
            <w:tcBorders>
              <w:top w:val="nil"/>
              <w:left w:val="nil"/>
              <w:bottom w:val="nil"/>
              <w:right w:val="nil"/>
            </w:tcBorders>
            <w:shd w:val="clear" w:color="auto" w:fill="auto"/>
            <w:noWrap/>
            <w:hideMark/>
          </w:tcPr>
          <w:p w:rsidRPr="00815551" w:rsidR="005016AA" w:rsidP="005016AA" w:rsidRDefault="005016AA" w14:paraId="5BD34161" w14:textId="77777777">
            <w:pPr>
              <w:spacing w:line="240" w:lineRule="auto"/>
              <w:jc w:val="right"/>
              <w:rPr>
                <w:rFonts w:eastAsia="Times New Roman"/>
                <w:sz w:val="20"/>
                <w:szCs w:val="20"/>
                <w:lang w:eastAsia="sv-SE"/>
              </w:rPr>
            </w:pPr>
            <w:r w:rsidRPr="00815551">
              <w:rPr>
                <w:rFonts w:eastAsia="Times New Roman"/>
                <w:sz w:val="20"/>
                <w:szCs w:val="20"/>
                <w:lang w:eastAsia="sv-SE"/>
              </w:rPr>
              <w:t>–7</w:t>
            </w:r>
          </w:p>
        </w:tc>
      </w:tr>
      <w:tr w:rsidRPr="00815551" w:rsidR="005016AA" w:rsidTr="00797F46" w14:paraId="5BD34169"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63" w14:textId="77777777">
            <w:pPr>
              <w:spacing w:line="240" w:lineRule="auto"/>
              <w:rPr>
                <w:rFonts w:eastAsia="Times New Roman"/>
                <w:sz w:val="20"/>
                <w:szCs w:val="20"/>
                <w:lang w:eastAsia="sv-SE"/>
              </w:rPr>
            </w:pPr>
            <w:r w:rsidRPr="00815551">
              <w:rPr>
                <w:rFonts w:eastAsia="Times New Roman"/>
                <w:sz w:val="20"/>
                <w:szCs w:val="20"/>
                <w:lang w:eastAsia="sv-SE"/>
              </w:rPr>
              <w:t>1:5</w:t>
            </w:r>
          </w:p>
        </w:tc>
        <w:tc>
          <w:tcPr>
            <w:tcW w:w="3585" w:type="dxa"/>
            <w:tcBorders>
              <w:top w:val="nil"/>
              <w:left w:val="nil"/>
              <w:bottom w:val="nil"/>
              <w:right w:val="nil"/>
            </w:tcBorders>
            <w:shd w:val="clear" w:color="auto" w:fill="auto"/>
            <w:hideMark/>
          </w:tcPr>
          <w:p w:rsidRPr="00815551" w:rsidR="005016AA" w:rsidP="005016AA" w:rsidRDefault="005016AA" w14:paraId="5BD34164" w14:textId="77777777">
            <w:pPr>
              <w:spacing w:line="240" w:lineRule="auto"/>
              <w:rPr>
                <w:rFonts w:eastAsia="Times New Roman"/>
                <w:sz w:val="20"/>
                <w:szCs w:val="20"/>
                <w:lang w:eastAsia="sv-SE"/>
              </w:rPr>
            </w:pPr>
            <w:r w:rsidRPr="00815551">
              <w:rPr>
                <w:rFonts w:eastAsia="Times New Roman"/>
                <w:sz w:val="20"/>
                <w:szCs w:val="20"/>
                <w:lang w:eastAsia="sv-SE"/>
              </w:rPr>
              <w:t>Näringslivsutveckling</w:t>
            </w:r>
          </w:p>
        </w:tc>
        <w:tc>
          <w:tcPr>
            <w:tcW w:w="1134" w:type="dxa"/>
            <w:tcBorders>
              <w:top w:val="nil"/>
              <w:left w:val="nil"/>
              <w:bottom w:val="nil"/>
              <w:right w:val="nil"/>
            </w:tcBorders>
            <w:shd w:val="clear" w:color="auto" w:fill="auto"/>
            <w:noWrap/>
            <w:hideMark/>
          </w:tcPr>
          <w:p w:rsidRPr="00815551" w:rsidR="005016AA" w:rsidP="005016AA" w:rsidRDefault="005016AA" w14:paraId="5BD34165" w14:textId="77777777">
            <w:pPr>
              <w:spacing w:line="240" w:lineRule="auto"/>
              <w:jc w:val="right"/>
              <w:rPr>
                <w:rFonts w:eastAsia="Times New Roman"/>
                <w:sz w:val="20"/>
                <w:szCs w:val="20"/>
                <w:lang w:eastAsia="sv-SE"/>
              </w:rPr>
            </w:pPr>
            <w:r w:rsidRPr="00815551">
              <w:rPr>
                <w:rFonts w:eastAsia="Times New Roman"/>
                <w:sz w:val="20"/>
                <w:szCs w:val="20"/>
                <w:lang w:eastAsia="sv-SE"/>
              </w:rPr>
              <w:t>–227</w:t>
            </w:r>
          </w:p>
        </w:tc>
        <w:tc>
          <w:tcPr>
            <w:tcW w:w="1138" w:type="dxa"/>
            <w:tcBorders>
              <w:top w:val="nil"/>
              <w:left w:val="nil"/>
              <w:bottom w:val="nil"/>
              <w:right w:val="nil"/>
            </w:tcBorders>
            <w:shd w:val="clear" w:color="auto" w:fill="auto"/>
            <w:noWrap/>
            <w:hideMark/>
          </w:tcPr>
          <w:p w:rsidRPr="00815551" w:rsidR="005016AA" w:rsidP="005016AA" w:rsidRDefault="005016AA" w14:paraId="5BD34166" w14:textId="77777777">
            <w:pPr>
              <w:spacing w:line="240" w:lineRule="auto"/>
              <w:jc w:val="right"/>
              <w:rPr>
                <w:rFonts w:eastAsia="Times New Roman"/>
                <w:sz w:val="20"/>
                <w:szCs w:val="20"/>
                <w:lang w:eastAsia="sv-SE"/>
              </w:rPr>
            </w:pPr>
            <w:r w:rsidRPr="00815551">
              <w:rPr>
                <w:rFonts w:eastAsia="Times New Roman"/>
                <w:sz w:val="20"/>
                <w:szCs w:val="20"/>
                <w:lang w:eastAsia="sv-SE"/>
              </w:rPr>
              <w:t>–217</w:t>
            </w:r>
          </w:p>
        </w:tc>
        <w:tc>
          <w:tcPr>
            <w:tcW w:w="1130" w:type="dxa"/>
            <w:tcBorders>
              <w:top w:val="nil"/>
              <w:left w:val="nil"/>
              <w:bottom w:val="nil"/>
              <w:right w:val="nil"/>
            </w:tcBorders>
            <w:shd w:val="clear" w:color="auto" w:fill="auto"/>
            <w:noWrap/>
            <w:hideMark/>
          </w:tcPr>
          <w:p w:rsidRPr="00815551" w:rsidR="005016AA" w:rsidP="005016AA" w:rsidRDefault="005016AA" w14:paraId="5BD34167" w14:textId="77777777">
            <w:pPr>
              <w:spacing w:line="240" w:lineRule="auto"/>
              <w:jc w:val="right"/>
              <w:rPr>
                <w:rFonts w:eastAsia="Times New Roman"/>
                <w:sz w:val="20"/>
                <w:szCs w:val="20"/>
                <w:lang w:eastAsia="sv-SE"/>
              </w:rPr>
            </w:pPr>
            <w:r w:rsidRPr="00815551">
              <w:rPr>
                <w:rFonts w:eastAsia="Times New Roman"/>
                <w:sz w:val="20"/>
                <w:szCs w:val="20"/>
                <w:lang w:eastAsia="sv-SE"/>
              </w:rPr>
              <w:t>–217</w:t>
            </w:r>
          </w:p>
        </w:tc>
        <w:tc>
          <w:tcPr>
            <w:tcW w:w="1134" w:type="dxa"/>
            <w:tcBorders>
              <w:top w:val="nil"/>
              <w:left w:val="nil"/>
              <w:bottom w:val="nil"/>
              <w:right w:val="nil"/>
            </w:tcBorders>
            <w:shd w:val="clear" w:color="auto" w:fill="auto"/>
            <w:noWrap/>
            <w:hideMark/>
          </w:tcPr>
          <w:p w:rsidRPr="00815551" w:rsidR="005016AA" w:rsidP="005016AA" w:rsidRDefault="005016AA" w14:paraId="5BD34168" w14:textId="77777777">
            <w:pPr>
              <w:spacing w:line="240" w:lineRule="auto"/>
              <w:jc w:val="right"/>
              <w:rPr>
                <w:rFonts w:eastAsia="Times New Roman"/>
                <w:sz w:val="20"/>
                <w:szCs w:val="20"/>
                <w:lang w:eastAsia="sv-SE"/>
              </w:rPr>
            </w:pPr>
            <w:r w:rsidRPr="00815551">
              <w:rPr>
                <w:rFonts w:eastAsia="Times New Roman"/>
                <w:sz w:val="20"/>
                <w:szCs w:val="20"/>
                <w:lang w:eastAsia="sv-SE"/>
              </w:rPr>
              <w:t>–217</w:t>
            </w:r>
          </w:p>
        </w:tc>
      </w:tr>
      <w:tr w:rsidRPr="00815551" w:rsidR="005016AA" w:rsidTr="00797F46" w14:paraId="5BD34170"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6A" w14:textId="77777777">
            <w:pPr>
              <w:spacing w:line="240" w:lineRule="auto"/>
              <w:rPr>
                <w:rFonts w:eastAsia="Times New Roman"/>
                <w:sz w:val="20"/>
                <w:szCs w:val="20"/>
                <w:lang w:eastAsia="sv-SE"/>
              </w:rPr>
            </w:pPr>
            <w:r w:rsidRPr="00815551">
              <w:rPr>
                <w:rFonts w:eastAsia="Times New Roman"/>
                <w:sz w:val="20"/>
                <w:szCs w:val="20"/>
                <w:lang w:eastAsia="sv-SE"/>
              </w:rPr>
              <w:t>1:6</w:t>
            </w:r>
          </w:p>
        </w:tc>
        <w:tc>
          <w:tcPr>
            <w:tcW w:w="3585" w:type="dxa"/>
            <w:tcBorders>
              <w:top w:val="nil"/>
              <w:left w:val="nil"/>
              <w:bottom w:val="nil"/>
              <w:right w:val="nil"/>
            </w:tcBorders>
            <w:shd w:val="clear" w:color="auto" w:fill="auto"/>
            <w:hideMark/>
          </w:tcPr>
          <w:p w:rsidRPr="00815551" w:rsidR="005016AA" w:rsidP="005016AA" w:rsidRDefault="005016AA" w14:paraId="5BD3416B" w14:textId="77777777">
            <w:pPr>
              <w:spacing w:line="240" w:lineRule="auto"/>
              <w:rPr>
                <w:rFonts w:eastAsia="Times New Roman"/>
                <w:sz w:val="20"/>
                <w:szCs w:val="20"/>
                <w:lang w:eastAsia="sv-SE"/>
              </w:rPr>
            </w:pPr>
            <w:r w:rsidRPr="00815551">
              <w:rPr>
                <w:rFonts w:eastAsia="Times New Roman"/>
                <w:sz w:val="20"/>
                <w:szCs w:val="20"/>
                <w:lang w:eastAsia="sv-SE"/>
              </w:rPr>
              <w:t>Myndigheten för tillväxtpolitiska utvärderingar och analyser</w:t>
            </w:r>
          </w:p>
        </w:tc>
        <w:tc>
          <w:tcPr>
            <w:tcW w:w="1134" w:type="dxa"/>
            <w:tcBorders>
              <w:top w:val="nil"/>
              <w:left w:val="nil"/>
              <w:bottom w:val="nil"/>
              <w:right w:val="nil"/>
            </w:tcBorders>
            <w:shd w:val="clear" w:color="auto" w:fill="auto"/>
            <w:noWrap/>
            <w:hideMark/>
          </w:tcPr>
          <w:p w:rsidRPr="00815551" w:rsidR="005016AA" w:rsidP="005016AA" w:rsidRDefault="005016AA" w14:paraId="5BD3416C"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8" w:type="dxa"/>
            <w:tcBorders>
              <w:top w:val="nil"/>
              <w:left w:val="nil"/>
              <w:bottom w:val="nil"/>
              <w:right w:val="nil"/>
            </w:tcBorders>
            <w:shd w:val="clear" w:color="auto" w:fill="auto"/>
            <w:noWrap/>
            <w:hideMark/>
          </w:tcPr>
          <w:p w:rsidRPr="00815551" w:rsidR="005016AA" w:rsidP="005016AA" w:rsidRDefault="005016AA" w14:paraId="5BD3416D"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0" w:type="dxa"/>
            <w:tcBorders>
              <w:top w:val="nil"/>
              <w:left w:val="nil"/>
              <w:bottom w:val="nil"/>
              <w:right w:val="nil"/>
            </w:tcBorders>
            <w:shd w:val="clear" w:color="auto" w:fill="auto"/>
            <w:noWrap/>
            <w:hideMark/>
          </w:tcPr>
          <w:p w:rsidRPr="00815551" w:rsidR="005016AA" w:rsidP="005016AA" w:rsidRDefault="005016AA" w14:paraId="5BD3416E"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416F"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797F46" w14:paraId="5BD34177"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71" w14:textId="77777777">
            <w:pPr>
              <w:spacing w:line="240" w:lineRule="auto"/>
              <w:rPr>
                <w:rFonts w:eastAsia="Times New Roman"/>
                <w:sz w:val="20"/>
                <w:szCs w:val="20"/>
                <w:lang w:eastAsia="sv-SE"/>
              </w:rPr>
            </w:pPr>
            <w:r w:rsidRPr="00815551">
              <w:rPr>
                <w:rFonts w:eastAsia="Times New Roman"/>
                <w:sz w:val="20"/>
                <w:szCs w:val="20"/>
                <w:lang w:eastAsia="sv-SE"/>
              </w:rPr>
              <w:t>1:7</w:t>
            </w:r>
          </w:p>
        </w:tc>
        <w:tc>
          <w:tcPr>
            <w:tcW w:w="3585" w:type="dxa"/>
            <w:tcBorders>
              <w:top w:val="nil"/>
              <w:left w:val="nil"/>
              <w:bottom w:val="nil"/>
              <w:right w:val="nil"/>
            </w:tcBorders>
            <w:shd w:val="clear" w:color="auto" w:fill="auto"/>
            <w:hideMark/>
          </w:tcPr>
          <w:p w:rsidRPr="00815551" w:rsidR="005016AA" w:rsidP="005016AA" w:rsidRDefault="005016AA" w14:paraId="5BD34172" w14:textId="77777777">
            <w:pPr>
              <w:spacing w:line="240" w:lineRule="auto"/>
              <w:rPr>
                <w:rFonts w:eastAsia="Times New Roman"/>
                <w:sz w:val="20"/>
                <w:szCs w:val="20"/>
                <w:lang w:eastAsia="sv-SE"/>
              </w:rPr>
            </w:pPr>
            <w:r w:rsidRPr="00815551">
              <w:rPr>
                <w:rFonts w:eastAsia="Times New Roman"/>
                <w:sz w:val="20"/>
                <w:szCs w:val="20"/>
                <w:lang w:eastAsia="sv-SE"/>
              </w:rPr>
              <w:t>Turistfrämjande</w:t>
            </w:r>
          </w:p>
        </w:tc>
        <w:tc>
          <w:tcPr>
            <w:tcW w:w="1134" w:type="dxa"/>
            <w:tcBorders>
              <w:top w:val="nil"/>
              <w:left w:val="nil"/>
              <w:bottom w:val="nil"/>
              <w:right w:val="nil"/>
            </w:tcBorders>
            <w:shd w:val="clear" w:color="auto" w:fill="auto"/>
            <w:noWrap/>
            <w:hideMark/>
          </w:tcPr>
          <w:p w:rsidRPr="00815551" w:rsidR="005016AA" w:rsidP="005016AA" w:rsidRDefault="005016AA" w14:paraId="5BD34173"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1138" w:type="dxa"/>
            <w:tcBorders>
              <w:top w:val="nil"/>
              <w:left w:val="nil"/>
              <w:bottom w:val="nil"/>
              <w:right w:val="nil"/>
            </w:tcBorders>
            <w:shd w:val="clear" w:color="auto" w:fill="auto"/>
            <w:noWrap/>
            <w:hideMark/>
          </w:tcPr>
          <w:p w:rsidRPr="00815551" w:rsidR="005016AA" w:rsidP="005016AA" w:rsidRDefault="005016AA" w14:paraId="5BD34174"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1130" w:type="dxa"/>
            <w:tcBorders>
              <w:top w:val="nil"/>
              <w:left w:val="nil"/>
              <w:bottom w:val="nil"/>
              <w:right w:val="nil"/>
            </w:tcBorders>
            <w:shd w:val="clear" w:color="auto" w:fill="auto"/>
            <w:noWrap/>
            <w:hideMark/>
          </w:tcPr>
          <w:p w:rsidRPr="00815551" w:rsidR="005016AA" w:rsidP="005016AA" w:rsidRDefault="005016AA" w14:paraId="5BD34175"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c>
          <w:tcPr>
            <w:tcW w:w="1134" w:type="dxa"/>
            <w:tcBorders>
              <w:top w:val="nil"/>
              <w:left w:val="nil"/>
              <w:bottom w:val="nil"/>
              <w:right w:val="nil"/>
            </w:tcBorders>
            <w:shd w:val="clear" w:color="auto" w:fill="auto"/>
            <w:noWrap/>
            <w:hideMark/>
          </w:tcPr>
          <w:p w:rsidRPr="00815551" w:rsidR="005016AA" w:rsidP="005016AA" w:rsidRDefault="005016AA" w14:paraId="5BD34176" w14:textId="77777777">
            <w:pPr>
              <w:spacing w:line="240" w:lineRule="auto"/>
              <w:jc w:val="right"/>
              <w:rPr>
                <w:rFonts w:eastAsia="Times New Roman"/>
                <w:sz w:val="20"/>
                <w:szCs w:val="20"/>
                <w:lang w:eastAsia="sv-SE"/>
              </w:rPr>
            </w:pPr>
            <w:r w:rsidRPr="00815551">
              <w:rPr>
                <w:rFonts w:eastAsia="Times New Roman"/>
                <w:sz w:val="20"/>
                <w:szCs w:val="20"/>
                <w:lang w:eastAsia="sv-SE"/>
              </w:rPr>
              <w:t>–10</w:t>
            </w:r>
          </w:p>
        </w:tc>
      </w:tr>
      <w:tr w:rsidRPr="00815551" w:rsidR="005016AA" w:rsidTr="00797F46" w14:paraId="5BD3417E"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78" w14:textId="77777777">
            <w:pPr>
              <w:spacing w:line="240" w:lineRule="auto"/>
              <w:rPr>
                <w:rFonts w:eastAsia="Times New Roman"/>
                <w:sz w:val="20"/>
                <w:szCs w:val="20"/>
                <w:lang w:eastAsia="sv-SE"/>
              </w:rPr>
            </w:pPr>
            <w:r w:rsidRPr="00815551">
              <w:rPr>
                <w:rFonts w:eastAsia="Times New Roman"/>
                <w:sz w:val="20"/>
                <w:szCs w:val="20"/>
                <w:lang w:eastAsia="sv-SE"/>
              </w:rPr>
              <w:t>1:8</w:t>
            </w:r>
          </w:p>
        </w:tc>
        <w:tc>
          <w:tcPr>
            <w:tcW w:w="3585" w:type="dxa"/>
            <w:tcBorders>
              <w:top w:val="nil"/>
              <w:left w:val="nil"/>
              <w:bottom w:val="nil"/>
              <w:right w:val="nil"/>
            </w:tcBorders>
            <w:shd w:val="clear" w:color="auto" w:fill="auto"/>
            <w:hideMark/>
          </w:tcPr>
          <w:p w:rsidRPr="00815551" w:rsidR="005016AA" w:rsidP="005016AA" w:rsidRDefault="005016AA" w14:paraId="5BD34179" w14:textId="77777777">
            <w:pPr>
              <w:spacing w:line="240" w:lineRule="auto"/>
              <w:rPr>
                <w:rFonts w:eastAsia="Times New Roman"/>
                <w:sz w:val="20"/>
                <w:szCs w:val="20"/>
                <w:lang w:eastAsia="sv-SE"/>
              </w:rPr>
            </w:pPr>
            <w:r w:rsidRPr="00815551">
              <w:rPr>
                <w:rFonts w:eastAsia="Times New Roman"/>
                <w:sz w:val="20"/>
                <w:szCs w:val="20"/>
                <w:lang w:eastAsia="sv-SE"/>
              </w:rPr>
              <w:t>Sveriges geologiska undersökning</w:t>
            </w:r>
          </w:p>
        </w:tc>
        <w:tc>
          <w:tcPr>
            <w:tcW w:w="1134" w:type="dxa"/>
            <w:tcBorders>
              <w:top w:val="nil"/>
              <w:left w:val="nil"/>
              <w:bottom w:val="nil"/>
              <w:right w:val="nil"/>
            </w:tcBorders>
            <w:shd w:val="clear" w:color="auto" w:fill="auto"/>
            <w:noWrap/>
            <w:hideMark/>
          </w:tcPr>
          <w:p w:rsidRPr="00815551" w:rsidR="005016AA" w:rsidP="005016AA" w:rsidRDefault="005016AA" w14:paraId="5BD3417A"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8" w:type="dxa"/>
            <w:tcBorders>
              <w:top w:val="nil"/>
              <w:left w:val="nil"/>
              <w:bottom w:val="nil"/>
              <w:right w:val="nil"/>
            </w:tcBorders>
            <w:shd w:val="clear" w:color="auto" w:fill="auto"/>
            <w:noWrap/>
            <w:hideMark/>
          </w:tcPr>
          <w:p w:rsidRPr="00815551" w:rsidR="005016AA" w:rsidP="005016AA" w:rsidRDefault="005016AA" w14:paraId="5BD3417B"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130" w:type="dxa"/>
            <w:tcBorders>
              <w:top w:val="nil"/>
              <w:left w:val="nil"/>
              <w:bottom w:val="nil"/>
              <w:right w:val="nil"/>
            </w:tcBorders>
            <w:shd w:val="clear" w:color="auto" w:fill="auto"/>
            <w:noWrap/>
            <w:hideMark/>
          </w:tcPr>
          <w:p w:rsidRPr="00815551" w:rsidR="005016AA" w:rsidP="005016AA" w:rsidRDefault="005016AA" w14:paraId="5BD3417C"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c>
          <w:tcPr>
            <w:tcW w:w="1134" w:type="dxa"/>
            <w:tcBorders>
              <w:top w:val="nil"/>
              <w:left w:val="nil"/>
              <w:bottom w:val="nil"/>
              <w:right w:val="nil"/>
            </w:tcBorders>
            <w:shd w:val="clear" w:color="auto" w:fill="auto"/>
            <w:noWrap/>
            <w:hideMark/>
          </w:tcPr>
          <w:p w:rsidRPr="00815551" w:rsidR="005016AA" w:rsidP="005016AA" w:rsidRDefault="005016AA" w14:paraId="5BD3417D" w14:textId="77777777">
            <w:pPr>
              <w:spacing w:line="240" w:lineRule="auto"/>
              <w:jc w:val="right"/>
              <w:rPr>
                <w:rFonts w:eastAsia="Times New Roman"/>
                <w:sz w:val="20"/>
                <w:szCs w:val="20"/>
                <w:lang w:eastAsia="sv-SE"/>
              </w:rPr>
            </w:pPr>
            <w:r w:rsidRPr="00815551">
              <w:rPr>
                <w:rFonts w:eastAsia="Times New Roman"/>
                <w:sz w:val="20"/>
                <w:szCs w:val="20"/>
                <w:lang w:eastAsia="sv-SE"/>
              </w:rPr>
              <w:t>–4</w:t>
            </w:r>
          </w:p>
        </w:tc>
      </w:tr>
      <w:tr w:rsidRPr="00815551" w:rsidR="005016AA" w:rsidTr="00797F46" w14:paraId="5BD34185"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7F" w14:textId="77777777">
            <w:pPr>
              <w:spacing w:line="240" w:lineRule="auto"/>
              <w:rPr>
                <w:rFonts w:eastAsia="Times New Roman"/>
                <w:sz w:val="20"/>
                <w:szCs w:val="20"/>
                <w:lang w:eastAsia="sv-SE"/>
              </w:rPr>
            </w:pPr>
            <w:r w:rsidRPr="00815551">
              <w:rPr>
                <w:rFonts w:eastAsia="Times New Roman"/>
                <w:sz w:val="20"/>
                <w:szCs w:val="20"/>
                <w:lang w:eastAsia="sv-SE"/>
              </w:rPr>
              <w:t>1:13</w:t>
            </w:r>
          </w:p>
        </w:tc>
        <w:tc>
          <w:tcPr>
            <w:tcW w:w="3585" w:type="dxa"/>
            <w:tcBorders>
              <w:top w:val="nil"/>
              <w:left w:val="nil"/>
              <w:bottom w:val="nil"/>
              <w:right w:val="nil"/>
            </w:tcBorders>
            <w:shd w:val="clear" w:color="auto" w:fill="auto"/>
            <w:hideMark/>
          </w:tcPr>
          <w:p w:rsidRPr="00815551" w:rsidR="005016AA" w:rsidP="005016AA" w:rsidRDefault="005016AA" w14:paraId="5BD34180" w14:textId="77777777">
            <w:pPr>
              <w:spacing w:line="240" w:lineRule="auto"/>
              <w:rPr>
                <w:rFonts w:eastAsia="Times New Roman"/>
                <w:sz w:val="20"/>
                <w:szCs w:val="20"/>
                <w:lang w:eastAsia="sv-SE"/>
              </w:rPr>
            </w:pPr>
            <w:r w:rsidRPr="00815551">
              <w:rPr>
                <w:rFonts w:eastAsia="Times New Roman"/>
                <w:sz w:val="20"/>
                <w:szCs w:val="20"/>
                <w:lang w:eastAsia="sv-SE"/>
              </w:rPr>
              <w:t>Konkurrensverket</w:t>
            </w:r>
          </w:p>
        </w:tc>
        <w:tc>
          <w:tcPr>
            <w:tcW w:w="1134" w:type="dxa"/>
            <w:tcBorders>
              <w:top w:val="nil"/>
              <w:left w:val="nil"/>
              <w:bottom w:val="nil"/>
              <w:right w:val="nil"/>
            </w:tcBorders>
            <w:shd w:val="clear" w:color="auto" w:fill="auto"/>
            <w:noWrap/>
            <w:hideMark/>
          </w:tcPr>
          <w:p w:rsidRPr="00815551" w:rsidR="005016AA" w:rsidP="005016AA" w:rsidRDefault="005016AA" w14:paraId="5BD34181"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8" w:type="dxa"/>
            <w:tcBorders>
              <w:top w:val="nil"/>
              <w:left w:val="nil"/>
              <w:bottom w:val="nil"/>
              <w:right w:val="nil"/>
            </w:tcBorders>
            <w:shd w:val="clear" w:color="auto" w:fill="auto"/>
            <w:noWrap/>
            <w:hideMark/>
          </w:tcPr>
          <w:p w:rsidRPr="00815551" w:rsidR="005016AA" w:rsidP="005016AA" w:rsidRDefault="005016AA" w14:paraId="5BD34182"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0" w:type="dxa"/>
            <w:tcBorders>
              <w:top w:val="nil"/>
              <w:left w:val="nil"/>
              <w:bottom w:val="nil"/>
              <w:right w:val="nil"/>
            </w:tcBorders>
            <w:shd w:val="clear" w:color="auto" w:fill="auto"/>
            <w:noWrap/>
            <w:hideMark/>
          </w:tcPr>
          <w:p w:rsidRPr="00815551" w:rsidR="005016AA" w:rsidP="005016AA" w:rsidRDefault="005016AA" w14:paraId="5BD34183"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134" w:type="dxa"/>
            <w:tcBorders>
              <w:top w:val="nil"/>
              <w:left w:val="nil"/>
              <w:bottom w:val="nil"/>
              <w:right w:val="nil"/>
            </w:tcBorders>
            <w:shd w:val="clear" w:color="auto" w:fill="auto"/>
            <w:noWrap/>
            <w:hideMark/>
          </w:tcPr>
          <w:p w:rsidRPr="00815551" w:rsidR="005016AA" w:rsidP="005016AA" w:rsidRDefault="005016AA" w14:paraId="5BD34184" w14:textId="77777777">
            <w:pPr>
              <w:spacing w:line="240" w:lineRule="auto"/>
              <w:jc w:val="right"/>
              <w:rPr>
                <w:rFonts w:eastAsia="Times New Roman"/>
                <w:sz w:val="20"/>
                <w:szCs w:val="20"/>
                <w:lang w:eastAsia="sv-SE"/>
              </w:rPr>
            </w:pPr>
            <w:r w:rsidRPr="00815551">
              <w:rPr>
                <w:rFonts w:eastAsia="Times New Roman"/>
                <w:sz w:val="20"/>
                <w:szCs w:val="20"/>
                <w:lang w:eastAsia="sv-SE"/>
              </w:rPr>
              <w:t>–3</w:t>
            </w:r>
          </w:p>
        </w:tc>
      </w:tr>
      <w:tr w:rsidRPr="00815551" w:rsidR="005016AA" w:rsidTr="00797F46" w14:paraId="5BD3418C"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86" w14:textId="77777777">
            <w:pPr>
              <w:spacing w:line="240" w:lineRule="auto"/>
              <w:rPr>
                <w:rFonts w:eastAsia="Times New Roman"/>
                <w:sz w:val="20"/>
                <w:szCs w:val="20"/>
                <w:lang w:eastAsia="sv-SE"/>
              </w:rPr>
            </w:pPr>
            <w:r w:rsidRPr="00815551">
              <w:rPr>
                <w:rFonts w:eastAsia="Times New Roman"/>
                <w:sz w:val="20"/>
                <w:szCs w:val="20"/>
                <w:lang w:eastAsia="sv-SE"/>
              </w:rPr>
              <w:t>1:15</w:t>
            </w:r>
          </w:p>
        </w:tc>
        <w:tc>
          <w:tcPr>
            <w:tcW w:w="3585" w:type="dxa"/>
            <w:tcBorders>
              <w:top w:val="nil"/>
              <w:left w:val="nil"/>
              <w:bottom w:val="nil"/>
              <w:right w:val="nil"/>
            </w:tcBorders>
            <w:shd w:val="clear" w:color="auto" w:fill="auto"/>
            <w:hideMark/>
          </w:tcPr>
          <w:p w:rsidRPr="00815551" w:rsidR="005016AA" w:rsidP="005016AA" w:rsidRDefault="005016AA" w14:paraId="5BD34187" w14:textId="77777777">
            <w:pPr>
              <w:spacing w:line="240" w:lineRule="auto"/>
              <w:rPr>
                <w:rFonts w:eastAsia="Times New Roman"/>
                <w:sz w:val="20"/>
                <w:szCs w:val="20"/>
                <w:lang w:eastAsia="sv-SE"/>
              </w:rPr>
            </w:pPr>
            <w:r w:rsidRPr="00815551">
              <w:rPr>
                <w:rFonts w:eastAsia="Times New Roman"/>
                <w:sz w:val="20"/>
                <w:szCs w:val="20"/>
                <w:lang w:eastAsia="sv-SE"/>
              </w:rPr>
              <w:t>Upprustning och drift av Göta kanal</w:t>
            </w:r>
          </w:p>
        </w:tc>
        <w:tc>
          <w:tcPr>
            <w:tcW w:w="1134" w:type="dxa"/>
            <w:tcBorders>
              <w:top w:val="nil"/>
              <w:left w:val="nil"/>
              <w:bottom w:val="nil"/>
              <w:right w:val="nil"/>
            </w:tcBorders>
            <w:shd w:val="clear" w:color="auto" w:fill="auto"/>
            <w:noWrap/>
            <w:hideMark/>
          </w:tcPr>
          <w:p w:rsidRPr="00815551" w:rsidR="005016AA" w:rsidP="005016AA" w:rsidRDefault="005016AA" w14:paraId="5BD34188"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1138" w:type="dxa"/>
            <w:tcBorders>
              <w:top w:val="nil"/>
              <w:left w:val="nil"/>
              <w:bottom w:val="nil"/>
              <w:right w:val="nil"/>
            </w:tcBorders>
            <w:shd w:val="clear" w:color="auto" w:fill="auto"/>
            <w:noWrap/>
            <w:hideMark/>
          </w:tcPr>
          <w:p w:rsidRPr="00815551" w:rsidR="005016AA" w:rsidP="005016AA" w:rsidRDefault="005016AA" w14:paraId="5BD34189"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130" w:type="dxa"/>
            <w:tcBorders>
              <w:top w:val="nil"/>
              <w:left w:val="nil"/>
              <w:bottom w:val="nil"/>
              <w:right w:val="nil"/>
            </w:tcBorders>
            <w:shd w:val="clear" w:color="auto" w:fill="auto"/>
            <w:noWrap/>
            <w:hideMark/>
          </w:tcPr>
          <w:p w:rsidRPr="00815551" w:rsidR="005016AA" w:rsidP="005016AA" w:rsidRDefault="005016AA" w14:paraId="5BD3418A"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c>
          <w:tcPr>
            <w:tcW w:w="1134" w:type="dxa"/>
            <w:tcBorders>
              <w:top w:val="nil"/>
              <w:left w:val="nil"/>
              <w:bottom w:val="nil"/>
              <w:right w:val="nil"/>
            </w:tcBorders>
            <w:shd w:val="clear" w:color="auto" w:fill="auto"/>
            <w:noWrap/>
            <w:hideMark/>
          </w:tcPr>
          <w:p w:rsidRPr="00815551" w:rsidR="005016AA" w:rsidP="005016AA" w:rsidRDefault="005016AA" w14:paraId="5BD3418B" w14:textId="77777777">
            <w:pPr>
              <w:spacing w:line="240" w:lineRule="auto"/>
              <w:jc w:val="right"/>
              <w:rPr>
                <w:rFonts w:eastAsia="Times New Roman"/>
                <w:sz w:val="20"/>
                <w:szCs w:val="20"/>
                <w:lang w:eastAsia="sv-SE"/>
              </w:rPr>
            </w:pPr>
            <w:r w:rsidRPr="00815551">
              <w:rPr>
                <w:rFonts w:eastAsia="Times New Roman"/>
                <w:sz w:val="20"/>
                <w:szCs w:val="20"/>
                <w:lang w:eastAsia="sv-SE"/>
              </w:rPr>
              <w:t>–50</w:t>
            </w:r>
          </w:p>
        </w:tc>
      </w:tr>
      <w:tr w:rsidRPr="00815551" w:rsidR="005016AA" w:rsidTr="00797F46" w14:paraId="5BD34193"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8D" w14:textId="77777777">
            <w:pPr>
              <w:spacing w:line="240" w:lineRule="auto"/>
              <w:rPr>
                <w:rFonts w:eastAsia="Times New Roman"/>
                <w:sz w:val="20"/>
                <w:szCs w:val="20"/>
                <w:lang w:eastAsia="sv-SE"/>
              </w:rPr>
            </w:pPr>
            <w:r w:rsidRPr="00815551">
              <w:rPr>
                <w:rFonts w:eastAsia="Times New Roman"/>
                <w:sz w:val="20"/>
                <w:szCs w:val="20"/>
                <w:lang w:eastAsia="sv-SE"/>
              </w:rPr>
              <w:t>1:20</w:t>
            </w:r>
          </w:p>
        </w:tc>
        <w:tc>
          <w:tcPr>
            <w:tcW w:w="3585" w:type="dxa"/>
            <w:tcBorders>
              <w:top w:val="nil"/>
              <w:left w:val="nil"/>
              <w:bottom w:val="nil"/>
              <w:right w:val="nil"/>
            </w:tcBorders>
            <w:shd w:val="clear" w:color="auto" w:fill="auto"/>
            <w:hideMark/>
          </w:tcPr>
          <w:p w:rsidRPr="00815551" w:rsidR="005016AA" w:rsidP="005016AA" w:rsidRDefault="005016AA" w14:paraId="5BD3418E" w14:textId="77777777">
            <w:pPr>
              <w:spacing w:line="240" w:lineRule="auto"/>
              <w:rPr>
                <w:rFonts w:eastAsia="Times New Roman"/>
                <w:sz w:val="20"/>
                <w:szCs w:val="20"/>
                <w:lang w:eastAsia="sv-SE"/>
              </w:rPr>
            </w:pPr>
            <w:r w:rsidRPr="00815551">
              <w:rPr>
                <w:rFonts w:eastAsia="Times New Roman"/>
                <w:sz w:val="20"/>
                <w:szCs w:val="20"/>
                <w:lang w:eastAsia="sv-SE"/>
              </w:rPr>
              <w:t>Bidrag till företagsutveckling och innovation</w:t>
            </w:r>
          </w:p>
        </w:tc>
        <w:tc>
          <w:tcPr>
            <w:tcW w:w="1134" w:type="dxa"/>
            <w:tcBorders>
              <w:top w:val="nil"/>
              <w:left w:val="nil"/>
              <w:bottom w:val="nil"/>
              <w:right w:val="nil"/>
            </w:tcBorders>
            <w:shd w:val="clear" w:color="auto" w:fill="auto"/>
            <w:noWrap/>
            <w:hideMark/>
          </w:tcPr>
          <w:p w:rsidRPr="00815551" w:rsidR="005016AA" w:rsidP="005016AA" w:rsidRDefault="005016AA" w14:paraId="5BD3418F" w14:textId="77777777">
            <w:pPr>
              <w:spacing w:line="240" w:lineRule="auto"/>
              <w:jc w:val="right"/>
              <w:rPr>
                <w:rFonts w:eastAsia="Times New Roman"/>
                <w:sz w:val="20"/>
                <w:szCs w:val="20"/>
                <w:lang w:eastAsia="sv-SE"/>
              </w:rPr>
            </w:pPr>
            <w:r w:rsidRPr="00815551">
              <w:rPr>
                <w:rFonts w:eastAsia="Times New Roman"/>
                <w:sz w:val="20"/>
                <w:szCs w:val="20"/>
                <w:lang w:eastAsia="sv-SE"/>
              </w:rPr>
              <w:t>–130</w:t>
            </w:r>
          </w:p>
        </w:tc>
        <w:tc>
          <w:tcPr>
            <w:tcW w:w="1138" w:type="dxa"/>
            <w:tcBorders>
              <w:top w:val="nil"/>
              <w:left w:val="nil"/>
              <w:bottom w:val="nil"/>
              <w:right w:val="nil"/>
            </w:tcBorders>
            <w:shd w:val="clear" w:color="auto" w:fill="auto"/>
            <w:noWrap/>
            <w:hideMark/>
          </w:tcPr>
          <w:p w:rsidRPr="00815551" w:rsidR="005016AA" w:rsidP="005016AA" w:rsidRDefault="005016AA" w14:paraId="5BD34190" w14:textId="77777777">
            <w:pPr>
              <w:spacing w:line="240" w:lineRule="auto"/>
              <w:jc w:val="right"/>
              <w:rPr>
                <w:rFonts w:eastAsia="Times New Roman"/>
                <w:sz w:val="20"/>
                <w:szCs w:val="20"/>
                <w:lang w:eastAsia="sv-SE"/>
              </w:rPr>
            </w:pPr>
            <w:r w:rsidRPr="00815551">
              <w:rPr>
                <w:rFonts w:eastAsia="Times New Roman"/>
                <w:sz w:val="20"/>
                <w:szCs w:val="20"/>
                <w:lang w:eastAsia="sv-SE"/>
              </w:rPr>
              <w:t>–130</w:t>
            </w:r>
          </w:p>
        </w:tc>
        <w:tc>
          <w:tcPr>
            <w:tcW w:w="1130" w:type="dxa"/>
            <w:tcBorders>
              <w:top w:val="nil"/>
              <w:left w:val="nil"/>
              <w:bottom w:val="nil"/>
              <w:right w:val="nil"/>
            </w:tcBorders>
            <w:shd w:val="clear" w:color="auto" w:fill="auto"/>
            <w:noWrap/>
            <w:hideMark/>
          </w:tcPr>
          <w:p w:rsidRPr="00815551" w:rsidR="005016AA" w:rsidP="005016AA" w:rsidRDefault="005016AA" w14:paraId="5BD34191" w14:textId="77777777">
            <w:pPr>
              <w:spacing w:line="240" w:lineRule="auto"/>
              <w:jc w:val="right"/>
              <w:rPr>
                <w:rFonts w:eastAsia="Times New Roman"/>
                <w:sz w:val="20"/>
                <w:szCs w:val="20"/>
                <w:lang w:eastAsia="sv-SE"/>
              </w:rPr>
            </w:pPr>
            <w:r w:rsidRPr="00815551">
              <w:rPr>
                <w:rFonts w:eastAsia="Times New Roman"/>
                <w:sz w:val="20"/>
                <w:szCs w:val="20"/>
                <w:lang w:eastAsia="sv-SE"/>
              </w:rPr>
              <w:t>–130</w:t>
            </w:r>
          </w:p>
        </w:tc>
        <w:tc>
          <w:tcPr>
            <w:tcW w:w="1134" w:type="dxa"/>
            <w:tcBorders>
              <w:top w:val="nil"/>
              <w:left w:val="nil"/>
              <w:bottom w:val="nil"/>
              <w:right w:val="nil"/>
            </w:tcBorders>
            <w:shd w:val="clear" w:color="auto" w:fill="auto"/>
            <w:noWrap/>
            <w:hideMark/>
          </w:tcPr>
          <w:p w:rsidRPr="00815551" w:rsidR="005016AA" w:rsidP="005016AA" w:rsidRDefault="005016AA" w14:paraId="5BD34192" w14:textId="77777777">
            <w:pPr>
              <w:spacing w:line="240" w:lineRule="auto"/>
              <w:jc w:val="right"/>
              <w:rPr>
                <w:rFonts w:eastAsia="Times New Roman"/>
                <w:sz w:val="20"/>
                <w:szCs w:val="20"/>
                <w:lang w:eastAsia="sv-SE"/>
              </w:rPr>
            </w:pPr>
            <w:r w:rsidRPr="00815551">
              <w:rPr>
                <w:rFonts w:eastAsia="Times New Roman"/>
                <w:sz w:val="20"/>
                <w:szCs w:val="20"/>
                <w:lang w:eastAsia="sv-SE"/>
              </w:rPr>
              <w:t>–110</w:t>
            </w:r>
          </w:p>
        </w:tc>
      </w:tr>
      <w:tr w:rsidRPr="00815551" w:rsidR="005016AA" w:rsidTr="00797F46" w14:paraId="5BD3419A"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94" w14:textId="77777777">
            <w:pPr>
              <w:spacing w:line="240" w:lineRule="auto"/>
              <w:rPr>
                <w:rFonts w:eastAsia="Times New Roman"/>
                <w:sz w:val="20"/>
                <w:szCs w:val="20"/>
                <w:lang w:eastAsia="sv-SE"/>
              </w:rPr>
            </w:pPr>
            <w:r w:rsidRPr="00815551">
              <w:rPr>
                <w:rFonts w:eastAsia="Times New Roman"/>
                <w:sz w:val="20"/>
                <w:szCs w:val="20"/>
                <w:lang w:eastAsia="sv-SE"/>
              </w:rPr>
              <w:t>1:21</w:t>
            </w:r>
          </w:p>
        </w:tc>
        <w:tc>
          <w:tcPr>
            <w:tcW w:w="3585" w:type="dxa"/>
            <w:tcBorders>
              <w:top w:val="nil"/>
              <w:left w:val="nil"/>
              <w:bottom w:val="nil"/>
              <w:right w:val="nil"/>
            </w:tcBorders>
            <w:shd w:val="clear" w:color="auto" w:fill="auto"/>
            <w:hideMark/>
          </w:tcPr>
          <w:p w:rsidRPr="00815551" w:rsidR="005016AA" w:rsidP="005016AA" w:rsidRDefault="005016AA" w14:paraId="5BD34195" w14:textId="77777777">
            <w:pPr>
              <w:spacing w:line="240" w:lineRule="auto"/>
              <w:rPr>
                <w:rFonts w:eastAsia="Times New Roman"/>
                <w:sz w:val="20"/>
                <w:szCs w:val="20"/>
                <w:lang w:eastAsia="sv-SE"/>
              </w:rPr>
            </w:pPr>
            <w:r w:rsidRPr="00815551">
              <w:rPr>
                <w:rFonts w:eastAsia="Times New Roman"/>
                <w:sz w:val="20"/>
                <w:szCs w:val="20"/>
                <w:lang w:eastAsia="sv-SE"/>
              </w:rPr>
              <w:t>Patent- och registreringsverket</w:t>
            </w:r>
          </w:p>
        </w:tc>
        <w:tc>
          <w:tcPr>
            <w:tcW w:w="1134" w:type="dxa"/>
            <w:tcBorders>
              <w:top w:val="nil"/>
              <w:left w:val="nil"/>
              <w:bottom w:val="nil"/>
              <w:right w:val="nil"/>
            </w:tcBorders>
            <w:shd w:val="clear" w:color="auto" w:fill="auto"/>
            <w:noWrap/>
            <w:hideMark/>
          </w:tcPr>
          <w:p w:rsidRPr="00815551" w:rsidR="005016AA" w:rsidP="005016AA" w:rsidRDefault="005016AA" w14:paraId="5BD34196" w14:textId="77777777">
            <w:pPr>
              <w:spacing w:line="240" w:lineRule="auto"/>
              <w:jc w:val="right"/>
              <w:rPr>
                <w:rFonts w:eastAsia="Times New Roman"/>
                <w:sz w:val="20"/>
                <w:szCs w:val="20"/>
                <w:lang w:eastAsia="sv-SE"/>
              </w:rPr>
            </w:pPr>
            <w:r w:rsidRPr="00815551">
              <w:rPr>
                <w:rFonts w:eastAsia="Times New Roman"/>
                <w:sz w:val="20"/>
                <w:szCs w:val="20"/>
                <w:lang w:eastAsia="sv-SE"/>
              </w:rPr>
              <w:t>–311</w:t>
            </w:r>
          </w:p>
        </w:tc>
        <w:tc>
          <w:tcPr>
            <w:tcW w:w="1138" w:type="dxa"/>
            <w:tcBorders>
              <w:top w:val="nil"/>
              <w:left w:val="nil"/>
              <w:bottom w:val="nil"/>
              <w:right w:val="nil"/>
            </w:tcBorders>
            <w:shd w:val="clear" w:color="auto" w:fill="auto"/>
            <w:noWrap/>
            <w:hideMark/>
          </w:tcPr>
          <w:p w:rsidRPr="00815551" w:rsidR="005016AA" w:rsidP="005016AA" w:rsidRDefault="005016AA" w14:paraId="5BD34197" w14:textId="77777777">
            <w:pPr>
              <w:spacing w:line="240" w:lineRule="auto"/>
              <w:jc w:val="right"/>
              <w:rPr>
                <w:rFonts w:eastAsia="Times New Roman"/>
                <w:sz w:val="20"/>
                <w:szCs w:val="20"/>
                <w:lang w:eastAsia="sv-SE"/>
              </w:rPr>
            </w:pPr>
            <w:r w:rsidRPr="00815551">
              <w:rPr>
                <w:rFonts w:eastAsia="Times New Roman"/>
                <w:sz w:val="20"/>
                <w:szCs w:val="20"/>
                <w:lang w:eastAsia="sv-SE"/>
              </w:rPr>
              <w:t>–311</w:t>
            </w:r>
          </w:p>
        </w:tc>
        <w:tc>
          <w:tcPr>
            <w:tcW w:w="1130" w:type="dxa"/>
            <w:tcBorders>
              <w:top w:val="nil"/>
              <w:left w:val="nil"/>
              <w:bottom w:val="nil"/>
              <w:right w:val="nil"/>
            </w:tcBorders>
            <w:shd w:val="clear" w:color="auto" w:fill="auto"/>
            <w:noWrap/>
            <w:hideMark/>
          </w:tcPr>
          <w:p w:rsidRPr="00815551" w:rsidR="005016AA" w:rsidP="005016AA" w:rsidRDefault="005016AA" w14:paraId="5BD34198" w14:textId="77777777">
            <w:pPr>
              <w:spacing w:line="240" w:lineRule="auto"/>
              <w:jc w:val="right"/>
              <w:rPr>
                <w:rFonts w:eastAsia="Times New Roman"/>
                <w:sz w:val="20"/>
                <w:szCs w:val="20"/>
                <w:lang w:eastAsia="sv-SE"/>
              </w:rPr>
            </w:pPr>
            <w:r w:rsidRPr="00815551">
              <w:rPr>
                <w:rFonts w:eastAsia="Times New Roman"/>
                <w:sz w:val="20"/>
                <w:szCs w:val="20"/>
                <w:lang w:eastAsia="sv-SE"/>
              </w:rPr>
              <w:t>–311</w:t>
            </w:r>
          </w:p>
        </w:tc>
        <w:tc>
          <w:tcPr>
            <w:tcW w:w="1134" w:type="dxa"/>
            <w:tcBorders>
              <w:top w:val="nil"/>
              <w:left w:val="nil"/>
              <w:bottom w:val="nil"/>
              <w:right w:val="nil"/>
            </w:tcBorders>
            <w:shd w:val="clear" w:color="auto" w:fill="auto"/>
            <w:noWrap/>
            <w:hideMark/>
          </w:tcPr>
          <w:p w:rsidRPr="00815551" w:rsidR="005016AA" w:rsidP="005016AA" w:rsidRDefault="005016AA" w14:paraId="5BD34199" w14:textId="77777777">
            <w:pPr>
              <w:spacing w:line="240" w:lineRule="auto"/>
              <w:jc w:val="right"/>
              <w:rPr>
                <w:rFonts w:eastAsia="Times New Roman"/>
                <w:sz w:val="20"/>
                <w:szCs w:val="20"/>
                <w:lang w:eastAsia="sv-SE"/>
              </w:rPr>
            </w:pPr>
            <w:r w:rsidRPr="00815551">
              <w:rPr>
                <w:rFonts w:eastAsia="Times New Roman"/>
                <w:sz w:val="20"/>
                <w:szCs w:val="20"/>
                <w:lang w:eastAsia="sv-SE"/>
              </w:rPr>
              <w:t>–316</w:t>
            </w:r>
          </w:p>
        </w:tc>
      </w:tr>
      <w:tr w:rsidRPr="00815551" w:rsidR="005016AA" w:rsidTr="00797F46" w14:paraId="5BD341A1" w14:textId="77777777">
        <w:trPr>
          <w:trHeight w:val="752"/>
        </w:trPr>
        <w:tc>
          <w:tcPr>
            <w:tcW w:w="810" w:type="dxa"/>
            <w:tcBorders>
              <w:top w:val="nil"/>
              <w:left w:val="nil"/>
              <w:bottom w:val="nil"/>
              <w:right w:val="nil"/>
            </w:tcBorders>
            <w:shd w:val="clear" w:color="auto" w:fill="auto"/>
            <w:noWrap/>
            <w:hideMark/>
          </w:tcPr>
          <w:p w:rsidRPr="00815551" w:rsidR="005016AA" w:rsidP="005016AA" w:rsidRDefault="005016AA" w14:paraId="5BD3419B" w14:textId="77777777">
            <w:pPr>
              <w:spacing w:line="240" w:lineRule="auto"/>
              <w:rPr>
                <w:rFonts w:eastAsia="Times New Roman"/>
                <w:sz w:val="20"/>
                <w:szCs w:val="20"/>
                <w:lang w:eastAsia="sv-SE"/>
              </w:rPr>
            </w:pPr>
            <w:r w:rsidRPr="00815551">
              <w:rPr>
                <w:rFonts w:eastAsia="Times New Roman"/>
                <w:sz w:val="20"/>
                <w:szCs w:val="20"/>
                <w:lang w:eastAsia="sv-SE"/>
              </w:rPr>
              <w:t>2:1</w:t>
            </w:r>
          </w:p>
        </w:tc>
        <w:tc>
          <w:tcPr>
            <w:tcW w:w="3585" w:type="dxa"/>
            <w:tcBorders>
              <w:top w:val="nil"/>
              <w:left w:val="nil"/>
              <w:bottom w:val="nil"/>
              <w:right w:val="nil"/>
            </w:tcBorders>
            <w:shd w:val="clear" w:color="auto" w:fill="auto"/>
            <w:hideMark/>
          </w:tcPr>
          <w:p w:rsidRPr="00815551" w:rsidR="005016AA" w:rsidP="005016AA" w:rsidRDefault="005016AA" w14:paraId="5BD3419C" w14:textId="77777777">
            <w:pPr>
              <w:spacing w:line="240" w:lineRule="auto"/>
              <w:rPr>
                <w:rFonts w:eastAsia="Times New Roman"/>
                <w:sz w:val="20"/>
                <w:szCs w:val="20"/>
                <w:lang w:eastAsia="sv-SE"/>
              </w:rPr>
            </w:pPr>
            <w:r w:rsidRPr="00815551">
              <w:rPr>
                <w:rFonts w:eastAsia="Times New Roman"/>
                <w:sz w:val="20"/>
                <w:szCs w:val="20"/>
                <w:lang w:eastAsia="sv-SE"/>
              </w:rPr>
              <w:t>Styrelsen för ackreditering och teknisk kontroll: Myndighetsverksamhet</w:t>
            </w:r>
          </w:p>
        </w:tc>
        <w:tc>
          <w:tcPr>
            <w:tcW w:w="1134" w:type="dxa"/>
            <w:tcBorders>
              <w:top w:val="nil"/>
              <w:left w:val="nil"/>
              <w:bottom w:val="nil"/>
              <w:right w:val="nil"/>
            </w:tcBorders>
            <w:shd w:val="clear" w:color="auto" w:fill="auto"/>
            <w:noWrap/>
            <w:hideMark/>
          </w:tcPr>
          <w:p w:rsidRPr="00815551" w:rsidR="005016AA" w:rsidP="005016AA" w:rsidRDefault="005016AA" w14:paraId="5BD3419D"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8" w:type="dxa"/>
            <w:tcBorders>
              <w:top w:val="nil"/>
              <w:left w:val="nil"/>
              <w:bottom w:val="nil"/>
              <w:right w:val="nil"/>
            </w:tcBorders>
            <w:shd w:val="clear" w:color="auto" w:fill="auto"/>
            <w:noWrap/>
            <w:hideMark/>
          </w:tcPr>
          <w:p w:rsidRPr="00815551" w:rsidR="005016AA" w:rsidP="005016AA" w:rsidRDefault="005016AA" w14:paraId="5BD3419E"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0" w:type="dxa"/>
            <w:tcBorders>
              <w:top w:val="nil"/>
              <w:left w:val="nil"/>
              <w:bottom w:val="nil"/>
              <w:right w:val="nil"/>
            </w:tcBorders>
            <w:shd w:val="clear" w:color="auto" w:fill="auto"/>
            <w:noWrap/>
            <w:hideMark/>
          </w:tcPr>
          <w:p w:rsidRPr="00815551" w:rsidR="005016AA" w:rsidP="005016AA" w:rsidRDefault="005016AA" w14:paraId="5BD3419F"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4" w:type="dxa"/>
            <w:tcBorders>
              <w:top w:val="nil"/>
              <w:left w:val="nil"/>
              <w:bottom w:val="nil"/>
              <w:right w:val="nil"/>
            </w:tcBorders>
            <w:shd w:val="clear" w:color="auto" w:fill="auto"/>
            <w:noWrap/>
            <w:hideMark/>
          </w:tcPr>
          <w:p w:rsidRPr="00815551" w:rsidR="005016AA" w:rsidP="005016AA" w:rsidRDefault="005016AA" w14:paraId="5BD341A0"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r>
      <w:tr w:rsidRPr="00815551" w:rsidR="005016AA" w:rsidTr="00797F46" w14:paraId="5BD341A8"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A2" w14:textId="77777777">
            <w:pPr>
              <w:spacing w:line="240" w:lineRule="auto"/>
              <w:rPr>
                <w:rFonts w:eastAsia="Times New Roman"/>
                <w:sz w:val="20"/>
                <w:szCs w:val="20"/>
                <w:lang w:eastAsia="sv-SE"/>
              </w:rPr>
            </w:pPr>
            <w:r w:rsidRPr="00815551">
              <w:rPr>
                <w:rFonts w:eastAsia="Times New Roman"/>
                <w:sz w:val="20"/>
                <w:szCs w:val="20"/>
                <w:lang w:eastAsia="sv-SE"/>
              </w:rPr>
              <w:t>2:2</w:t>
            </w:r>
          </w:p>
        </w:tc>
        <w:tc>
          <w:tcPr>
            <w:tcW w:w="3585" w:type="dxa"/>
            <w:tcBorders>
              <w:top w:val="nil"/>
              <w:left w:val="nil"/>
              <w:bottom w:val="nil"/>
              <w:right w:val="nil"/>
            </w:tcBorders>
            <w:shd w:val="clear" w:color="auto" w:fill="auto"/>
            <w:hideMark/>
          </w:tcPr>
          <w:p w:rsidRPr="00815551" w:rsidR="005016AA" w:rsidP="005016AA" w:rsidRDefault="005016AA" w14:paraId="5BD341A3" w14:textId="77777777">
            <w:pPr>
              <w:spacing w:line="240" w:lineRule="auto"/>
              <w:rPr>
                <w:rFonts w:eastAsia="Times New Roman"/>
                <w:sz w:val="20"/>
                <w:szCs w:val="20"/>
                <w:lang w:eastAsia="sv-SE"/>
              </w:rPr>
            </w:pPr>
            <w:r w:rsidRPr="00815551">
              <w:rPr>
                <w:rFonts w:eastAsia="Times New Roman"/>
                <w:sz w:val="20"/>
                <w:szCs w:val="20"/>
                <w:lang w:eastAsia="sv-SE"/>
              </w:rPr>
              <w:t>Kommerskollegium</w:t>
            </w:r>
          </w:p>
        </w:tc>
        <w:tc>
          <w:tcPr>
            <w:tcW w:w="1134" w:type="dxa"/>
            <w:tcBorders>
              <w:top w:val="nil"/>
              <w:left w:val="nil"/>
              <w:bottom w:val="nil"/>
              <w:right w:val="nil"/>
            </w:tcBorders>
            <w:shd w:val="clear" w:color="auto" w:fill="auto"/>
            <w:noWrap/>
            <w:hideMark/>
          </w:tcPr>
          <w:p w:rsidRPr="00815551" w:rsidR="005016AA" w:rsidP="005016AA" w:rsidRDefault="005016AA" w14:paraId="5BD341A4" w14:textId="77777777">
            <w:pPr>
              <w:spacing w:line="240" w:lineRule="auto"/>
              <w:jc w:val="right"/>
              <w:rPr>
                <w:rFonts w:eastAsia="Times New Roman"/>
                <w:sz w:val="20"/>
                <w:szCs w:val="20"/>
                <w:lang w:eastAsia="sv-SE"/>
              </w:rPr>
            </w:pPr>
            <w:r w:rsidRPr="00815551">
              <w:rPr>
                <w:rFonts w:eastAsia="Times New Roman"/>
                <w:sz w:val="20"/>
                <w:szCs w:val="20"/>
                <w:lang w:eastAsia="sv-SE"/>
              </w:rPr>
              <w:t>–0</w:t>
            </w:r>
          </w:p>
        </w:tc>
        <w:tc>
          <w:tcPr>
            <w:tcW w:w="1138" w:type="dxa"/>
            <w:tcBorders>
              <w:top w:val="nil"/>
              <w:left w:val="nil"/>
              <w:bottom w:val="nil"/>
              <w:right w:val="nil"/>
            </w:tcBorders>
            <w:shd w:val="clear" w:color="auto" w:fill="auto"/>
            <w:noWrap/>
            <w:hideMark/>
          </w:tcPr>
          <w:p w:rsidRPr="00815551" w:rsidR="005016AA" w:rsidP="005016AA" w:rsidRDefault="005016AA" w14:paraId="5BD341A5"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0" w:type="dxa"/>
            <w:tcBorders>
              <w:top w:val="nil"/>
              <w:left w:val="nil"/>
              <w:bottom w:val="nil"/>
              <w:right w:val="nil"/>
            </w:tcBorders>
            <w:shd w:val="clear" w:color="auto" w:fill="auto"/>
            <w:noWrap/>
            <w:hideMark/>
          </w:tcPr>
          <w:p w:rsidRPr="00815551" w:rsidR="005016AA" w:rsidP="005016AA" w:rsidRDefault="005016AA" w14:paraId="5BD341A6" w14:textId="77777777">
            <w:pPr>
              <w:spacing w:line="240" w:lineRule="auto"/>
              <w:jc w:val="right"/>
              <w:rPr>
                <w:rFonts w:eastAsia="Times New Roman"/>
                <w:sz w:val="20"/>
                <w:szCs w:val="20"/>
                <w:lang w:eastAsia="sv-SE"/>
              </w:rPr>
            </w:pPr>
            <w:r w:rsidRPr="00815551">
              <w:rPr>
                <w:rFonts w:eastAsia="Times New Roman"/>
                <w:sz w:val="20"/>
                <w:szCs w:val="20"/>
                <w:lang w:eastAsia="sv-SE"/>
              </w:rPr>
              <w:t>–1</w:t>
            </w:r>
          </w:p>
        </w:tc>
        <w:tc>
          <w:tcPr>
            <w:tcW w:w="1134" w:type="dxa"/>
            <w:tcBorders>
              <w:top w:val="nil"/>
              <w:left w:val="nil"/>
              <w:bottom w:val="nil"/>
              <w:right w:val="nil"/>
            </w:tcBorders>
            <w:shd w:val="clear" w:color="auto" w:fill="auto"/>
            <w:noWrap/>
            <w:hideMark/>
          </w:tcPr>
          <w:p w:rsidRPr="00815551" w:rsidR="005016AA" w:rsidP="005016AA" w:rsidRDefault="005016AA" w14:paraId="5BD341A7"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r>
      <w:tr w:rsidRPr="00815551" w:rsidR="005016AA" w:rsidTr="00797F46" w14:paraId="5BD341AF"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A9" w14:textId="77777777">
            <w:pPr>
              <w:spacing w:line="240" w:lineRule="auto"/>
              <w:rPr>
                <w:rFonts w:eastAsia="Times New Roman"/>
                <w:sz w:val="20"/>
                <w:szCs w:val="20"/>
                <w:lang w:eastAsia="sv-SE"/>
              </w:rPr>
            </w:pPr>
            <w:r w:rsidRPr="00815551">
              <w:rPr>
                <w:rFonts w:eastAsia="Times New Roman"/>
                <w:sz w:val="20"/>
                <w:szCs w:val="20"/>
                <w:lang w:eastAsia="sv-SE"/>
              </w:rPr>
              <w:t>2:3</w:t>
            </w:r>
          </w:p>
        </w:tc>
        <w:tc>
          <w:tcPr>
            <w:tcW w:w="3585" w:type="dxa"/>
            <w:tcBorders>
              <w:top w:val="nil"/>
              <w:left w:val="nil"/>
              <w:bottom w:val="nil"/>
              <w:right w:val="nil"/>
            </w:tcBorders>
            <w:shd w:val="clear" w:color="auto" w:fill="auto"/>
            <w:hideMark/>
          </w:tcPr>
          <w:p w:rsidRPr="00815551" w:rsidR="005016AA" w:rsidP="005016AA" w:rsidRDefault="005016AA" w14:paraId="5BD341AA" w14:textId="77777777">
            <w:pPr>
              <w:spacing w:line="240" w:lineRule="auto"/>
              <w:rPr>
                <w:rFonts w:eastAsia="Times New Roman"/>
                <w:sz w:val="20"/>
                <w:szCs w:val="20"/>
                <w:lang w:eastAsia="sv-SE"/>
              </w:rPr>
            </w:pPr>
            <w:r w:rsidRPr="00815551">
              <w:rPr>
                <w:rFonts w:eastAsia="Times New Roman"/>
                <w:sz w:val="20"/>
                <w:szCs w:val="20"/>
                <w:lang w:eastAsia="sv-SE"/>
              </w:rPr>
              <w:t>Exportfrämjande verksamhet</w:t>
            </w:r>
          </w:p>
        </w:tc>
        <w:tc>
          <w:tcPr>
            <w:tcW w:w="1134" w:type="dxa"/>
            <w:tcBorders>
              <w:top w:val="nil"/>
              <w:left w:val="nil"/>
              <w:bottom w:val="nil"/>
              <w:right w:val="nil"/>
            </w:tcBorders>
            <w:shd w:val="clear" w:color="auto" w:fill="auto"/>
            <w:noWrap/>
            <w:hideMark/>
          </w:tcPr>
          <w:p w:rsidRPr="00815551" w:rsidR="005016AA" w:rsidP="005016AA" w:rsidRDefault="005016AA" w14:paraId="5BD341AB" w14:textId="77777777">
            <w:pPr>
              <w:spacing w:line="240" w:lineRule="auto"/>
              <w:jc w:val="right"/>
              <w:rPr>
                <w:rFonts w:eastAsia="Times New Roman"/>
                <w:sz w:val="20"/>
                <w:szCs w:val="20"/>
                <w:lang w:eastAsia="sv-SE"/>
              </w:rPr>
            </w:pPr>
            <w:r w:rsidRPr="00815551">
              <w:rPr>
                <w:rFonts w:eastAsia="Times New Roman"/>
                <w:sz w:val="20"/>
                <w:szCs w:val="20"/>
                <w:lang w:eastAsia="sv-SE"/>
              </w:rPr>
              <w:t>–130</w:t>
            </w:r>
          </w:p>
        </w:tc>
        <w:tc>
          <w:tcPr>
            <w:tcW w:w="1138" w:type="dxa"/>
            <w:tcBorders>
              <w:top w:val="nil"/>
              <w:left w:val="nil"/>
              <w:bottom w:val="nil"/>
              <w:right w:val="nil"/>
            </w:tcBorders>
            <w:shd w:val="clear" w:color="auto" w:fill="auto"/>
            <w:noWrap/>
            <w:hideMark/>
          </w:tcPr>
          <w:p w:rsidRPr="00815551" w:rsidR="005016AA" w:rsidP="005016AA" w:rsidRDefault="005016AA" w14:paraId="5BD341AC" w14:textId="77777777">
            <w:pPr>
              <w:spacing w:line="240" w:lineRule="auto"/>
              <w:jc w:val="right"/>
              <w:rPr>
                <w:rFonts w:eastAsia="Times New Roman"/>
                <w:sz w:val="20"/>
                <w:szCs w:val="20"/>
                <w:lang w:eastAsia="sv-SE"/>
              </w:rPr>
            </w:pPr>
            <w:r w:rsidRPr="00815551">
              <w:rPr>
                <w:rFonts w:eastAsia="Times New Roman"/>
                <w:sz w:val="20"/>
                <w:szCs w:val="20"/>
                <w:lang w:eastAsia="sv-SE"/>
              </w:rPr>
              <w:t>–130</w:t>
            </w:r>
          </w:p>
        </w:tc>
        <w:tc>
          <w:tcPr>
            <w:tcW w:w="1130" w:type="dxa"/>
            <w:tcBorders>
              <w:top w:val="nil"/>
              <w:left w:val="nil"/>
              <w:bottom w:val="nil"/>
              <w:right w:val="nil"/>
            </w:tcBorders>
            <w:shd w:val="clear" w:color="auto" w:fill="auto"/>
            <w:noWrap/>
            <w:hideMark/>
          </w:tcPr>
          <w:p w:rsidRPr="00815551" w:rsidR="005016AA" w:rsidP="005016AA" w:rsidRDefault="005016AA" w14:paraId="5BD341AD" w14:textId="77777777">
            <w:pPr>
              <w:spacing w:line="240" w:lineRule="auto"/>
              <w:jc w:val="right"/>
              <w:rPr>
                <w:rFonts w:eastAsia="Times New Roman"/>
                <w:sz w:val="20"/>
                <w:szCs w:val="20"/>
                <w:lang w:eastAsia="sv-SE"/>
              </w:rPr>
            </w:pPr>
            <w:r w:rsidRPr="00815551">
              <w:rPr>
                <w:rFonts w:eastAsia="Times New Roman"/>
                <w:sz w:val="20"/>
                <w:szCs w:val="20"/>
                <w:lang w:eastAsia="sv-SE"/>
              </w:rPr>
              <w:t>–130</w:t>
            </w:r>
          </w:p>
        </w:tc>
        <w:tc>
          <w:tcPr>
            <w:tcW w:w="1134" w:type="dxa"/>
            <w:tcBorders>
              <w:top w:val="nil"/>
              <w:left w:val="nil"/>
              <w:bottom w:val="nil"/>
              <w:right w:val="nil"/>
            </w:tcBorders>
            <w:shd w:val="clear" w:color="auto" w:fill="auto"/>
            <w:noWrap/>
            <w:hideMark/>
          </w:tcPr>
          <w:p w:rsidRPr="00815551" w:rsidR="005016AA" w:rsidP="005016AA" w:rsidRDefault="005016AA" w14:paraId="5BD341AE" w14:textId="77777777">
            <w:pPr>
              <w:spacing w:line="240" w:lineRule="auto"/>
              <w:jc w:val="right"/>
              <w:rPr>
                <w:rFonts w:eastAsia="Times New Roman"/>
                <w:sz w:val="20"/>
                <w:szCs w:val="20"/>
                <w:lang w:eastAsia="sv-SE"/>
              </w:rPr>
            </w:pPr>
            <w:r w:rsidRPr="00815551">
              <w:rPr>
                <w:rFonts w:eastAsia="Times New Roman"/>
                <w:sz w:val="20"/>
                <w:szCs w:val="20"/>
                <w:lang w:eastAsia="sv-SE"/>
              </w:rPr>
              <w:t>–130</w:t>
            </w:r>
          </w:p>
        </w:tc>
      </w:tr>
      <w:tr w:rsidRPr="00815551" w:rsidR="005016AA" w:rsidTr="00797F46" w14:paraId="5BD341B6" w14:textId="77777777">
        <w:trPr>
          <w:trHeight w:val="376"/>
        </w:trPr>
        <w:tc>
          <w:tcPr>
            <w:tcW w:w="810"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B0" w14:textId="77777777">
            <w:pPr>
              <w:spacing w:line="240" w:lineRule="auto"/>
              <w:jc w:val="right"/>
              <w:rPr>
                <w:rFonts w:eastAsia="Times New Roman"/>
                <w:sz w:val="20"/>
                <w:szCs w:val="20"/>
                <w:lang w:eastAsia="sv-SE"/>
              </w:rPr>
            </w:pPr>
          </w:p>
        </w:tc>
        <w:tc>
          <w:tcPr>
            <w:tcW w:w="3585"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41B1" w14:textId="77777777">
            <w:pPr>
              <w:spacing w:line="240" w:lineRule="auto"/>
              <w:rPr>
                <w:rFonts w:eastAsia="Times New Roman"/>
                <w:i/>
                <w:iCs/>
                <w:sz w:val="20"/>
                <w:szCs w:val="20"/>
                <w:lang w:eastAsia="sv-SE"/>
              </w:rPr>
            </w:pPr>
            <w:r w:rsidRPr="00815551">
              <w:rPr>
                <w:rFonts w:eastAsia="Times New Roman"/>
                <w:i/>
                <w:iCs/>
                <w:sz w:val="20"/>
                <w:szCs w:val="20"/>
                <w:lang w:eastAsia="sv-SE"/>
              </w:rPr>
              <w:t>Nya anslag</w:t>
            </w: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B2" w14:textId="77777777">
            <w:pPr>
              <w:spacing w:line="240" w:lineRule="auto"/>
              <w:rPr>
                <w:rFonts w:eastAsia="Times New Roman"/>
                <w:i/>
                <w:iCs/>
                <w:sz w:val="20"/>
                <w:szCs w:val="20"/>
                <w:lang w:eastAsia="sv-SE"/>
              </w:rPr>
            </w:pPr>
          </w:p>
        </w:tc>
        <w:tc>
          <w:tcPr>
            <w:tcW w:w="1138"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B3" w14:textId="77777777">
            <w:pPr>
              <w:spacing w:line="240" w:lineRule="auto"/>
              <w:rPr>
                <w:rFonts w:ascii="Times New Roman" w:hAnsi="Times New Roman" w:eastAsia="Times New Roman"/>
                <w:sz w:val="20"/>
                <w:szCs w:val="20"/>
                <w:lang w:eastAsia="sv-SE"/>
              </w:rPr>
            </w:pPr>
          </w:p>
        </w:tc>
        <w:tc>
          <w:tcPr>
            <w:tcW w:w="1130"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B4" w14:textId="77777777">
            <w:pPr>
              <w:spacing w:line="240" w:lineRule="auto"/>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B5" w14:textId="77777777">
            <w:pPr>
              <w:spacing w:line="240" w:lineRule="auto"/>
              <w:rPr>
                <w:rFonts w:ascii="Times New Roman" w:hAnsi="Times New Roman" w:eastAsia="Times New Roman"/>
                <w:sz w:val="20"/>
                <w:szCs w:val="20"/>
                <w:lang w:eastAsia="sv-SE"/>
              </w:rPr>
            </w:pPr>
          </w:p>
        </w:tc>
      </w:tr>
      <w:tr w:rsidRPr="00815551" w:rsidR="005016AA" w:rsidTr="00797F46" w14:paraId="5BD341BD"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B7" w14:textId="77777777">
            <w:pPr>
              <w:spacing w:line="240" w:lineRule="auto"/>
              <w:rPr>
                <w:rFonts w:ascii="Times New Roman" w:hAnsi="Times New Roman" w:eastAsia="Times New Roman"/>
                <w:sz w:val="20"/>
                <w:szCs w:val="20"/>
                <w:lang w:eastAsia="sv-SE"/>
              </w:rPr>
            </w:pPr>
          </w:p>
        </w:tc>
        <w:tc>
          <w:tcPr>
            <w:tcW w:w="3585" w:type="dxa"/>
            <w:tcBorders>
              <w:top w:val="nil"/>
              <w:left w:val="nil"/>
              <w:bottom w:val="nil"/>
              <w:right w:val="nil"/>
            </w:tcBorders>
            <w:shd w:val="clear" w:color="auto" w:fill="auto"/>
            <w:hideMark/>
          </w:tcPr>
          <w:p w:rsidRPr="00815551" w:rsidR="005016AA" w:rsidP="005016AA" w:rsidRDefault="005016AA" w14:paraId="5BD341B8" w14:textId="77777777">
            <w:pPr>
              <w:spacing w:line="240" w:lineRule="auto"/>
              <w:rPr>
                <w:rFonts w:eastAsia="Times New Roman"/>
                <w:sz w:val="20"/>
                <w:szCs w:val="20"/>
                <w:lang w:eastAsia="sv-SE"/>
              </w:rPr>
            </w:pPr>
            <w:r w:rsidRPr="00815551">
              <w:rPr>
                <w:rFonts w:eastAsia="Times New Roman"/>
                <w:sz w:val="20"/>
                <w:szCs w:val="20"/>
                <w:lang w:eastAsia="sv-SE"/>
              </w:rPr>
              <w:t>Ambassadörsnätverk kvinnligt företagande</w:t>
            </w:r>
          </w:p>
        </w:tc>
        <w:tc>
          <w:tcPr>
            <w:tcW w:w="1134" w:type="dxa"/>
            <w:tcBorders>
              <w:top w:val="nil"/>
              <w:left w:val="nil"/>
              <w:bottom w:val="nil"/>
              <w:right w:val="nil"/>
            </w:tcBorders>
            <w:shd w:val="clear" w:color="auto" w:fill="auto"/>
            <w:noWrap/>
            <w:hideMark/>
          </w:tcPr>
          <w:p w:rsidRPr="00815551" w:rsidR="005016AA" w:rsidP="005016AA" w:rsidRDefault="005016AA" w14:paraId="5BD341B9"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1138" w:type="dxa"/>
            <w:tcBorders>
              <w:top w:val="nil"/>
              <w:left w:val="nil"/>
              <w:bottom w:val="nil"/>
              <w:right w:val="nil"/>
            </w:tcBorders>
            <w:shd w:val="clear" w:color="auto" w:fill="auto"/>
            <w:noWrap/>
            <w:hideMark/>
          </w:tcPr>
          <w:p w:rsidRPr="00815551" w:rsidR="005016AA" w:rsidP="005016AA" w:rsidRDefault="005016AA" w14:paraId="5BD341BA"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1130" w:type="dxa"/>
            <w:tcBorders>
              <w:top w:val="nil"/>
              <w:left w:val="nil"/>
              <w:bottom w:val="nil"/>
              <w:right w:val="nil"/>
            </w:tcBorders>
            <w:shd w:val="clear" w:color="auto" w:fill="auto"/>
            <w:noWrap/>
            <w:hideMark/>
          </w:tcPr>
          <w:p w:rsidRPr="00815551" w:rsidR="005016AA" w:rsidP="005016AA" w:rsidRDefault="005016AA" w14:paraId="5BD341BB"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c>
          <w:tcPr>
            <w:tcW w:w="1134" w:type="dxa"/>
            <w:tcBorders>
              <w:top w:val="nil"/>
              <w:left w:val="nil"/>
              <w:bottom w:val="nil"/>
              <w:right w:val="nil"/>
            </w:tcBorders>
            <w:shd w:val="clear" w:color="auto" w:fill="auto"/>
            <w:noWrap/>
            <w:hideMark/>
          </w:tcPr>
          <w:p w:rsidRPr="00815551" w:rsidR="005016AA" w:rsidP="005016AA" w:rsidRDefault="005016AA" w14:paraId="5BD341BC" w14:textId="77777777">
            <w:pPr>
              <w:spacing w:line="240" w:lineRule="auto"/>
              <w:jc w:val="right"/>
              <w:rPr>
                <w:rFonts w:eastAsia="Times New Roman"/>
                <w:sz w:val="20"/>
                <w:szCs w:val="20"/>
                <w:lang w:eastAsia="sv-SE"/>
              </w:rPr>
            </w:pPr>
            <w:r w:rsidRPr="00815551">
              <w:rPr>
                <w:rFonts w:eastAsia="Times New Roman"/>
                <w:sz w:val="20"/>
                <w:szCs w:val="20"/>
                <w:lang w:eastAsia="sv-SE"/>
              </w:rPr>
              <w:t>+6</w:t>
            </w:r>
          </w:p>
        </w:tc>
      </w:tr>
      <w:tr w:rsidRPr="00815551" w:rsidR="005016AA" w:rsidTr="00797F46" w14:paraId="5BD341C4" w14:textId="77777777">
        <w:trPr>
          <w:trHeight w:val="376"/>
        </w:trPr>
        <w:tc>
          <w:tcPr>
            <w:tcW w:w="810" w:type="dxa"/>
            <w:tcBorders>
              <w:top w:val="single" w:color="auto" w:sz="4" w:space="0"/>
              <w:left w:val="nil"/>
              <w:bottom w:val="nil"/>
              <w:right w:val="single" w:color="auto" w:sz="4" w:space="0"/>
            </w:tcBorders>
            <w:shd w:val="clear" w:color="auto" w:fill="auto"/>
            <w:noWrap/>
            <w:hideMark/>
          </w:tcPr>
          <w:p w:rsidRPr="00815551" w:rsidR="005016AA" w:rsidP="005016AA" w:rsidRDefault="005016AA" w14:paraId="5BD341BE" w14:textId="77777777">
            <w:pPr>
              <w:spacing w:line="240" w:lineRule="auto"/>
              <w:jc w:val="right"/>
              <w:rPr>
                <w:rFonts w:eastAsia="Times New Roman"/>
                <w:sz w:val="20"/>
                <w:szCs w:val="20"/>
                <w:lang w:eastAsia="sv-SE"/>
              </w:rPr>
            </w:pPr>
          </w:p>
        </w:tc>
        <w:tc>
          <w:tcPr>
            <w:tcW w:w="3585" w:type="dxa"/>
            <w:tcBorders>
              <w:top w:val="nil"/>
              <w:left w:val="nil"/>
              <w:bottom w:val="nil"/>
              <w:right w:val="nil"/>
            </w:tcBorders>
            <w:shd w:val="clear" w:color="auto" w:fill="auto"/>
            <w:hideMark/>
          </w:tcPr>
          <w:p w:rsidRPr="00815551" w:rsidR="005016AA" w:rsidP="005016AA" w:rsidRDefault="005016AA" w14:paraId="5BD341BF"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1134" w:type="dxa"/>
            <w:tcBorders>
              <w:top w:val="nil"/>
              <w:left w:val="nil"/>
              <w:bottom w:val="nil"/>
              <w:right w:val="nil"/>
            </w:tcBorders>
            <w:shd w:val="clear" w:color="auto" w:fill="auto"/>
            <w:noWrap/>
            <w:hideMark/>
          </w:tcPr>
          <w:p w:rsidRPr="00815551" w:rsidR="005016AA" w:rsidP="005016AA" w:rsidRDefault="005016AA" w14:paraId="5BD341C0"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–1 176</w:t>
            </w:r>
          </w:p>
        </w:tc>
        <w:tc>
          <w:tcPr>
            <w:tcW w:w="1138" w:type="dxa"/>
            <w:tcBorders>
              <w:top w:val="nil"/>
              <w:left w:val="nil"/>
              <w:bottom w:val="nil"/>
              <w:right w:val="nil"/>
            </w:tcBorders>
            <w:shd w:val="clear" w:color="auto" w:fill="auto"/>
            <w:noWrap/>
            <w:hideMark/>
          </w:tcPr>
          <w:p w:rsidRPr="00815551" w:rsidR="005016AA" w:rsidP="005016AA" w:rsidRDefault="005016AA" w14:paraId="5BD341C1"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–1 285</w:t>
            </w:r>
          </w:p>
        </w:tc>
        <w:tc>
          <w:tcPr>
            <w:tcW w:w="1130" w:type="dxa"/>
            <w:tcBorders>
              <w:top w:val="nil"/>
              <w:left w:val="nil"/>
              <w:bottom w:val="nil"/>
              <w:right w:val="nil"/>
            </w:tcBorders>
            <w:shd w:val="clear" w:color="auto" w:fill="auto"/>
            <w:noWrap/>
            <w:hideMark/>
          </w:tcPr>
          <w:p w:rsidRPr="00815551" w:rsidR="005016AA" w:rsidP="005016AA" w:rsidRDefault="005016AA" w14:paraId="5BD341C2"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–1 405</w:t>
            </w:r>
          </w:p>
        </w:tc>
        <w:tc>
          <w:tcPr>
            <w:tcW w:w="1134" w:type="dxa"/>
            <w:tcBorders>
              <w:top w:val="nil"/>
              <w:left w:val="nil"/>
              <w:bottom w:val="nil"/>
              <w:right w:val="nil"/>
            </w:tcBorders>
            <w:shd w:val="clear" w:color="auto" w:fill="auto"/>
            <w:noWrap/>
            <w:hideMark/>
          </w:tcPr>
          <w:p w:rsidRPr="00815551" w:rsidR="005016AA" w:rsidP="005016AA" w:rsidRDefault="005016AA" w14:paraId="5BD341C3"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–1 546</w:t>
            </w:r>
          </w:p>
        </w:tc>
      </w:tr>
      <w:tr w:rsidRPr="00815551" w:rsidR="005016AA" w:rsidTr="00797F46" w14:paraId="5BD341CB" w14:textId="77777777">
        <w:trPr>
          <w:trHeight w:val="376"/>
        </w:trPr>
        <w:tc>
          <w:tcPr>
            <w:tcW w:w="810"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C5" w14:textId="77777777">
            <w:pPr>
              <w:spacing w:line="240" w:lineRule="auto"/>
              <w:jc w:val="right"/>
              <w:rPr>
                <w:rFonts w:eastAsia="Times New Roman"/>
                <w:b/>
                <w:bCs/>
                <w:i/>
                <w:iCs/>
                <w:sz w:val="20"/>
                <w:szCs w:val="20"/>
                <w:lang w:eastAsia="sv-SE"/>
              </w:rPr>
            </w:pPr>
          </w:p>
        </w:tc>
        <w:tc>
          <w:tcPr>
            <w:tcW w:w="3585" w:type="dxa"/>
            <w:tcBorders>
              <w:top w:val="single" w:color="auto" w:sz="4" w:space="0"/>
              <w:left w:val="nil"/>
              <w:bottom w:val="single" w:color="auto" w:sz="4" w:space="0"/>
              <w:right w:val="nil"/>
            </w:tcBorders>
            <w:shd w:val="clear" w:color="auto" w:fill="auto"/>
            <w:hideMark/>
          </w:tcPr>
          <w:p w:rsidRPr="00815551" w:rsidR="005016AA" w:rsidP="005016AA" w:rsidRDefault="005016AA" w14:paraId="5BD341C6" w14:textId="77777777">
            <w:pPr>
              <w:spacing w:line="240" w:lineRule="auto"/>
              <w:rPr>
                <w:rFonts w:eastAsia="Times New Roman"/>
                <w:i/>
                <w:iCs/>
                <w:sz w:val="20"/>
                <w:szCs w:val="20"/>
                <w:lang w:eastAsia="sv-SE"/>
              </w:rPr>
            </w:pPr>
            <w:r w:rsidRPr="00815551">
              <w:rPr>
                <w:rFonts w:eastAsia="Times New Roman"/>
                <w:i/>
                <w:iCs/>
                <w:sz w:val="20"/>
                <w:szCs w:val="20"/>
                <w:lang w:eastAsia="sv-SE"/>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C7" w14:textId="77777777">
            <w:pPr>
              <w:spacing w:line="240" w:lineRule="auto"/>
              <w:rPr>
                <w:rFonts w:eastAsia="Times New Roman"/>
                <w:i/>
                <w:iCs/>
                <w:sz w:val="20"/>
                <w:szCs w:val="20"/>
                <w:lang w:eastAsia="sv-SE"/>
              </w:rPr>
            </w:pPr>
          </w:p>
        </w:tc>
        <w:tc>
          <w:tcPr>
            <w:tcW w:w="1138"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C8" w14:textId="77777777">
            <w:pPr>
              <w:spacing w:line="240" w:lineRule="auto"/>
              <w:rPr>
                <w:rFonts w:ascii="Times New Roman" w:hAnsi="Times New Roman" w:eastAsia="Times New Roman"/>
                <w:sz w:val="20"/>
                <w:szCs w:val="20"/>
                <w:lang w:eastAsia="sv-SE"/>
              </w:rPr>
            </w:pPr>
          </w:p>
        </w:tc>
        <w:tc>
          <w:tcPr>
            <w:tcW w:w="1130"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C9" w14:textId="77777777">
            <w:pPr>
              <w:spacing w:line="240" w:lineRule="auto"/>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815551" w:rsidR="005016AA" w:rsidP="005016AA" w:rsidRDefault="005016AA" w14:paraId="5BD341CA" w14:textId="77777777">
            <w:pPr>
              <w:spacing w:line="240" w:lineRule="auto"/>
              <w:rPr>
                <w:rFonts w:ascii="Times New Roman" w:hAnsi="Times New Roman" w:eastAsia="Times New Roman"/>
                <w:sz w:val="20"/>
                <w:szCs w:val="20"/>
                <w:lang w:eastAsia="sv-SE"/>
              </w:rPr>
            </w:pPr>
          </w:p>
        </w:tc>
      </w:tr>
      <w:tr w:rsidRPr="00815551" w:rsidR="005016AA" w:rsidTr="00797F46" w14:paraId="5BD341D2"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CC" w14:textId="77777777">
            <w:pPr>
              <w:spacing w:line="240" w:lineRule="auto"/>
              <w:rPr>
                <w:rFonts w:eastAsia="Times New Roman"/>
                <w:sz w:val="20"/>
                <w:szCs w:val="20"/>
                <w:lang w:eastAsia="sv-SE"/>
              </w:rPr>
            </w:pPr>
            <w:r w:rsidRPr="00815551">
              <w:rPr>
                <w:rFonts w:eastAsia="Times New Roman"/>
                <w:sz w:val="20"/>
                <w:szCs w:val="20"/>
                <w:lang w:eastAsia="sv-SE"/>
              </w:rPr>
              <w:t>1:2</w:t>
            </w:r>
          </w:p>
        </w:tc>
        <w:tc>
          <w:tcPr>
            <w:tcW w:w="3585" w:type="dxa"/>
            <w:tcBorders>
              <w:top w:val="nil"/>
              <w:left w:val="nil"/>
              <w:bottom w:val="nil"/>
              <w:right w:val="nil"/>
            </w:tcBorders>
            <w:shd w:val="clear" w:color="auto" w:fill="auto"/>
            <w:hideMark/>
          </w:tcPr>
          <w:p w:rsidRPr="00815551" w:rsidR="005016AA" w:rsidP="005016AA" w:rsidRDefault="005016AA" w14:paraId="5BD341CD" w14:textId="77777777">
            <w:pPr>
              <w:spacing w:line="240" w:lineRule="auto"/>
              <w:rPr>
                <w:rFonts w:eastAsia="Times New Roman"/>
                <w:sz w:val="20"/>
                <w:szCs w:val="20"/>
                <w:lang w:eastAsia="sv-SE"/>
              </w:rPr>
            </w:pPr>
            <w:r w:rsidRPr="00815551">
              <w:rPr>
                <w:rFonts w:eastAsia="Times New Roman"/>
                <w:sz w:val="20"/>
                <w:szCs w:val="20"/>
                <w:lang w:eastAsia="sv-SE"/>
              </w:rPr>
              <w:t>Verket för innovationssystem: Forskning och utveckling</w:t>
            </w:r>
          </w:p>
        </w:tc>
        <w:tc>
          <w:tcPr>
            <w:tcW w:w="1134" w:type="dxa"/>
            <w:tcBorders>
              <w:top w:val="nil"/>
              <w:left w:val="nil"/>
              <w:bottom w:val="nil"/>
              <w:right w:val="nil"/>
            </w:tcBorders>
            <w:shd w:val="clear" w:color="auto" w:fill="auto"/>
            <w:noWrap/>
            <w:hideMark/>
          </w:tcPr>
          <w:p w:rsidRPr="00815551" w:rsidR="005016AA" w:rsidP="005016AA" w:rsidRDefault="005016AA" w14:paraId="5BD341CE" w14:textId="77777777">
            <w:pPr>
              <w:spacing w:line="240" w:lineRule="auto"/>
              <w:jc w:val="right"/>
              <w:rPr>
                <w:rFonts w:eastAsia="Times New Roman"/>
                <w:sz w:val="20"/>
                <w:szCs w:val="20"/>
                <w:lang w:eastAsia="sv-SE"/>
              </w:rPr>
            </w:pPr>
            <w:r w:rsidRPr="00815551">
              <w:rPr>
                <w:rFonts w:eastAsia="Times New Roman"/>
                <w:sz w:val="20"/>
                <w:szCs w:val="20"/>
                <w:lang w:eastAsia="sv-SE"/>
              </w:rPr>
              <w:t>–265</w:t>
            </w:r>
          </w:p>
        </w:tc>
        <w:tc>
          <w:tcPr>
            <w:tcW w:w="1138" w:type="dxa"/>
            <w:tcBorders>
              <w:top w:val="nil"/>
              <w:left w:val="nil"/>
              <w:bottom w:val="nil"/>
              <w:right w:val="nil"/>
            </w:tcBorders>
            <w:shd w:val="clear" w:color="auto" w:fill="auto"/>
            <w:noWrap/>
            <w:hideMark/>
          </w:tcPr>
          <w:p w:rsidRPr="00815551" w:rsidR="005016AA" w:rsidP="005016AA" w:rsidRDefault="005016AA" w14:paraId="5BD341CF" w14:textId="77777777">
            <w:pPr>
              <w:spacing w:line="240" w:lineRule="auto"/>
              <w:jc w:val="right"/>
              <w:rPr>
                <w:rFonts w:eastAsia="Times New Roman"/>
                <w:sz w:val="20"/>
                <w:szCs w:val="20"/>
                <w:lang w:eastAsia="sv-SE"/>
              </w:rPr>
            </w:pPr>
            <w:r w:rsidRPr="00815551">
              <w:rPr>
                <w:rFonts w:eastAsia="Times New Roman"/>
                <w:sz w:val="20"/>
                <w:szCs w:val="20"/>
                <w:lang w:eastAsia="sv-SE"/>
              </w:rPr>
              <w:t>–420</w:t>
            </w:r>
          </w:p>
        </w:tc>
        <w:tc>
          <w:tcPr>
            <w:tcW w:w="1130" w:type="dxa"/>
            <w:tcBorders>
              <w:top w:val="nil"/>
              <w:left w:val="nil"/>
              <w:bottom w:val="nil"/>
              <w:right w:val="nil"/>
            </w:tcBorders>
            <w:shd w:val="clear" w:color="auto" w:fill="auto"/>
            <w:noWrap/>
            <w:hideMark/>
          </w:tcPr>
          <w:p w:rsidRPr="00815551" w:rsidR="005016AA" w:rsidP="005016AA" w:rsidRDefault="005016AA" w14:paraId="5BD341D0" w14:textId="77777777">
            <w:pPr>
              <w:spacing w:line="240" w:lineRule="auto"/>
              <w:jc w:val="right"/>
              <w:rPr>
                <w:rFonts w:eastAsia="Times New Roman"/>
                <w:sz w:val="20"/>
                <w:szCs w:val="20"/>
                <w:lang w:eastAsia="sv-SE"/>
              </w:rPr>
            </w:pPr>
            <w:r w:rsidRPr="00815551">
              <w:rPr>
                <w:rFonts w:eastAsia="Times New Roman"/>
                <w:sz w:val="20"/>
                <w:szCs w:val="20"/>
                <w:lang w:eastAsia="sv-SE"/>
              </w:rPr>
              <w:t>–530</w:t>
            </w:r>
          </w:p>
        </w:tc>
        <w:tc>
          <w:tcPr>
            <w:tcW w:w="1134" w:type="dxa"/>
            <w:tcBorders>
              <w:top w:val="nil"/>
              <w:left w:val="nil"/>
              <w:bottom w:val="nil"/>
              <w:right w:val="nil"/>
            </w:tcBorders>
            <w:shd w:val="clear" w:color="auto" w:fill="auto"/>
            <w:noWrap/>
            <w:hideMark/>
          </w:tcPr>
          <w:p w:rsidRPr="00815551" w:rsidR="005016AA" w:rsidP="005016AA" w:rsidRDefault="005016AA" w14:paraId="5BD341D1" w14:textId="77777777">
            <w:pPr>
              <w:spacing w:line="240" w:lineRule="auto"/>
              <w:jc w:val="right"/>
              <w:rPr>
                <w:rFonts w:eastAsia="Times New Roman"/>
                <w:sz w:val="20"/>
                <w:szCs w:val="20"/>
                <w:lang w:eastAsia="sv-SE"/>
              </w:rPr>
            </w:pPr>
            <w:r w:rsidRPr="00815551">
              <w:rPr>
                <w:rFonts w:eastAsia="Times New Roman"/>
                <w:sz w:val="20"/>
                <w:szCs w:val="20"/>
                <w:lang w:eastAsia="sv-SE"/>
              </w:rPr>
              <w:t>–675</w:t>
            </w:r>
          </w:p>
        </w:tc>
      </w:tr>
      <w:tr w:rsidRPr="00815551" w:rsidR="005016AA" w:rsidTr="00797F46" w14:paraId="5BD341D9"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D3" w14:textId="77777777">
            <w:pPr>
              <w:spacing w:line="240" w:lineRule="auto"/>
              <w:jc w:val="right"/>
              <w:rPr>
                <w:rFonts w:eastAsia="Times New Roman"/>
                <w:sz w:val="20"/>
                <w:szCs w:val="20"/>
                <w:lang w:eastAsia="sv-SE"/>
              </w:rPr>
            </w:pPr>
          </w:p>
        </w:tc>
        <w:tc>
          <w:tcPr>
            <w:tcW w:w="3585" w:type="dxa"/>
            <w:tcBorders>
              <w:top w:val="nil"/>
              <w:left w:val="nil"/>
              <w:bottom w:val="nil"/>
              <w:right w:val="nil"/>
            </w:tcBorders>
            <w:shd w:val="clear" w:color="auto" w:fill="auto"/>
            <w:hideMark/>
          </w:tcPr>
          <w:p w:rsidRPr="00815551" w:rsidR="005016AA" w:rsidP="005016AA" w:rsidRDefault="005016AA" w14:paraId="5BD341D4" w14:textId="77777777">
            <w:pPr>
              <w:spacing w:line="240" w:lineRule="auto"/>
              <w:rPr>
                <w:rFonts w:eastAsia="Times New Roman"/>
                <w:sz w:val="20"/>
                <w:szCs w:val="20"/>
                <w:lang w:eastAsia="sv-SE"/>
              </w:rPr>
            </w:pPr>
            <w:r w:rsidRPr="00815551">
              <w:rPr>
                <w:rFonts w:eastAsia="Times New Roman"/>
                <w:sz w:val="20"/>
                <w:szCs w:val="20"/>
                <w:lang w:eastAsia="sv-SE"/>
              </w:rPr>
              <w:t>PLO</w:t>
            </w:r>
          </w:p>
        </w:tc>
        <w:tc>
          <w:tcPr>
            <w:tcW w:w="1134" w:type="dxa"/>
            <w:tcBorders>
              <w:top w:val="nil"/>
              <w:left w:val="nil"/>
              <w:bottom w:val="nil"/>
              <w:right w:val="nil"/>
            </w:tcBorders>
            <w:shd w:val="clear" w:color="auto" w:fill="auto"/>
            <w:noWrap/>
            <w:hideMark/>
          </w:tcPr>
          <w:p w:rsidRPr="00815551" w:rsidR="005016AA" w:rsidP="005016AA" w:rsidRDefault="005016AA" w14:paraId="5BD341D5" w14:textId="77777777">
            <w:pPr>
              <w:spacing w:line="240" w:lineRule="auto"/>
              <w:jc w:val="right"/>
              <w:rPr>
                <w:rFonts w:eastAsia="Times New Roman"/>
                <w:sz w:val="20"/>
                <w:szCs w:val="20"/>
                <w:lang w:eastAsia="sv-SE"/>
              </w:rPr>
            </w:pPr>
            <w:r w:rsidRPr="00815551">
              <w:rPr>
                <w:rFonts w:eastAsia="Times New Roman"/>
                <w:sz w:val="20"/>
                <w:szCs w:val="20"/>
                <w:lang w:eastAsia="sv-SE"/>
              </w:rPr>
              <w:t>–2</w:t>
            </w:r>
          </w:p>
        </w:tc>
        <w:tc>
          <w:tcPr>
            <w:tcW w:w="1138" w:type="dxa"/>
            <w:tcBorders>
              <w:top w:val="nil"/>
              <w:left w:val="nil"/>
              <w:bottom w:val="nil"/>
              <w:right w:val="nil"/>
            </w:tcBorders>
            <w:shd w:val="clear" w:color="auto" w:fill="auto"/>
            <w:noWrap/>
            <w:hideMark/>
          </w:tcPr>
          <w:p w:rsidRPr="00815551" w:rsidR="005016AA" w:rsidP="005016AA" w:rsidRDefault="005016AA" w14:paraId="5BD341D6"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c>
          <w:tcPr>
            <w:tcW w:w="1130" w:type="dxa"/>
            <w:tcBorders>
              <w:top w:val="nil"/>
              <w:left w:val="nil"/>
              <w:bottom w:val="nil"/>
              <w:right w:val="nil"/>
            </w:tcBorders>
            <w:shd w:val="clear" w:color="auto" w:fill="auto"/>
            <w:noWrap/>
            <w:hideMark/>
          </w:tcPr>
          <w:p w:rsidRPr="00815551" w:rsidR="005016AA" w:rsidP="005016AA" w:rsidRDefault="005016AA" w14:paraId="5BD341D7"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c>
          <w:tcPr>
            <w:tcW w:w="1134" w:type="dxa"/>
            <w:tcBorders>
              <w:top w:val="nil"/>
              <w:left w:val="nil"/>
              <w:bottom w:val="nil"/>
              <w:right w:val="nil"/>
            </w:tcBorders>
            <w:shd w:val="clear" w:color="auto" w:fill="auto"/>
            <w:noWrap/>
            <w:hideMark/>
          </w:tcPr>
          <w:p w:rsidRPr="00815551" w:rsidR="005016AA" w:rsidP="005016AA" w:rsidRDefault="005016AA" w14:paraId="5BD341D8" w14:textId="77777777">
            <w:pPr>
              <w:spacing w:line="240" w:lineRule="auto"/>
              <w:jc w:val="right"/>
              <w:rPr>
                <w:rFonts w:eastAsia="Times New Roman"/>
                <w:sz w:val="20"/>
                <w:szCs w:val="20"/>
                <w:lang w:eastAsia="sv-SE"/>
              </w:rPr>
            </w:pPr>
            <w:r w:rsidRPr="00815551">
              <w:rPr>
                <w:rFonts w:eastAsia="Times New Roman"/>
                <w:sz w:val="20"/>
                <w:szCs w:val="20"/>
                <w:lang w:eastAsia="sv-SE"/>
              </w:rPr>
              <w:t>–9</w:t>
            </w:r>
          </w:p>
        </w:tc>
      </w:tr>
      <w:tr w:rsidRPr="00815551" w:rsidR="005016AA" w:rsidTr="00797F46" w14:paraId="5BD341E0" w14:textId="77777777">
        <w:trPr>
          <w:trHeight w:val="376"/>
        </w:trPr>
        <w:tc>
          <w:tcPr>
            <w:tcW w:w="810" w:type="dxa"/>
            <w:tcBorders>
              <w:top w:val="nil"/>
              <w:left w:val="nil"/>
              <w:bottom w:val="nil"/>
              <w:right w:val="nil"/>
            </w:tcBorders>
            <w:shd w:val="clear" w:color="auto" w:fill="auto"/>
            <w:noWrap/>
            <w:hideMark/>
          </w:tcPr>
          <w:p w:rsidRPr="00815551" w:rsidR="005016AA" w:rsidP="005016AA" w:rsidRDefault="005016AA" w14:paraId="5BD341DA" w14:textId="77777777">
            <w:pPr>
              <w:spacing w:line="240" w:lineRule="auto"/>
              <w:jc w:val="right"/>
              <w:rPr>
                <w:rFonts w:eastAsia="Times New Roman"/>
                <w:sz w:val="20"/>
                <w:szCs w:val="20"/>
                <w:lang w:eastAsia="sv-SE"/>
              </w:rPr>
            </w:pPr>
          </w:p>
        </w:tc>
        <w:tc>
          <w:tcPr>
            <w:tcW w:w="3585" w:type="dxa"/>
            <w:tcBorders>
              <w:top w:val="nil"/>
              <w:left w:val="nil"/>
              <w:bottom w:val="nil"/>
              <w:right w:val="nil"/>
            </w:tcBorders>
            <w:shd w:val="clear" w:color="auto" w:fill="auto"/>
            <w:hideMark/>
          </w:tcPr>
          <w:p w:rsidRPr="00815551" w:rsidR="005016AA" w:rsidP="005016AA" w:rsidRDefault="005016AA" w14:paraId="5BD341DB" w14:textId="77777777">
            <w:pPr>
              <w:spacing w:line="240" w:lineRule="auto"/>
              <w:rPr>
                <w:rFonts w:ascii="Times New Roman" w:hAnsi="Times New Roman" w:eastAsia="Times New Roman"/>
                <w:sz w:val="20"/>
                <w:szCs w:val="20"/>
                <w:lang w:eastAsia="sv-SE"/>
              </w:rPr>
            </w:pPr>
          </w:p>
        </w:tc>
        <w:tc>
          <w:tcPr>
            <w:tcW w:w="1134" w:type="dxa"/>
            <w:tcBorders>
              <w:top w:val="nil"/>
              <w:left w:val="nil"/>
              <w:bottom w:val="nil"/>
              <w:right w:val="nil"/>
            </w:tcBorders>
            <w:shd w:val="clear" w:color="auto" w:fill="auto"/>
            <w:noWrap/>
            <w:hideMark/>
          </w:tcPr>
          <w:p w:rsidRPr="00815551" w:rsidR="005016AA" w:rsidP="005016AA" w:rsidRDefault="005016AA" w14:paraId="5BD341DC" w14:textId="77777777">
            <w:pPr>
              <w:spacing w:line="240" w:lineRule="auto"/>
              <w:jc w:val="right"/>
              <w:rPr>
                <w:rFonts w:eastAsia="Times New Roman"/>
                <w:sz w:val="20"/>
                <w:szCs w:val="20"/>
                <w:lang w:eastAsia="sv-SE"/>
              </w:rPr>
            </w:pPr>
            <w:r w:rsidRPr="00815551">
              <w:rPr>
                <w:rFonts w:eastAsia="Times New Roman"/>
                <w:sz w:val="20"/>
                <w:szCs w:val="20"/>
                <w:lang w:eastAsia="sv-SE"/>
              </w:rPr>
              <w:t>–267</w:t>
            </w:r>
          </w:p>
        </w:tc>
        <w:tc>
          <w:tcPr>
            <w:tcW w:w="1138" w:type="dxa"/>
            <w:tcBorders>
              <w:top w:val="nil"/>
              <w:left w:val="nil"/>
              <w:bottom w:val="nil"/>
              <w:right w:val="nil"/>
            </w:tcBorders>
            <w:shd w:val="clear" w:color="auto" w:fill="auto"/>
            <w:noWrap/>
            <w:hideMark/>
          </w:tcPr>
          <w:p w:rsidRPr="00815551" w:rsidR="005016AA" w:rsidP="005016AA" w:rsidRDefault="005016AA" w14:paraId="5BD341DD" w14:textId="77777777">
            <w:pPr>
              <w:spacing w:line="240" w:lineRule="auto"/>
              <w:jc w:val="right"/>
              <w:rPr>
                <w:rFonts w:eastAsia="Times New Roman"/>
                <w:sz w:val="20"/>
                <w:szCs w:val="20"/>
                <w:lang w:eastAsia="sv-SE"/>
              </w:rPr>
            </w:pPr>
            <w:r w:rsidRPr="00815551">
              <w:rPr>
                <w:rFonts w:eastAsia="Times New Roman"/>
                <w:sz w:val="20"/>
                <w:szCs w:val="20"/>
                <w:lang w:eastAsia="sv-SE"/>
              </w:rPr>
              <w:t>–429</w:t>
            </w:r>
          </w:p>
        </w:tc>
        <w:tc>
          <w:tcPr>
            <w:tcW w:w="1130" w:type="dxa"/>
            <w:tcBorders>
              <w:top w:val="nil"/>
              <w:left w:val="nil"/>
              <w:bottom w:val="nil"/>
              <w:right w:val="nil"/>
            </w:tcBorders>
            <w:shd w:val="clear" w:color="auto" w:fill="auto"/>
            <w:noWrap/>
            <w:hideMark/>
          </w:tcPr>
          <w:p w:rsidRPr="00815551" w:rsidR="005016AA" w:rsidP="005016AA" w:rsidRDefault="005016AA" w14:paraId="5BD341DE" w14:textId="77777777">
            <w:pPr>
              <w:spacing w:line="240" w:lineRule="auto"/>
              <w:jc w:val="right"/>
              <w:rPr>
                <w:rFonts w:eastAsia="Times New Roman"/>
                <w:sz w:val="20"/>
                <w:szCs w:val="20"/>
                <w:lang w:eastAsia="sv-SE"/>
              </w:rPr>
            </w:pPr>
            <w:r w:rsidRPr="00815551">
              <w:rPr>
                <w:rFonts w:eastAsia="Times New Roman"/>
                <w:sz w:val="20"/>
                <w:szCs w:val="20"/>
                <w:lang w:eastAsia="sv-SE"/>
              </w:rPr>
              <w:t>–539</w:t>
            </w:r>
          </w:p>
        </w:tc>
        <w:tc>
          <w:tcPr>
            <w:tcW w:w="1134" w:type="dxa"/>
            <w:tcBorders>
              <w:top w:val="nil"/>
              <w:left w:val="nil"/>
              <w:bottom w:val="nil"/>
              <w:right w:val="nil"/>
            </w:tcBorders>
            <w:shd w:val="clear" w:color="auto" w:fill="auto"/>
            <w:noWrap/>
            <w:hideMark/>
          </w:tcPr>
          <w:p w:rsidRPr="00815551" w:rsidR="005016AA" w:rsidP="005016AA" w:rsidRDefault="005016AA" w14:paraId="5BD341DF" w14:textId="77777777">
            <w:pPr>
              <w:spacing w:line="240" w:lineRule="auto"/>
              <w:jc w:val="right"/>
              <w:rPr>
                <w:rFonts w:eastAsia="Times New Roman"/>
                <w:sz w:val="20"/>
                <w:szCs w:val="20"/>
                <w:lang w:eastAsia="sv-SE"/>
              </w:rPr>
            </w:pPr>
            <w:r w:rsidRPr="00815551">
              <w:rPr>
                <w:rFonts w:eastAsia="Times New Roman"/>
                <w:sz w:val="20"/>
                <w:szCs w:val="20"/>
                <w:lang w:eastAsia="sv-SE"/>
              </w:rPr>
              <w:t>–684</w:t>
            </w:r>
          </w:p>
        </w:tc>
      </w:tr>
    </w:tbl>
    <w:p w:rsidR="002E286E" w:rsidP="00AF12B3" w:rsidRDefault="00AF12B3" w14:paraId="5BD341E1" w14:textId="290C2E59">
      <w:pPr>
        <w:rPr>
          <w:rFonts w:ascii="Times New Roman" w:hAnsi="Times New Roman" w:eastAsia="Times New Roman"/>
        </w:rPr>
      </w:pPr>
      <w:r>
        <w:rPr>
          <w:rFonts w:ascii="Times New Roman" w:hAnsi="Times New Roman" w:eastAsia="Times New Roman"/>
        </w:rPr>
        <w:t xml:space="preserve"> </w:t>
      </w:r>
    </w:p>
    <w:p w:rsidRPr="007732A6" w:rsidR="00EE6893" w:rsidP="00EE6893" w:rsidRDefault="00EE6893" w14:paraId="093D17A6" w14:textId="77777777">
      <w:pPr>
        <w:ind w:firstLine="0"/>
        <w:rPr>
          <w:i/>
        </w:rPr>
      </w:pPr>
      <w:r>
        <w:rPr>
          <w:b/>
          <w:i/>
        </w:rPr>
        <w:t>Tabell 40</w:t>
      </w:r>
      <w:r w:rsidRPr="00225415">
        <w:rPr>
          <w:b/>
          <w:i/>
        </w:rPr>
        <w:t>:</w:t>
      </w:r>
      <w:r>
        <w:rPr>
          <w:i/>
        </w:rPr>
        <w:t xml:space="preserve"> Anslagsförslag 2017-2020 för utgiftsområde 25, avvikelser gentemot regeringen, miljoner kronor</w:t>
      </w:r>
    </w:p>
    <w:tbl>
      <w:tblPr>
        <w:tblW w:w="8931" w:type="dxa"/>
        <w:tblCellMar>
          <w:left w:w="70" w:type="dxa"/>
          <w:right w:w="70" w:type="dxa"/>
        </w:tblCellMar>
        <w:tblLook w:val="04A0" w:firstRow="1" w:lastRow="0" w:firstColumn="1" w:lastColumn="0" w:noHBand="0" w:noVBand="1"/>
      </w:tblPr>
      <w:tblGrid>
        <w:gridCol w:w="708"/>
        <w:gridCol w:w="3545"/>
        <w:gridCol w:w="1276"/>
        <w:gridCol w:w="1130"/>
        <w:gridCol w:w="1138"/>
        <w:gridCol w:w="1134"/>
      </w:tblGrid>
      <w:tr w:rsidRPr="00815551" w:rsidR="00EE6893" w:rsidTr="00A537D0" w14:paraId="7BD0F2B1"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07C0FAFF" w14:textId="77777777">
            <w:pPr>
              <w:pStyle w:val="Normalutanindragellerluft"/>
              <w:spacing w:line="240" w:lineRule="auto"/>
              <w:rPr>
                <w:rFonts w:eastAsia="Times New Roman"/>
                <w:sz w:val="20"/>
                <w:szCs w:val="20"/>
                <w:lang w:eastAsia="sv-SE"/>
              </w:rPr>
            </w:pPr>
          </w:p>
        </w:tc>
        <w:tc>
          <w:tcPr>
            <w:tcW w:w="3545" w:type="dxa"/>
            <w:tcBorders>
              <w:top w:val="nil"/>
              <w:left w:val="nil"/>
              <w:bottom w:val="nil"/>
              <w:right w:val="nil"/>
            </w:tcBorders>
            <w:shd w:val="clear" w:color="auto" w:fill="auto"/>
            <w:hideMark/>
          </w:tcPr>
          <w:p w:rsidRPr="00815551" w:rsidR="00EE6893" w:rsidP="00301BFB" w:rsidRDefault="00EE6893" w14:paraId="1169CB40" w14:textId="77777777">
            <w:pPr>
              <w:spacing w:line="240" w:lineRule="auto"/>
              <w:rPr>
                <w:rFonts w:eastAsia="Times New Roman"/>
                <w:b/>
                <w:bCs/>
                <w:sz w:val="20"/>
                <w:szCs w:val="20"/>
                <w:lang w:eastAsia="sv-SE"/>
              </w:rPr>
            </w:pPr>
            <w:r w:rsidRPr="00815551">
              <w:rPr>
                <w:rFonts w:eastAsia="Times New Roman"/>
                <w:b/>
                <w:bCs/>
                <w:sz w:val="20"/>
                <w:szCs w:val="20"/>
                <w:lang w:eastAsia="sv-SE"/>
              </w:rPr>
              <w:t>Utgiftsområde 25 Allmänna bidrag till kommuner</w:t>
            </w:r>
          </w:p>
        </w:tc>
        <w:tc>
          <w:tcPr>
            <w:tcW w:w="1276" w:type="dxa"/>
            <w:tcBorders>
              <w:top w:val="nil"/>
              <w:left w:val="nil"/>
              <w:bottom w:val="nil"/>
              <w:right w:val="nil"/>
            </w:tcBorders>
            <w:shd w:val="clear" w:color="auto" w:fill="auto"/>
            <w:noWrap/>
            <w:hideMark/>
          </w:tcPr>
          <w:p w:rsidRPr="000471DD" w:rsidR="00EE6893" w:rsidP="00301BFB" w:rsidRDefault="00EE6893" w14:paraId="22A71C16"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2017</w:t>
            </w:r>
            <w:r w:rsidRPr="000471DD">
              <w:rPr>
                <w:rFonts w:ascii="Times New Roman" w:hAnsi="Times New Roman" w:eastAsia="Times New Roman"/>
                <w:b/>
                <w:bCs/>
                <w:sz w:val="20"/>
                <w:szCs w:val="20"/>
                <w:lang w:eastAsia="sv-SE"/>
              </w:rPr>
              <w:t> </w:t>
            </w:r>
          </w:p>
        </w:tc>
        <w:tc>
          <w:tcPr>
            <w:tcW w:w="1130" w:type="dxa"/>
            <w:tcBorders>
              <w:top w:val="nil"/>
              <w:left w:val="nil"/>
              <w:bottom w:val="nil"/>
              <w:right w:val="nil"/>
            </w:tcBorders>
            <w:shd w:val="clear" w:color="auto" w:fill="auto"/>
            <w:noWrap/>
            <w:hideMark/>
          </w:tcPr>
          <w:p w:rsidRPr="000471DD" w:rsidR="00EE6893" w:rsidP="00301BFB" w:rsidRDefault="00EE6893" w14:paraId="7FED368E"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2018</w:t>
            </w:r>
          </w:p>
        </w:tc>
        <w:tc>
          <w:tcPr>
            <w:tcW w:w="1138" w:type="dxa"/>
            <w:tcBorders>
              <w:top w:val="nil"/>
              <w:left w:val="nil"/>
              <w:bottom w:val="nil"/>
              <w:right w:val="nil"/>
            </w:tcBorders>
            <w:shd w:val="clear" w:color="auto" w:fill="auto"/>
            <w:noWrap/>
            <w:hideMark/>
          </w:tcPr>
          <w:p w:rsidRPr="000471DD" w:rsidR="00EE6893" w:rsidP="00301BFB" w:rsidRDefault="00EE6893" w14:paraId="4A52D920"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2019</w:t>
            </w:r>
          </w:p>
        </w:tc>
        <w:tc>
          <w:tcPr>
            <w:tcW w:w="1134" w:type="dxa"/>
            <w:tcBorders>
              <w:top w:val="nil"/>
              <w:left w:val="nil"/>
              <w:bottom w:val="nil"/>
              <w:right w:val="nil"/>
            </w:tcBorders>
            <w:shd w:val="clear" w:color="auto" w:fill="auto"/>
            <w:noWrap/>
            <w:hideMark/>
          </w:tcPr>
          <w:p w:rsidRPr="000471DD" w:rsidR="00EE6893" w:rsidP="00301BFB" w:rsidRDefault="00EE6893" w14:paraId="67607E0F" w14:textId="77777777">
            <w:pPr>
              <w:spacing w:line="240" w:lineRule="auto"/>
              <w:rPr>
                <w:rFonts w:ascii="Times New Roman" w:hAnsi="Times New Roman" w:eastAsia="Times New Roman"/>
                <w:b/>
                <w:bCs/>
                <w:sz w:val="20"/>
                <w:szCs w:val="20"/>
                <w:lang w:eastAsia="sv-SE"/>
              </w:rPr>
            </w:pPr>
            <w:r>
              <w:rPr>
                <w:rFonts w:ascii="Times New Roman" w:hAnsi="Times New Roman" w:eastAsia="Times New Roman"/>
                <w:b/>
                <w:bCs/>
                <w:sz w:val="20"/>
                <w:szCs w:val="20"/>
                <w:lang w:eastAsia="sv-SE"/>
              </w:rPr>
              <w:t>2020</w:t>
            </w:r>
          </w:p>
        </w:tc>
      </w:tr>
      <w:tr w:rsidRPr="00815551" w:rsidR="00EE6893" w:rsidTr="00A537D0" w14:paraId="2F3C8A78"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19FB6A10"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1:1</w:t>
            </w:r>
          </w:p>
        </w:tc>
        <w:tc>
          <w:tcPr>
            <w:tcW w:w="3545" w:type="dxa"/>
            <w:tcBorders>
              <w:top w:val="nil"/>
              <w:left w:val="nil"/>
              <w:bottom w:val="nil"/>
              <w:right w:val="nil"/>
            </w:tcBorders>
            <w:shd w:val="clear" w:color="auto" w:fill="auto"/>
            <w:hideMark/>
          </w:tcPr>
          <w:p w:rsidRPr="00815551" w:rsidR="00EE6893" w:rsidP="00301BFB" w:rsidRDefault="00EE6893" w14:paraId="5D20A1BB" w14:textId="77777777">
            <w:pPr>
              <w:spacing w:line="240" w:lineRule="auto"/>
              <w:rPr>
                <w:rFonts w:eastAsia="Times New Roman"/>
                <w:sz w:val="20"/>
                <w:szCs w:val="20"/>
                <w:lang w:eastAsia="sv-SE"/>
              </w:rPr>
            </w:pPr>
            <w:r w:rsidRPr="00815551">
              <w:rPr>
                <w:rFonts w:eastAsia="Times New Roman"/>
                <w:sz w:val="20"/>
                <w:szCs w:val="20"/>
                <w:lang w:eastAsia="sv-SE"/>
              </w:rPr>
              <w:t>Kommunalekonomisk utjämning</w:t>
            </w:r>
          </w:p>
        </w:tc>
        <w:tc>
          <w:tcPr>
            <w:tcW w:w="1276" w:type="dxa"/>
            <w:tcBorders>
              <w:top w:val="nil"/>
              <w:left w:val="nil"/>
              <w:bottom w:val="nil"/>
              <w:right w:val="nil"/>
            </w:tcBorders>
            <w:shd w:val="clear" w:color="auto" w:fill="auto"/>
            <w:noWrap/>
            <w:hideMark/>
          </w:tcPr>
          <w:p w:rsidRPr="00815551" w:rsidR="00EE6893" w:rsidP="00301BFB" w:rsidRDefault="00EE6893" w14:paraId="47E96C6F" w14:textId="77777777">
            <w:pPr>
              <w:spacing w:line="240" w:lineRule="auto"/>
              <w:jc w:val="right"/>
              <w:rPr>
                <w:rFonts w:eastAsia="Times New Roman"/>
                <w:sz w:val="20"/>
                <w:szCs w:val="20"/>
                <w:lang w:eastAsia="sv-SE"/>
              </w:rPr>
            </w:pPr>
            <w:r>
              <w:rPr>
                <w:rFonts w:eastAsia="Times New Roman"/>
                <w:sz w:val="20"/>
                <w:szCs w:val="20"/>
                <w:lang w:eastAsia="sv-SE"/>
              </w:rPr>
              <w:t>-4 056</w:t>
            </w:r>
          </w:p>
        </w:tc>
        <w:tc>
          <w:tcPr>
            <w:tcW w:w="1130" w:type="dxa"/>
            <w:tcBorders>
              <w:top w:val="nil"/>
              <w:left w:val="nil"/>
              <w:bottom w:val="nil"/>
              <w:right w:val="nil"/>
            </w:tcBorders>
            <w:shd w:val="clear" w:color="auto" w:fill="auto"/>
            <w:noWrap/>
            <w:hideMark/>
          </w:tcPr>
          <w:p w:rsidRPr="00815551" w:rsidR="00EE6893" w:rsidP="00301BFB" w:rsidRDefault="00EE6893" w14:paraId="60F1AE92" w14:textId="77777777">
            <w:pPr>
              <w:spacing w:line="240" w:lineRule="auto"/>
              <w:jc w:val="right"/>
              <w:rPr>
                <w:rFonts w:eastAsia="Times New Roman"/>
                <w:sz w:val="20"/>
                <w:szCs w:val="20"/>
                <w:lang w:eastAsia="sv-SE"/>
              </w:rPr>
            </w:pPr>
            <w:r>
              <w:rPr>
                <w:rFonts w:eastAsia="Times New Roman"/>
                <w:sz w:val="20"/>
                <w:szCs w:val="20"/>
                <w:lang w:eastAsia="sv-SE"/>
              </w:rPr>
              <w:t>-4 304</w:t>
            </w:r>
          </w:p>
        </w:tc>
        <w:tc>
          <w:tcPr>
            <w:tcW w:w="1138" w:type="dxa"/>
            <w:tcBorders>
              <w:top w:val="nil"/>
              <w:left w:val="nil"/>
              <w:bottom w:val="nil"/>
              <w:right w:val="nil"/>
            </w:tcBorders>
            <w:shd w:val="clear" w:color="auto" w:fill="auto"/>
            <w:noWrap/>
            <w:hideMark/>
          </w:tcPr>
          <w:p w:rsidRPr="00815551" w:rsidR="00EE6893" w:rsidP="00301BFB" w:rsidRDefault="00EE6893" w14:paraId="32C3057C" w14:textId="77777777">
            <w:pPr>
              <w:spacing w:line="240" w:lineRule="auto"/>
              <w:jc w:val="right"/>
              <w:rPr>
                <w:rFonts w:eastAsia="Times New Roman"/>
                <w:sz w:val="20"/>
                <w:szCs w:val="20"/>
                <w:lang w:eastAsia="sv-SE"/>
              </w:rPr>
            </w:pPr>
            <w:r w:rsidRPr="00815551">
              <w:rPr>
                <w:rFonts w:eastAsia="Times New Roman"/>
                <w:sz w:val="20"/>
                <w:szCs w:val="20"/>
                <w:lang w:eastAsia="sv-SE"/>
              </w:rPr>
              <w:t>–</w:t>
            </w:r>
            <w:r>
              <w:rPr>
                <w:rFonts w:eastAsia="Times New Roman"/>
                <w:sz w:val="20"/>
                <w:szCs w:val="20"/>
                <w:lang w:eastAsia="sv-SE"/>
              </w:rPr>
              <w:t>6 463</w:t>
            </w:r>
          </w:p>
        </w:tc>
        <w:tc>
          <w:tcPr>
            <w:tcW w:w="1134" w:type="dxa"/>
            <w:tcBorders>
              <w:top w:val="nil"/>
              <w:left w:val="nil"/>
              <w:bottom w:val="nil"/>
              <w:right w:val="nil"/>
            </w:tcBorders>
            <w:shd w:val="clear" w:color="auto" w:fill="auto"/>
            <w:noWrap/>
            <w:hideMark/>
          </w:tcPr>
          <w:p w:rsidRPr="00815551" w:rsidR="00EE6893" w:rsidP="00301BFB" w:rsidRDefault="00EE6893" w14:paraId="7EB635D8" w14:textId="77777777">
            <w:pPr>
              <w:spacing w:line="240" w:lineRule="auto"/>
              <w:jc w:val="right"/>
              <w:rPr>
                <w:rFonts w:eastAsia="Times New Roman"/>
                <w:sz w:val="20"/>
                <w:szCs w:val="20"/>
                <w:lang w:eastAsia="sv-SE"/>
              </w:rPr>
            </w:pPr>
            <w:r w:rsidRPr="00815551">
              <w:rPr>
                <w:rFonts w:eastAsia="Times New Roman"/>
                <w:sz w:val="20"/>
                <w:szCs w:val="20"/>
                <w:lang w:eastAsia="sv-SE"/>
              </w:rPr>
              <w:t>–</w:t>
            </w:r>
            <w:r>
              <w:rPr>
                <w:rFonts w:eastAsia="Times New Roman"/>
                <w:sz w:val="20"/>
                <w:szCs w:val="20"/>
                <w:lang w:eastAsia="sv-SE"/>
              </w:rPr>
              <w:t xml:space="preserve"> 8 463</w:t>
            </w:r>
          </w:p>
        </w:tc>
      </w:tr>
      <w:tr w:rsidRPr="00815551" w:rsidR="00EE6893" w:rsidTr="00A537D0" w14:paraId="56DB3147"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4098DFC1"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1:2</w:t>
            </w:r>
          </w:p>
        </w:tc>
        <w:tc>
          <w:tcPr>
            <w:tcW w:w="3545" w:type="dxa"/>
            <w:tcBorders>
              <w:top w:val="nil"/>
              <w:left w:val="nil"/>
              <w:bottom w:val="nil"/>
              <w:right w:val="nil"/>
            </w:tcBorders>
            <w:shd w:val="clear" w:color="auto" w:fill="auto"/>
            <w:hideMark/>
          </w:tcPr>
          <w:p w:rsidRPr="00815551" w:rsidR="00EE6893" w:rsidP="00301BFB" w:rsidRDefault="00EE6893" w14:paraId="43CCD7DD" w14:textId="77777777">
            <w:pPr>
              <w:spacing w:line="240" w:lineRule="auto"/>
              <w:rPr>
                <w:rFonts w:eastAsia="Times New Roman"/>
                <w:sz w:val="20"/>
                <w:szCs w:val="20"/>
                <w:lang w:eastAsia="sv-SE"/>
              </w:rPr>
            </w:pPr>
            <w:r w:rsidRPr="00815551">
              <w:rPr>
                <w:rFonts w:eastAsia="Times New Roman"/>
                <w:sz w:val="20"/>
                <w:szCs w:val="20"/>
                <w:lang w:eastAsia="sv-SE"/>
              </w:rPr>
              <w:t>Utjämningsbidrag för LSS-kostnader</w:t>
            </w:r>
          </w:p>
        </w:tc>
        <w:tc>
          <w:tcPr>
            <w:tcW w:w="1276" w:type="dxa"/>
            <w:tcBorders>
              <w:top w:val="nil"/>
              <w:left w:val="nil"/>
              <w:bottom w:val="nil"/>
              <w:right w:val="nil"/>
            </w:tcBorders>
            <w:shd w:val="clear" w:color="auto" w:fill="auto"/>
            <w:noWrap/>
            <w:hideMark/>
          </w:tcPr>
          <w:p w:rsidRPr="00815551" w:rsidR="00EE6893" w:rsidP="00301BFB" w:rsidRDefault="00EE6893" w14:paraId="24821094" w14:textId="77777777">
            <w:pPr>
              <w:spacing w:line="240" w:lineRule="auto"/>
              <w:jc w:val="right"/>
              <w:rPr>
                <w:rFonts w:eastAsia="Times New Roman"/>
                <w:sz w:val="20"/>
                <w:szCs w:val="20"/>
                <w:lang w:eastAsia="sv-SE"/>
              </w:rPr>
            </w:pPr>
            <w:r w:rsidRPr="00815551">
              <w:rPr>
                <w:rFonts w:eastAsia="Times New Roman"/>
                <w:sz w:val="20"/>
                <w:szCs w:val="20"/>
                <w:lang w:eastAsia="sv-SE"/>
              </w:rPr>
              <w:t>+226</w:t>
            </w:r>
          </w:p>
        </w:tc>
        <w:tc>
          <w:tcPr>
            <w:tcW w:w="1130" w:type="dxa"/>
            <w:tcBorders>
              <w:top w:val="nil"/>
              <w:left w:val="nil"/>
              <w:bottom w:val="nil"/>
              <w:right w:val="nil"/>
            </w:tcBorders>
            <w:shd w:val="clear" w:color="auto" w:fill="auto"/>
            <w:noWrap/>
            <w:hideMark/>
          </w:tcPr>
          <w:p w:rsidRPr="00815551" w:rsidR="00EE6893" w:rsidP="00301BFB" w:rsidRDefault="00EE6893" w14:paraId="2CC2C8B2" w14:textId="77777777">
            <w:pPr>
              <w:spacing w:line="240" w:lineRule="auto"/>
              <w:jc w:val="right"/>
              <w:rPr>
                <w:rFonts w:eastAsia="Times New Roman"/>
                <w:sz w:val="20"/>
                <w:szCs w:val="20"/>
                <w:lang w:eastAsia="sv-SE"/>
              </w:rPr>
            </w:pPr>
            <w:r w:rsidRPr="00815551">
              <w:rPr>
                <w:rFonts w:eastAsia="Times New Roman"/>
                <w:sz w:val="20"/>
                <w:szCs w:val="20"/>
                <w:lang w:eastAsia="sv-SE"/>
              </w:rPr>
              <w:t>+319</w:t>
            </w:r>
          </w:p>
        </w:tc>
        <w:tc>
          <w:tcPr>
            <w:tcW w:w="1138" w:type="dxa"/>
            <w:tcBorders>
              <w:top w:val="nil"/>
              <w:left w:val="nil"/>
              <w:bottom w:val="nil"/>
              <w:right w:val="nil"/>
            </w:tcBorders>
            <w:shd w:val="clear" w:color="auto" w:fill="auto"/>
            <w:noWrap/>
            <w:hideMark/>
          </w:tcPr>
          <w:p w:rsidRPr="00815551" w:rsidR="00EE6893" w:rsidP="00301BFB" w:rsidRDefault="00EE6893" w14:paraId="479A20B7" w14:textId="77777777">
            <w:pPr>
              <w:spacing w:line="240" w:lineRule="auto"/>
              <w:jc w:val="right"/>
              <w:rPr>
                <w:rFonts w:eastAsia="Times New Roman"/>
                <w:sz w:val="20"/>
                <w:szCs w:val="20"/>
                <w:lang w:eastAsia="sv-SE"/>
              </w:rPr>
            </w:pPr>
            <w:r w:rsidRPr="00815551">
              <w:rPr>
                <w:rFonts w:eastAsia="Times New Roman"/>
                <w:sz w:val="20"/>
                <w:szCs w:val="20"/>
                <w:lang w:eastAsia="sv-SE"/>
              </w:rPr>
              <w:t>+414</w:t>
            </w:r>
          </w:p>
        </w:tc>
        <w:tc>
          <w:tcPr>
            <w:tcW w:w="1134" w:type="dxa"/>
            <w:tcBorders>
              <w:top w:val="nil"/>
              <w:left w:val="nil"/>
              <w:bottom w:val="nil"/>
              <w:right w:val="nil"/>
            </w:tcBorders>
            <w:shd w:val="clear" w:color="auto" w:fill="auto"/>
            <w:noWrap/>
            <w:hideMark/>
          </w:tcPr>
          <w:p w:rsidRPr="00815551" w:rsidR="00EE6893" w:rsidP="00301BFB" w:rsidRDefault="00EE6893" w14:paraId="7EE5F454" w14:textId="77777777">
            <w:pPr>
              <w:spacing w:line="240" w:lineRule="auto"/>
              <w:jc w:val="right"/>
              <w:rPr>
                <w:rFonts w:eastAsia="Times New Roman"/>
                <w:sz w:val="20"/>
                <w:szCs w:val="20"/>
                <w:lang w:eastAsia="sv-SE"/>
              </w:rPr>
            </w:pPr>
            <w:r w:rsidRPr="00815551">
              <w:rPr>
                <w:rFonts w:eastAsia="Times New Roman"/>
                <w:sz w:val="20"/>
                <w:szCs w:val="20"/>
                <w:lang w:eastAsia="sv-SE"/>
              </w:rPr>
              <w:t>+510</w:t>
            </w:r>
          </w:p>
        </w:tc>
      </w:tr>
      <w:tr w:rsidRPr="00815551" w:rsidR="00EE6893" w:rsidTr="00A537D0" w14:paraId="3CD966C7"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31FE46E3"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1:4</w:t>
            </w:r>
          </w:p>
        </w:tc>
        <w:tc>
          <w:tcPr>
            <w:tcW w:w="3545" w:type="dxa"/>
            <w:tcBorders>
              <w:top w:val="nil"/>
              <w:left w:val="nil"/>
              <w:bottom w:val="nil"/>
              <w:right w:val="nil"/>
            </w:tcBorders>
            <w:shd w:val="clear" w:color="auto" w:fill="auto"/>
            <w:hideMark/>
          </w:tcPr>
          <w:p w:rsidRPr="00815551" w:rsidR="00EE6893" w:rsidP="00301BFB" w:rsidRDefault="00EE6893" w14:paraId="02F240FE" w14:textId="77777777">
            <w:pPr>
              <w:spacing w:line="240" w:lineRule="auto"/>
              <w:rPr>
                <w:rFonts w:eastAsia="Times New Roman"/>
                <w:sz w:val="20"/>
                <w:szCs w:val="20"/>
                <w:lang w:eastAsia="sv-SE"/>
              </w:rPr>
            </w:pPr>
            <w:r w:rsidRPr="00815551">
              <w:rPr>
                <w:rFonts w:eastAsia="Times New Roman"/>
                <w:sz w:val="20"/>
                <w:szCs w:val="20"/>
                <w:lang w:eastAsia="sv-SE"/>
              </w:rPr>
              <w:t>Stöd med anledning av flyktingsituationen</w:t>
            </w:r>
          </w:p>
        </w:tc>
        <w:tc>
          <w:tcPr>
            <w:tcW w:w="1276" w:type="dxa"/>
            <w:tcBorders>
              <w:top w:val="nil"/>
              <w:left w:val="nil"/>
              <w:bottom w:val="nil"/>
              <w:right w:val="nil"/>
            </w:tcBorders>
            <w:shd w:val="clear" w:color="auto" w:fill="auto"/>
            <w:noWrap/>
            <w:hideMark/>
          </w:tcPr>
          <w:p w:rsidRPr="00815551" w:rsidR="00EE6893" w:rsidP="00301BFB" w:rsidRDefault="00EE6893" w14:paraId="22B4118A" w14:textId="77777777">
            <w:pPr>
              <w:spacing w:line="240" w:lineRule="auto"/>
              <w:jc w:val="right"/>
              <w:rPr>
                <w:rFonts w:eastAsia="Times New Roman"/>
                <w:sz w:val="20"/>
                <w:szCs w:val="20"/>
                <w:lang w:eastAsia="sv-SE"/>
              </w:rPr>
            </w:pPr>
            <w:r w:rsidRPr="00815551">
              <w:rPr>
                <w:rFonts w:eastAsia="Times New Roman"/>
                <w:sz w:val="20"/>
                <w:szCs w:val="20"/>
                <w:lang w:eastAsia="sv-SE"/>
              </w:rPr>
              <w:t>–7 000</w:t>
            </w:r>
          </w:p>
        </w:tc>
        <w:tc>
          <w:tcPr>
            <w:tcW w:w="1130" w:type="dxa"/>
            <w:tcBorders>
              <w:top w:val="nil"/>
              <w:left w:val="nil"/>
              <w:bottom w:val="nil"/>
              <w:right w:val="nil"/>
            </w:tcBorders>
            <w:shd w:val="clear" w:color="auto" w:fill="auto"/>
            <w:noWrap/>
            <w:hideMark/>
          </w:tcPr>
          <w:p w:rsidRPr="00815551" w:rsidR="00EE6893" w:rsidP="00301BFB" w:rsidRDefault="00EE6893" w14:paraId="711196A0" w14:textId="77777777">
            <w:pPr>
              <w:spacing w:line="240" w:lineRule="auto"/>
              <w:jc w:val="right"/>
              <w:rPr>
                <w:rFonts w:eastAsia="Times New Roman"/>
                <w:sz w:val="20"/>
                <w:szCs w:val="20"/>
                <w:lang w:eastAsia="sv-SE"/>
              </w:rPr>
            </w:pPr>
            <w:r w:rsidRPr="00815551">
              <w:rPr>
                <w:rFonts w:eastAsia="Times New Roman"/>
                <w:sz w:val="20"/>
                <w:szCs w:val="20"/>
                <w:lang w:eastAsia="sv-SE"/>
              </w:rPr>
              <w:t>–7 000</w:t>
            </w:r>
          </w:p>
        </w:tc>
        <w:tc>
          <w:tcPr>
            <w:tcW w:w="1138" w:type="dxa"/>
            <w:tcBorders>
              <w:top w:val="nil"/>
              <w:left w:val="nil"/>
              <w:bottom w:val="nil"/>
              <w:right w:val="nil"/>
            </w:tcBorders>
            <w:shd w:val="clear" w:color="auto" w:fill="auto"/>
            <w:noWrap/>
            <w:hideMark/>
          </w:tcPr>
          <w:p w:rsidRPr="00815551" w:rsidR="00EE6893" w:rsidP="00301BFB" w:rsidRDefault="00EE6893" w14:paraId="4ACC7182" w14:textId="77777777">
            <w:pPr>
              <w:spacing w:line="240" w:lineRule="auto"/>
              <w:jc w:val="right"/>
              <w:rPr>
                <w:rFonts w:eastAsia="Times New Roman"/>
                <w:sz w:val="20"/>
                <w:szCs w:val="20"/>
                <w:lang w:eastAsia="sv-SE"/>
              </w:rPr>
            </w:pPr>
            <w:r w:rsidRPr="00815551">
              <w:rPr>
                <w:rFonts w:eastAsia="Times New Roman"/>
                <w:sz w:val="20"/>
                <w:szCs w:val="20"/>
                <w:lang w:eastAsia="sv-SE"/>
              </w:rPr>
              <w:t>–5 000</w:t>
            </w:r>
          </w:p>
        </w:tc>
        <w:tc>
          <w:tcPr>
            <w:tcW w:w="1134" w:type="dxa"/>
            <w:tcBorders>
              <w:top w:val="nil"/>
              <w:left w:val="nil"/>
              <w:bottom w:val="nil"/>
              <w:right w:val="nil"/>
            </w:tcBorders>
            <w:shd w:val="clear" w:color="auto" w:fill="auto"/>
            <w:noWrap/>
            <w:hideMark/>
          </w:tcPr>
          <w:p w:rsidRPr="00815551" w:rsidR="00EE6893" w:rsidP="00301BFB" w:rsidRDefault="00EE6893" w14:paraId="202B6BF5" w14:textId="77777777">
            <w:pPr>
              <w:spacing w:line="240" w:lineRule="auto"/>
              <w:jc w:val="right"/>
              <w:rPr>
                <w:rFonts w:eastAsia="Times New Roman"/>
                <w:sz w:val="20"/>
                <w:szCs w:val="20"/>
                <w:lang w:eastAsia="sv-SE"/>
              </w:rPr>
            </w:pPr>
            <w:r w:rsidRPr="00815551">
              <w:rPr>
                <w:rFonts w:eastAsia="Times New Roman"/>
                <w:sz w:val="20"/>
                <w:szCs w:val="20"/>
                <w:lang w:eastAsia="sv-SE"/>
              </w:rPr>
              <w:t>–3 000</w:t>
            </w:r>
          </w:p>
        </w:tc>
      </w:tr>
      <w:tr w:rsidRPr="00815551" w:rsidR="00EE6893" w:rsidTr="00A537D0" w14:paraId="7AE1466D" w14:textId="77777777">
        <w:trPr>
          <w:trHeight w:val="243"/>
        </w:trPr>
        <w:tc>
          <w:tcPr>
            <w:tcW w:w="708" w:type="dxa"/>
            <w:tcBorders>
              <w:top w:val="single" w:color="auto" w:sz="4" w:space="0"/>
              <w:left w:val="nil"/>
              <w:bottom w:val="nil"/>
              <w:right w:val="single" w:color="auto" w:sz="4" w:space="0"/>
            </w:tcBorders>
            <w:shd w:val="clear" w:color="auto" w:fill="auto"/>
            <w:noWrap/>
            <w:hideMark/>
          </w:tcPr>
          <w:p w:rsidRPr="00301BFB" w:rsidR="00EE6893" w:rsidP="00301BFB" w:rsidRDefault="00EE6893" w14:paraId="7B48B2C9" w14:textId="77777777">
            <w:pPr>
              <w:pStyle w:val="Normalutanindragellerluft"/>
              <w:spacing w:line="240" w:lineRule="auto"/>
              <w:rPr>
                <w:rFonts w:eastAsia="Times New Roman"/>
                <w:sz w:val="20"/>
                <w:szCs w:val="20"/>
                <w:lang w:eastAsia="sv-SE"/>
              </w:rPr>
            </w:pPr>
          </w:p>
        </w:tc>
        <w:tc>
          <w:tcPr>
            <w:tcW w:w="3545" w:type="dxa"/>
            <w:tcBorders>
              <w:top w:val="nil"/>
              <w:left w:val="nil"/>
              <w:bottom w:val="nil"/>
              <w:right w:val="nil"/>
            </w:tcBorders>
            <w:shd w:val="clear" w:color="auto" w:fill="auto"/>
            <w:hideMark/>
          </w:tcPr>
          <w:p w:rsidRPr="00815551" w:rsidR="00EE6893" w:rsidP="00301BFB" w:rsidRDefault="00EE6893" w14:paraId="2EFFC8B3" w14:textId="77777777">
            <w:pPr>
              <w:spacing w:line="240" w:lineRule="auto"/>
              <w:rPr>
                <w:rFonts w:eastAsia="Times New Roman"/>
                <w:b/>
                <w:bCs/>
                <w:i/>
                <w:iCs/>
                <w:sz w:val="20"/>
                <w:szCs w:val="20"/>
                <w:lang w:eastAsia="sv-SE"/>
              </w:rPr>
            </w:pPr>
            <w:r w:rsidRPr="00815551">
              <w:rPr>
                <w:rFonts w:eastAsia="Times New Roman"/>
                <w:b/>
                <w:bCs/>
                <w:i/>
                <w:iCs/>
                <w:sz w:val="20"/>
                <w:szCs w:val="20"/>
                <w:lang w:eastAsia="sv-SE"/>
              </w:rPr>
              <w:t>Summa</w:t>
            </w:r>
          </w:p>
        </w:tc>
        <w:tc>
          <w:tcPr>
            <w:tcW w:w="1276" w:type="dxa"/>
            <w:tcBorders>
              <w:top w:val="nil"/>
              <w:left w:val="nil"/>
              <w:bottom w:val="nil"/>
              <w:right w:val="nil"/>
            </w:tcBorders>
            <w:shd w:val="clear" w:color="auto" w:fill="auto"/>
            <w:noWrap/>
            <w:hideMark/>
          </w:tcPr>
          <w:p w:rsidRPr="00815551" w:rsidR="00EE6893" w:rsidP="00301BFB" w:rsidRDefault="00EE6893" w14:paraId="25C34249"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w:t>
            </w:r>
            <w:r>
              <w:rPr>
                <w:rFonts w:eastAsia="Times New Roman"/>
                <w:b/>
                <w:bCs/>
                <w:i/>
                <w:iCs/>
                <w:sz w:val="20"/>
                <w:szCs w:val="20"/>
                <w:lang w:eastAsia="sv-SE"/>
              </w:rPr>
              <w:t>10</w:t>
            </w:r>
            <w:r w:rsidRPr="00815551">
              <w:rPr>
                <w:rFonts w:eastAsia="Times New Roman"/>
                <w:b/>
                <w:bCs/>
                <w:i/>
                <w:iCs/>
                <w:sz w:val="20"/>
                <w:szCs w:val="20"/>
                <w:lang w:eastAsia="sv-SE"/>
              </w:rPr>
              <w:t xml:space="preserve"> </w:t>
            </w:r>
            <w:r>
              <w:rPr>
                <w:rFonts w:eastAsia="Times New Roman"/>
                <w:b/>
                <w:bCs/>
                <w:i/>
                <w:iCs/>
                <w:sz w:val="20"/>
                <w:szCs w:val="20"/>
                <w:lang w:eastAsia="sv-SE"/>
              </w:rPr>
              <w:t>830</w:t>
            </w:r>
          </w:p>
        </w:tc>
        <w:tc>
          <w:tcPr>
            <w:tcW w:w="1130" w:type="dxa"/>
            <w:tcBorders>
              <w:top w:val="nil"/>
              <w:left w:val="nil"/>
              <w:bottom w:val="nil"/>
              <w:right w:val="nil"/>
            </w:tcBorders>
            <w:shd w:val="clear" w:color="auto" w:fill="auto"/>
            <w:noWrap/>
            <w:hideMark/>
          </w:tcPr>
          <w:p w:rsidRPr="00815551" w:rsidR="00EE6893" w:rsidP="00301BFB" w:rsidRDefault="00EE6893" w14:paraId="4ED2BA64"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w:t>
            </w:r>
            <w:r>
              <w:rPr>
                <w:rFonts w:eastAsia="Times New Roman"/>
                <w:b/>
                <w:bCs/>
                <w:i/>
                <w:iCs/>
                <w:sz w:val="20"/>
                <w:szCs w:val="20"/>
                <w:lang w:eastAsia="sv-SE"/>
              </w:rPr>
              <w:t>10</w:t>
            </w:r>
            <w:r w:rsidRPr="00815551">
              <w:rPr>
                <w:rFonts w:eastAsia="Times New Roman"/>
                <w:b/>
                <w:bCs/>
                <w:i/>
                <w:iCs/>
                <w:sz w:val="20"/>
                <w:szCs w:val="20"/>
                <w:lang w:eastAsia="sv-SE"/>
              </w:rPr>
              <w:t xml:space="preserve"> </w:t>
            </w:r>
            <w:r>
              <w:rPr>
                <w:rFonts w:eastAsia="Times New Roman"/>
                <w:b/>
                <w:bCs/>
                <w:i/>
                <w:iCs/>
                <w:sz w:val="20"/>
                <w:szCs w:val="20"/>
                <w:lang w:eastAsia="sv-SE"/>
              </w:rPr>
              <w:t>985</w:t>
            </w:r>
          </w:p>
        </w:tc>
        <w:tc>
          <w:tcPr>
            <w:tcW w:w="1138" w:type="dxa"/>
            <w:tcBorders>
              <w:top w:val="nil"/>
              <w:left w:val="nil"/>
              <w:bottom w:val="nil"/>
              <w:right w:val="nil"/>
            </w:tcBorders>
            <w:shd w:val="clear" w:color="auto" w:fill="auto"/>
            <w:noWrap/>
            <w:hideMark/>
          </w:tcPr>
          <w:p w:rsidRPr="00815551" w:rsidR="00EE6893" w:rsidP="00301BFB" w:rsidRDefault="00EE6893" w14:paraId="0545804C"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w:t>
            </w:r>
            <w:r>
              <w:rPr>
                <w:rFonts w:eastAsia="Times New Roman"/>
                <w:b/>
                <w:bCs/>
                <w:i/>
                <w:iCs/>
                <w:sz w:val="20"/>
                <w:szCs w:val="20"/>
                <w:lang w:eastAsia="sv-SE"/>
              </w:rPr>
              <w:t>11</w:t>
            </w:r>
            <w:r w:rsidRPr="00815551">
              <w:rPr>
                <w:rFonts w:eastAsia="Times New Roman"/>
                <w:b/>
                <w:bCs/>
                <w:i/>
                <w:iCs/>
                <w:sz w:val="20"/>
                <w:szCs w:val="20"/>
                <w:lang w:eastAsia="sv-SE"/>
              </w:rPr>
              <w:t xml:space="preserve"> </w:t>
            </w:r>
            <w:r>
              <w:rPr>
                <w:rFonts w:eastAsia="Times New Roman"/>
                <w:b/>
                <w:bCs/>
                <w:i/>
                <w:iCs/>
                <w:sz w:val="20"/>
                <w:szCs w:val="20"/>
                <w:lang w:eastAsia="sv-SE"/>
              </w:rPr>
              <w:t>049</w:t>
            </w:r>
          </w:p>
        </w:tc>
        <w:tc>
          <w:tcPr>
            <w:tcW w:w="1134" w:type="dxa"/>
            <w:tcBorders>
              <w:top w:val="nil"/>
              <w:left w:val="nil"/>
              <w:bottom w:val="nil"/>
              <w:right w:val="nil"/>
            </w:tcBorders>
            <w:shd w:val="clear" w:color="auto" w:fill="auto"/>
            <w:noWrap/>
            <w:hideMark/>
          </w:tcPr>
          <w:p w:rsidRPr="00815551" w:rsidR="00EE6893" w:rsidP="00301BFB" w:rsidRDefault="00EE6893" w14:paraId="5657A1A6" w14:textId="77777777">
            <w:pPr>
              <w:spacing w:line="240" w:lineRule="auto"/>
              <w:jc w:val="right"/>
              <w:rPr>
                <w:rFonts w:eastAsia="Times New Roman"/>
                <w:b/>
                <w:bCs/>
                <w:i/>
                <w:iCs/>
                <w:sz w:val="20"/>
                <w:szCs w:val="20"/>
                <w:lang w:eastAsia="sv-SE"/>
              </w:rPr>
            </w:pPr>
            <w:r w:rsidRPr="00815551">
              <w:rPr>
                <w:rFonts w:eastAsia="Times New Roman"/>
                <w:b/>
                <w:bCs/>
                <w:i/>
                <w:iCs/>
                <w:sz w:val="20"/>
                <w:szCs w:val="20"/>
                <w:lang w:eastAsia="sv-SE"/>
              </w:rPr>
              <w:t>–</w:t>
            </w:r>
            <w:r>
              <w:rPr>
                <w:rFonts w:eastAsia="Times New Roman"/>
                <w:b/>
                <w:bCs/>
                <w:i/>
                <w:iCs/>
                <w:sz w:val="20"/>
                <w:szCs w:val="20"/>
                <w:lang w:eastAsia="sv-SE"/>
              </w:rPr>
              <w:t>10</w:t>
            </w:r>
            <w:r w:rsidRPr="00815551">
              <w:rPr>
                <w:rFonts w:eastAsia="Times New Roman"/>
                <w:b/>
                <w:bCs/>
                <w:i/>
                <w:iCs/>
                <w:sz w:val="20"/>
                <w:szCs w:val="20"/>
                <w:lang w:eastAsia="sv-SE"/>
              </w:rPr>
              <w:t xml:space="preserve"> </w:t>
            </w:r>
            <w:r>
              <w:rPr>
                <w:rFonts w:eastAsia="Times New Roman"/>
                <w:b/>
                <w:bCs/>
                <w:i/>
                <w:iCs/>
                <w:sz w:val="20"/>
                <w:szCs w:val="20"/>
                <w:lang w:eastAsia="sv-SE"/>
              </w:rPr>
              <w:t>953</w:t>
            </w:r>
          </w:p>
        </w:tc>
      </w:tr>
      <w:tr w:rsidRPr="00815551" w:rsidR="00EE6893" w:rsidTr="00A537D0" w14:paraId="3D7EDA75" w14:textId="77777777">
        <w:trPr>
          <w:trHeight w:val="243"/>
        </w:trPr>
        <w:tc>
          <w:tcPr>
            <w:tcW w:w="708" w:type="dxa"/>
            <w:tcBorders>
              <w:top w:val="single" w:color="auto" w:sz="4" w:space="0"/>
              <w:left w:val="nil"/>
              <w:bottom w:val="single" w:color="auto" w:sz="4" w:space="0"/>
              <w:right w:val="nil"/>
            </w:tcBorders>
            <w:shd w:val="clear" w:color="auto" w:fill="auto"/>
            <w:noWrap/>
            <w:hideMark/>
          </w:tcPr>
          <w:p w:rsidRPr="00301BFB" w:rsidR="00EE6893" w:rsidP="00301BFB" w:rsidRDefault="00EE6893" w14:paraId="2F57BDBB" w14:textId="77777777">
            <w:pPr>
              <w:pStyle w:val="Normalutanindragellerluft"/>
              <w:spacing w:line="240" w:lineRule="auto"/>
              <w:rPr>
                <w:rFonts w:eastAsia="Times New Roman"/>
                <w:b/>
                <w:bCs/>
                <w:i/>
                <w:iCs/>
                <w:sz w:val="20"/>
                <w:szCs w:val="20"/>
                <w:lang w:eastAsia="sv-SE"/>
              </w:rPr>
            </w:pPr>
          </w:p>
        </w:tc>
        <w:tc>
          <w:tcPr>
            <w:tcW w:w="3545" w:type="dxa"/>
            <w:tcBorders>
              <w:top w:val="single" w:color="auto" w:sz="4" w:space="0"/>
              <w:left w:val="nil"/>
              <w:bottom w:val="single" w:color="auto" w:sz="4" w:space="0"/>
              <w:right w:val="nil"/>
            </w:tcBorders>
            <w:shd w:val="clear" w:color="auto" w:fill="auto"/>
            <w:hideMark/>
          </w:tcPr>
          <w:p w:rsidRPr="00815551" w:rsidR="00EE6893" w:rsidP="00301BFB" w:rsidRDefault="00EE6893" w14:paraId="54168BC5" w14:textId="77777777">
            <w:pPr>
              <w:spacing w:line="240" w:lineRule="auto"/>
              <w:rPr>
                <w:rFonts w:eastAsia="Times New Roman"/>
                <w:i/>
                <w:iCs/>
                <w:sz w:val="20"/>
                <w:szCs w:val="20"/>
                <w:lang w:eastAsia="sv-SE"/>
              </w:rPr>
            </w:pPr>
            <w:r w:rsidRPr="00815551">
              <w:rPr>
                <w:rFonts w:eastAsia="Times New Roman"/>
                <w:i/>
                <w:iCs/>
                <w:sz w:val="20"/>
                <w:szCs w:val="20"/>
                <w:lang w:eastAsia="sv-SE"/>
              </w:rPr>
              <w:t>Specificering av anslagsförändringar</w:t>
            </w:r>
          </w:p>
        </w:tc>
        <w:tc>
          <w:tcPr>
            <w:tcW w:w="1276" w:type="dxa"/>
            <w:tcBorders>
              <w:top w:val="single" w:color="auto" w:sz="4" w:space="0"/>
              <w:left w:val="nil"/>
              <w:bottom w:val="single" w:color="auto" w:sz="4" w:space="0"/>
              <w:right w:val="nil"/>
            </w:tcBorders>
            <w:shd w:val="clear" w:color="auto" w:fill="auto"/>
            <w:noWrap/>
            <w:hideMark/>
          </w:tcPr>
          <w:p w:rsidRPr="00815551" w:rsidR="00EE6893" w:rsidP="00301BFB" w:rsidRDefault="00EE6893" w14:paraId="7FFCE06D" w14:textId="77777777">
            <w:pPr>
              <w:spacing w:line="240" w:lineRule="auto"/>
              <w:rPr>
                <w:rFonts w:eastAsia="Times New Roman"/>
                <w:i/>
                <w:iCs/>
                <w:sz w:val="20"/>
                <w:szCs w:val="20"/>
                <w:lang w:eastAsia="sv-SE"/>
              </w:rPr>
            </w:pPr>
          </w:p>
        </w:tc>
        <w:tc>
          <w:tcPr>
            <w:tcW w:w="1130" w:type="dxa"/>
            <w:tcBorders>
              <w:top w:val="single" w:color="auto" w:sz="4" w:space="0"/>
              <w:left w:val="nil"/>
              <w:bottom w:val="single" w:color="auto" w:sz="4" w:space="0"/>
              <w:right w:val="nil"/>
            </w:tcBorders>
            <w:shd w:val="clear" w:color="auto" w:fill="auto"/>
            <w:noWrap/>
            <w:hideMark/>
          </w:tcPr>
          <w:p w:rsidRPr="00815551" w:rsidR="00EE6893" w:rsidP="00301BFB" w:rsidRDefault="00EE6893" w14:paraId="233AA9F7" w14:textId="77777777">
            <w:pPr>
              <w:spacing w:line="240" w:lineRule="auto"/>
              <w:rPr>
                <w:rFonts w:ascii="Times New Roman" w:hAnsi="Times New Roman" w:eastAsia="Times New Roman"/>
                <w:sz w:val="20"/>
                <w:szCs w:val="20"/>
                <w:lang w:eastAsia="sv-SE"/>
              </w:rPr>
            </w:pPr>
          </w:p>
        </w:tc>
        <w:tc>
          <w:tcPr>
            <w:tcW w:w="1138" w:type="dxa"/>
            <w:tcBorders>
              <w:top w:val="single" w:color="auto" w:sz="4" w:space="0"/>
              <w:left w:val="nil"/>
              <w:bottom w:val="single" w:color="auto" w:sz="4" w:space="0"/>
              <w:right w:val="nil"/>
            </w:tcBorders>
            <w:shd w:val="clear" w:color="auto" w:fill="auto"/>
            <w:noWrap/>
            <w:hideMark/>
          </w:tcPr>
          <w:p w:rsidRPr="00815551" w:rsidR="00EE6893" w:rsidP="00301BFB" w:rsidRDefault="00EE6893" w14:paraId="1C971FA8" w14:textId="77777777">
            <w:pPr>
              <w:spacing w:line="240" w:lineRule="auto"/>
              <w:rPr>
                <w:rFonts w:ascii="Times New Roman" w:hAnsi="Times New Roman" w:eastAsia="Times New Roman"/>
                <w:sz w:val="20"/>
                <w:szCs w:val="20"/>
                <w:lang w:eastAsia="sv-SE"/>
              </w:rPr>
            </w:pPr>
          </w:p>
        </w:tc>
        <w:tc>
          <w:tcPr>
            <w:tcW w:w="1134" w:type="dxa"/>
            <w:tcBorders>
              <w:top w:val="single" w:color="auto" w:sz="4" w:space="0"/>
              <w:left w:val="nil"/>
              <w:bottom w:val="single" w:color="auto" w:sz="4" w:space="0"/>
              <w:right w:val="nil"/>
            </w:tcBorders>
            <w:shd w:val="clear" w:color="auto" w:fill="auto"/>
            <w:noWrap/>
            <w:hideMark/>
          </w:tcPr>
          <w:p w:rsidRPr="00815551" w:rsidR="00EE6893" w:rsidP="00301BFB" w:rsidRDefault="00EE6893" w14:paraId="6CA628F9" w14:textId="77777777">
            <w:pPr>
              <w:spacing w:line="240" w:lineRule="auto"/>
              <w:rPr>
                <w:rFonts w:ascii="Times New Roman" w:hAnsi="Times New Roman" w:eastAsia="Times New Roman"/>
                <w:sz w:val="20"/>
                <w:szCs w:val="20"/>
                <w:lang w:eastAsia="sv-SE"/>
              </w:rPr>
            </w:pPr>
          </w:p>
        </w:tc>
      </w:tr>
      <w:tr w:rsidRPr="00815551" w:rsidR="00EE6893" w:rsidTr="00A537D0" w14:paraId="744110BA"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468F9A0A"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1:1</w:t>
            </w:r>
          </w:p>
        </w:tc>
        <w:tc>
          <w:tcPr>
            <w:tcW w:w="3545" w:type="dxa"/>
            <w:tcBorders>
              <w:top w:val="nil"/>
              <w:left w:val="nil"/>
              <w:bottom w:val="nil"/>
              <w:right w:val="nil"/>
            </w:tcBorders>
            <w:shd w:val="clear" w:color="auto" w:fill="auto"/>
            <w:hideMark/>
          </w:tcPr>
          <w:p w:rsidRPr="00815551" w:rsidR="00EE6893" w:rsidP="00301BFB" w:rsidRDefault="00EE6893" w14:paraId="0E153BD1" w14:textId="77777777">
            <w:pPr>
              <w:spacing w:line="240" w:lineRule="auto"/>
              <w:rPr>
                <w:rFonts w:eastAsia="Times New Roman"/>
                <w:sz w:val="20"/>
                <w:szCs w:val="20"/>
                <w:lang w:eastAsia="sv-SE"/>
              </w:rPr>
            </w:pPr>
            <w:r w:rsidRPr="00815551">
              <w:rPr>
                <w:rFonts w:eastAsia="Times New Roman"/>
                <w:sz w:val="20"/>
                <w:szCs w:val="20"/>
                <w:lang w:eastAsia="sv-SE"/>
              </w:rPr>
              <w:t>Nej till del av välfärdsmiljarder</w:t>
            </w:r>
          </w:p>
        </w:tc>
        <w:tc>
          <w:tcPr>
            <w:tcW w:w="1276" w:type="dxa"/>
            <w:tcBorders>
              <w:top w:val="nil"/>
              <w:left w:val="nil"/>
              <w:bottom w:val="nil"/>
              <w:right w:val="nil"/>
            </w:tcBorders>
            <w:shd w:val="clear" w:color="auto" w:fill="auto"/>
            <w:noWrap/>
            <w:hideMark/>
          </w:tcPr>
          <w:p w:rsidRPr="00815551" w:rsidR="00EE6893" w:rsidP="00301BFB" w:rsidRDefault="00EE6893" w14:paraId="5FA46DA8" w14:textId="77777777">
            <w:pPr>
              <w:spacing w:line="240" w:lineRule="auto"/>
              <w:jc w:val="right"/>
              <w:rPr>
                <w:rFonts w:eastAsia="Times New Roman"/>
                <w:sz w:val="20"/>
                <w:szCs w:val="20"/>
                <w:lang w:eastAsia="sv-SE"/>
              </w:rPr>
            </w:pPr>
            <w:r w:rsidRPr="00815551">
              <w:rPr>
                <w:rFonts w:eastAsia="Times New Roman"/>
                <w:sz w:val="20"/>
                <w:szCs w:val="20"/>
                <w:lang w:eastAsia="sv-SE"/>
              </w:rPr>
              <w:t>–3 000</w:t>
            </w:r>
          </w:p>
        </w:tc>
        <w:tc>
          <w:tcPr>
            <w:tcW w:w="1130" w:type="dxa"/>
            <w:tcBorders>
              <w:top w:val="nil"/>
              <w:left w:val="nil"/>
              <w:bottom w:val="nil"/>
              <w:right w:val="nil"/>
            </w:tcBorders>
            <w:shd w:val="clear" w:color="auto" w:fill="auto"/>
            <w:noWrap/>
            <w:hideMark/>
          </w:tcPr>
          <w:p w:rsidRPr="00815551" w:rsidR="00EE6893" w:rsidP="00301BFB" w:rsidRDefault="00EE6893" w14:paraId="420FB0BB" w14:textId="77777777">
            <w:pPr>
              <w:spacing w:line="240" w:lineRule="auto"/>
              <w:jc w:val="right"/>
              <w:rPr>
                <w:rFonts w:eastAsia="Times New Roman"/>
                <w:sz w:val="20"/>
                <w:szCs w:val="20"/>
                <w:lang w:eastAsia="sv-SE"/>
              </w:rPr>
            </w:pPr>
            <w:r w:rsidRPr="00815551">
              <w:rPr>
                <w:rFonts w:eastAsia="Times New Roman"/>
                <w:sz w:val="20"/>
                <w:szCs w:val="20"/>
                <w:lang w:eastAsia="sv-SE"/>
              </w:rPr>
              <w:t>–3 000</w:t>
            </w:r>
          </w:p>
        </w:tc>
        <w:tc>
          <w:tcPr>
            <w:tcW w:w="1138" w:type="dxa"/>
            <w:tcBorders>
              <w:top w:val="nil"/>
              <w:left w:val="nil"/>
              <w:bottom w:val="nil"/>
              <w:right w:val="nil"/>
            </w:tcBorders>
            <w:shd w:val="clear" w:color="auto" w:fill="auto"/>
            <w:noWrap/>
            <w:hideMark/>
          </w:tcPr>
          <w:p w:rsidRPr="00815551" w:rsidR="00EE6893" w:rsidP="00301BFB" w:rsidRDefault="00EE6893" w14:paraId="6EFBC295" w14:textId="77777777">
            <w:pPr>
              <w:spacing w:line="240" w:lineRule="auto"/>
              <w:jc w:val="right"/>
              <w:rPr>
                <w:rFonts w:eastAsia="Times New Roman"/>
                <w:sz w:val="20"/>
                <w:szCs w:val="20"/>
                <w:lang w:eastAsia="sv-SE"/>
              </w:rPr>
            </w:pPr>
            <w:r w:rsidRPr="00815551">
              <w:rPr>
                <w:rFonts w:eastAsia="Times New Roman"/>
                <w:sz w:val="20"/>
                <w:szCs w:val="20"/>
                <w:lang w:eastAsia="sv-SE"/>
              </w:rPr>
              <w:t>–5 000</w:t>
            </w:r>
          </w:p>
        </w:tc>
        <w:tc>
          <w:tcPr>
            <w:tcW w:w="1134" w:type="dxa"/>
            <w:tcBorders>
              <w:top w:val="nil"/>
              <w:left w:val="nil"/>
              <w:bottom w:val="nil"/>
              <w:right w:val="nil"/>
            </w:tcBorders>
            <w:shd w:val="clear" w:color="auto" w:fill="auto"/>
            <w:noWrap/>
            <w:hideMark/>
          </w:tcPr>
          <w:p w:rsidRPr="00815551" w:rsidR="00EE6893" w:rsidP="00301BFB" w:rsidRDefault="00EE6893" w14:paraId="4B64C75D" w14:textId="77777777">
            <w:pPr>
              <w:spacing w:line="240" w:lineRule="auto"/>
              <w:jc w:val="right"/>
              <w:rPr>
                <w:rFonts w:eastAsia="Times New Roman"/>
                <w:sz w:val="20"/>
                <w:szCs w:val="20"/>
                <w:lang w:eastAsia="sv-SE"/>
              </w:rPr>
            </w:pPr>
            <w:r w:rsidRPr="00815551">
              <w:rPr>
                <w:rFonts w:eastAsia="Times New Roman"/>
                <w:sz w:val="20"/>
                <w:szCs w:val="20"/>
                <w:lang w:eastAsia="sv-SE"/>
              </w:rPr>
              <w:t>–7 000</w:t>
            </w:r>
          </w:p>
        </w:tc>
      </w:tr>
      <w:tr w:rsidRPr="00815551" w:rsidR="00EE6893" w:rsidTr="00A537D0" w14:paraId="40E27BB6"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7F2B9685"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1:1</w:t>
            </w:r>
          </w:p>
        </w:tc>
        <w:tc>
          <w:tcPr>
            <w:tcW w:w="3545" w:type="dxa"/>
            <w:tcBorders>
              <w:top w:val="nil"/>
              <w:left w:val="nil"/>
              <w:bottom w:val="nil"/>
              <w:right w:val="nil"/>
            </w:tcBorders>
            <w:shd w:val="clear" w:color="auto" w:fill="auto"/>
            <w:hideMark/>
          </w:tcPr>
          <w:p w:rsidRPr="00815551" w:rsidR="00EE6893" w:rsidP="00301BFB" w:rsidRDefault="00EE6893" w14:paraId="463A5C56" w14:textId="77777777">
            <w:pPr>
              <w:spacing w:line="240" w:lineRule="auto"/>
              <w:rPr>
                <w:rFonts w:eastAsia="Times New Roman"/>
                <w:sz w:val="20"/>
                <w:szCs w:val="20"/>
                <w:lang w:eastAsia="sv-SE"/>
              </w:rPr>
            </w:pPr>
            <w:r w:rsidRPr="00815551">
              <w:rPr>
                <w:rFonts w:eastAsia="Times New Roman"/>
                <w:sz w:val="20"/>
                <w:szCs w:val="20"/>
                <w:lang w:eastAsia="sv-SE"/>
              </w:rPr>
              <w:t>Nej till kostnadsfri mammografi</w:t>
            </w:r>
          </w:p>
        </w:tc>
        <w:tc>
          <w:tcPr>
            <w:tcW w:w="1276" w:type="dxa"/>
            <w:tcBorders>
              <w:top w:val="nil"/>
              <w:left w:val="nil"/>
              <w:bottom w:val="nil"/>
              <w:right w:val="nil"/>
            </w:tcBorders>
            <w:shd w:val="clear" w:color="auto" w:fill="auto"/>
            <w:noWrap/>
            <w:hideMark/>
          </w:tcPr>
          <w:p w:rsidRPr="00815551" w:rsidR="00EE6893" w:rsidP="00301BFB" w:rsidRDefault="00EE6893" w14:paraId="47F517FF" w14:textId="77777777">
            <w:pPr>
              <w:spacing w:line="240" w:lineRule="auto"/>
              <w:jc w:val="right"/>
              <w:rPr>
                <w:rFonts w:eastAsia="Times New Roman"/>
                <w:sz w:val="20"/>
                <w:szCs w:val="20"/>
                <w:lang w:eastAsia="sv-SE"/>
              </w:rPr>
            </w:pPr>
            <w:r w:rsidRPr="00815551">
              <w:rPr>
                <w:rFonts w:eastAsia="Times New Roman"/>
                <w:sz w:val="20"/>
                <w:szCs w:val="20"/>
                <w:lang w:eastAsia="sv-SE"/>
              </w:rPr>
              <w:t>–100</w:t>
            </w:r>
          </w:p>
        </w:tc>
        <w:tc>
          <w:tcPr>
            <w:tcW w:w="1130" w:type="dxa"/>
            <w:tcBorders>
              <w:top w:val="nil"/>
              <w:left w:val="nil"/>
              <w:bottom w:val="nil"/>
              <w:right w:val="nil"/>
            </w:tcBorders>
            <w:shd w:val="clear" w:color="auto" w:fill="auto"/>
            <w:noWrap/>
            <w:hideMark/>
          </w:tcPr>
          <w:p w:rsidRPr="00815551" w:rsidR="00EE6893" w:rsidP="00301BFB" w:rsidRDefault="00EE6893" w14:paraId="20A679CA" w14:textId="77777777">
            <w:pPr>
              <w:spacing w:line="240" w:lineRule="auto"/>
              <w:jc w:val="right"/>
              <w:rPr>
                <w:rFonts w:eastAsia="Times New Roman"/>
                <w:sz w:val="20"/>
                <w:szCs w:val="20"/>
                <w:lang w:eastAsia="sv-SE"/>
              </w:rPr>
            </w:pPr>
            <w:r w:rsidRPr="00815551">
              <w:rPr>
                <w:rFonts w:eastAsia="Times New Roman"/>
                <w:sz w:val="20"/>
                <w:szCs w:val="20"/>
                <w:lang w:eastAsia="sv-SE"/>
              </w:rPr>
              <w:t>–207</w:t>
            </w:r>
          </w:p>
        </w:tc>
        <w:tc>
          <w:tcPr>
            <w:tcW w:w="1138" w:type="dxa"/>
            <w:tcBorders>
              <w:top w:val="nil"/>
              <w:left w:val="nil"/>
              <w:bottom w:val="nil"/>
              <w:right w:val="nil"/>
            </w:tcBorders>
            <w:shd w:val="clear" w:color="auto" w:fill="auto"/>
            <w:noWrap/>
            <w:hideMark/>
          </w:tcPr>
          <w:p w:rsidRPr="00815551" w:rsidR="00EE6893" w:rsidP="00301BFB" w:rsidRDefault="00EE6893" w14:paraId="2D9B004B" w14:textId="77777777">
            <w:pPr>
              <w:spacing w:line="240" w:lineRule="auto"/>
              <w:jc w:val="right"/>
              <w:rPr>
                <w:rFonts w:eastAsia="Times New Roman"/>
                <w:sz w:val="20"/>
                <w:szCs w:val="20"/>
                <w:lang w:eastAsia="sv-SE"/>
              </w:rPr>
            </w:pPr>
            <w:r w:rsidRPr="00815551">
              <w:rPr>
                <w:rFonts w:eastAsia="Times New Roman"/>
                <w:sz w:val="20"/>
                <w:szCs w:val="20"/>
                <w:lang w:eastAsia="sv-SE"/>
              </w:rPr>
              <w:t>–207</w:t>
            </w:r>
          </w:p>
        </w:tc>
        <w:tc>
          <w:tcPr>
            <w:tcW w:w="1134" w:type="dxa"/>
            <w:tcBorders>
              <w:top w:val="nil"/>
              <w:left w:val="nil"/>
              <w:bottom w:val="nil"/>
              <w:right w:val="nil"/>
            </w:tcBorders>
            <w:shd w:val="clear" w:color="auto" w:fill="auto"/>
            <w:noWrap/>
            <w:hideMark/>
          </w:tcPr>
          <w:p w:rsidRPr="00301BFB" w:rsidR="00EE6893" w:rsidP="00301BFB" w:rsidRDefault="00EE6893" w14:paraId="2E6702C8" w14:textId="77777777">
            <w:pPr>
              <w:spacing w:line="240" w:lineRule="auto"/>
              <w:jc w:val="right"/>
              <w:rPr>
                <w:rFonts w:eastAsia="Times New Roman"/>
                <w:color w:val="FF0000"/>
                <w:sz w:val="20"/>
                <w:szCs w:val="20"/>
                <w:lang w:eastAsia="sv-SE"/>
              </w:rPr>
            </w:pPr>
            <w:r w:rsidRPr="00301BFB">
              <w:rPr>
                <w:rFonts w:eastAsia="Times New Roman"/>
                <w:color w:val="FF0000"/>
                <w:sz w:val="20"/>
                <w:szCs w:val="20"/>
                <w:lang w:eastAsia="sv-SE"/>
              </w:rPr>
              <w:t>–207</w:t>
            </w:r>
          </w:p>
        </w:tc>
      </w:tr>
      <w:tr w:rsidRPr="00815551" w:rsidR="00EE6893" w:rsidTr="00A537D0" w14:paraId="6CEFFFF0"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4BB0D2C7"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1:1</w:t>
            </w:r>
          </w:p>
        </w:tc>
        <w:tc>
          <w:tcPr>
            <w:tcW w:w="3545" w:type="dxa"/>
            <w:tcBorders>
              <w:top w:val="nil"/>
              <w:left w:val="nil"/>
              <w:bottom w:val="nil"/>
              <w:right w:val="nil"/>
            </w:tcBorders>
            <w:shd w:val="clear" w:color="auto" w:fill="auto"/>
            <w:hideMark/>
          </w:tcPr>
          <w:p w:rsidRPr="00815551" w:rsidR="00EE6893" w:rsidP="00301BFB" w:rsidRDefault="00EE6893" w14:paraId="5992F814" w14:textId="77777777">
            <w:pPr>
              <w:spacing w:line="240" w:lineRule="auto"/>
              <w:rPr>
                <w:rFonts w:eastAsia="Times New Roman"/>
                <w:sz w:val="20"/>
                <w:szCs w:val="20"/>
                <w:lang w:eastAsia="sv-SE"/>
              </w:rPr>
            </w:pPr>
            <w:r w:rsidRPr="00815551">
              <w:rPr>
                <w:rFonts w:eastAsia="Times New Roman"/>
                <w:sz w:val="20"/>
                <w:szCs w:val="20"/>
                <w:lang w:eastAsia="sv-SE"/>
              </w:rPr>
              <w:t>Nej till gratis tandvård för unga</w:t>
            </w:r>
          </w:p>
        </w:tc>
        <w:tc>
          <w:tcPr>
            <w:tcW w:w="1276" w:type="dxa"/>
            <w:tcBorders>
              <w:top w:val="nil"/>
              <w:left w:val="nil"/>
              <w:bottom w:val="nil"/>
              <w:right w:val="nil"/>
            </w:tcBorders>
            <w:shd w:val="clear" w:color="auto" w:fill="auto"/>
            <w:noWrap/>
            <w:hideMark/>
          </w:tcPr>
          <w:p w:rsidRPr="00815551" w:rsidR="00EE6893" w:rsidP="00301BFB" w:rsidRDefault="00EE6893" w14:paraId="764404A8" w14:textId="77777777">
            <w:pPr>
              <w:spacing w:line="240" w:lineRule="auto"/>
              <w:jc w:val="right"/>
              <w:rPr>
                <w:rFonts w:eastAsia="Times New Roman"/>
                <w:sz w:val="20"/>
                <w:szCs w:val="20"/>
                <w:lang w:eastAsia="sv-SE"/>
              </w:rPr>
            </w:pPr>
            <w:r w:rsidRPr="00815551">
              <w:rPr>
                <w:rFonts w:eastAsia="Times New Roman"/>
                <w:sz w:val="20"/>
                <w:szCs w:val="20"/>
                <w:lang w:eastAsia="sv-SE"/>
              </w:rPr>
              <w:t>–276</w:t>
            </w:r>
          </w:p>
        </w:tc>
        <w:tc>
          <w:tcPr>
            <w:tcW w:w="1130" w:type="dxa"/>
            <w:tcBorders>
              <w:top w:val="nil"/>
              <w:left w:val="nil"/>
              <w:bottom w:val="nil"/>
              <w:right w:val="nil"/>
            </w:tcBorders>
            <w:shd w:val="clear" w:color="auto" w:fill="auto"/>
            <w:noWrap/>
            <w:hideMark/>
          </w:tcPr>
          <w:p w:rsidRPr="00815551" w:rsidR="00EE6893" w:rsidP="00301BFB" w:rsidRDefault="00EE6893" w14:paraId="2A73A8BA" w14:textId="77777777">
            <w:pPr>
              <w:spacing w:line="240" w:lineRule="auto"/>
              <w:jc w:val="right"/>
              <w:rPr>
                <w:rFonts w:eastAsia="Times New Roman"/>
                <w:sz w:val="20"/>
                <w:szCs w:val="20"/>
                <w:lang w:eastAsia="sv-SE"/>
              </w:rPr>
            </w:pPr>
            <w:r w:rsidRPr="00815551">
              <w:rPr>
                <w:rFonts w:eastAsia="Times New Roman"/>
                <w:sz w:val="20"/>
                <w:szCs w:val="20"/>
                <w:lang w:eastAsia="sv-SE"/>
              </w:rPr>
              <w:t>–417</w:t>
            </w:r>
          </w:p>
        </w:tc>
        <w:tc>
          <w:tcPr>
            <w:tcW w:w="1138" w:type="dxa"/>
            <w:tcBorders>
              <w:top w:val="nil"/>
              <w:left w:val="nil"/>
              <w:bottom w:val="nil"/>
              <w:right w:val="nil"/>
            </w:tcBorders>
            <w:shd w:val="clear" w:color="auto" w:fill="auto"/>
            <w:noWrap/>
            <w:hideMark/>
          </w:tcPr>
          <w:p w:rsidRPr="00815551" w:rsidR="00EE6893" w:rsidP="00301BFB" w:rsidRDefault="00EE6893" w14:paraId="321CBF9D" w14:textId="77777777">
            <w:pPr>
              <w:spacing w:line="240" w:lineRule="auto"/>
              <w:jc w:val="right"/>
              <w:rPr>
                <w:rFonts w:eastAsia="Times New Roman"/>
                <w:sz w:val="20"/>
                <w:szCs w:val="20"/>
                <w:lang w:eastAsia="sv-SE"/>
              </w:rPr>
            </w:pPr>
            <w:r w:rsidRPr="00815551">
              <w:rPr>
                <w:rFonts w:eastAsia="Times New Roman"/>
                <w:sz w:val="20"/>
                <w:szCs w:val="20"/>
                <w:lang w:eastAsia="sv-SE"/>
              </w:rPr>
              <w:t>–576</w:t>
            </w:r>
          </w:p>
        </w:tc>
        <w:tc>
          <w:tcPr>
            <w:tcW w:w="1134" w:type="dxa"/>
            <w:tcBorders>
              <w:top w:val="nil"/>
              <w:left w:val="nil"/>
              <w:bottom w:val="nil"/>
              <w:right w:val="nil"/>
            </w:tcBorders>
            <w:shd w:val="clear" w:color="auto" w:fill="auto"/>
            <w:noWrap/>
            <w:hideMark/>
          </w:tcPr>
          <w:p w:rsidRPr="00815551" w:rsidR="00EE6893" w:rsidP="00301BFB" w:rsidRDefault="00EE6893" w14:paraId="13EFADEC" w14:textId="77777777">
            <w:pPr>
              <w:spacing w:line="240" w:lineRule="auto"/>
              <w:jc w:val="right"/>
              <w:rPr>
                <w:rFonts w:eastAsia="Times New Roman"/>
                <w:sz w:val="20"/>
                <w:szCs w:val="20"/>
                <w:lang w:eastAsia="sv-SE"/>
              </w:rPr>
            </w:pPr>
            <w:r w:rsidRPr="00815551">
              <w:rPr>
                <w:rFonts w:eastAsia="Times New Roman"/>
                <w:sz w:val="20"/>
                <w:szCs w:val="20"/>
                <w:lang w:eastAsia="sv-SE"/>
              </w:rPr>
              <w:t>–576</w:t>
            </w:r>
          </w:p>
        </w:tc>
      </w:tr>
      <w:tr w:rsidRPr="00815551" w:rsidR="00EE6893" w:rsidTr="00A537D0" w14:paraId="1BA6F18A"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4E3A85C9"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1:1</w:t>
            </w:r>
          </w:p>
        </w:tc>
        <w:tc>
          <w:tcPr>
            <w:tcW w:w="3545" w:type="dxa"/>
            <w:tcBorders>
              <w:top w:val="nil"/>
              <w:left w:val="nil"/>
              <w:bottom w:val="nil"/>
              <w:right w:val="nil"/>
            </w:tcBorders>
            <w:shd w:val="clear" w:color="auto" w:fill="auto"/>
            <w:hideMark/>
          </w:tcPr>
          <w:p w:rsidRPr="00815551" w:rsidR="00EE6893" w:rsidP="00301BFB" w:rsidRDefault="00EE6893" w14:paraId="362B4391" w14:textId="77777777">
            <w:pPr>
              <w:spacing w:line="240" w:lineRule="auto"/>
              <w:rPr>
                <w:rFonts w:eastAsia="Times New Roman"/>
                <w:sz w:val="20"/>
                <w:szCs w:val="20"/>
                <w:lang w:eastAsia="sv-SE"/>
              </w:rPr>
            </w:pPr>
            <w:r w:rsidRPr="00815551">
              <w:rPr>
                <w:rFonts w:eastAsia="Times New Roman"/>
                <w:sz w:val="20"/>
                <w:szCs w:val="20"/>
                <w:lang w:eastAsia="sv-SE"/>
              </w:rPr>
              <w:t>Nej till kostnadsfri sjukvård för 85+</w:t>
            </w:r>
          </w:p>
        </w:tc>
        <w:tc>
          <w:tcPr>
            <w:tcW w:w="1276" w:type="dxa"/>
            <w:tcBorders>
              <w:top w:val="nil"/>
              <w:left w:val="nil"/>
              <w:bottom w:val="nil"/>
              <w:right w:val="nil"/>
            </w:tcBorders>
            <w:shd w:val="clear" w:color="auto" w:fill="auto"/>
            <w:noWrap/>
            <w:hideMark/>
          </w:tcPr>
          <w:p w:rsidRPr="00815551" w:rsidR="00EE6893" w:rsidP="00301BFB" w:rsidRDefault="00EE6893" w14:paraId="34CBD975" w14:textId="77777777">
            <w:pPr>
              <w:spacing w:line="240" w:lineRule="auto"/>
              <w:jc w:val="right"/>
              <w:rPr>
                <w:rFonts w:eastAsia="Times New Roman"/>
                <w:sz w:val="20"/>
                <w:szCs w:val="20"/>
                <w:lang w:eastAsia="sv-SE"/>
              </w:rPr>
            </w:pPr>
            <w:r w:rsidRPr="00815551">
              <w:rPr>
                <w:rFonts w:eastAsia="Times New Roman"/>
                <w:sz w:val="20"/>
                <w:szCs w:val="20"/>
                <w:lang w:eastAsia="sv-SE"/>
              </w:rPr>
              <w:t>–200</w:t>
            </w:r>
          </w:p>
        </w:tc>
        <w:tc>
          <w:tcPr>
            <w:tcW w:w="1130" w:type="dxa"/>
            <w:tcBorders>
              <w:top w:val="nil"/>
              <w:left w:val="nil"/>
              <w:bottom w:val="nil"/>
              <w:right w:val="nil"/>
            </w:tcBorders>
            <w:shd w:val="clear" w:color="auto" w:fill="auto"/>
            <w:noWrap/>
            <w:hideMark/>
          </w:tcPr>
          <w:p w:rsidRPr="00815551" w:rsidR="00EE6893" w:rsidP="00301BFB" w:rsidRDefault="00EE6893" w14:paraId="0B6237CC" w14:textId="77777777">
            <w:pPr>
              <w:spacing w:line="240" w:lineRule="auto"/>
              <w:jc w:val="right"/>
              <w:rPr>
                <w:rFonts w:eastAsia="Times New Roman"/>
                <w:sz w:val="20"/>
                <w:szCs w:val="20"/>
                <w:lang w:eastAsia="sv-SE"/>
              </w:rPr>
            </w:pPr>
            <w:r w:rsidRPr="00815551">
              <w:rPr>
                <w:rFonts w:eastAsia="Times New Roman"/>
                <w:sz w:val="20"/>
                <w:szCs w:val="20"/>
                <w:lang w:eastAsia="sv-SE"/>
              </w:rPr>
              <w:t>–200</w:t>
            </w:r>
          </w:p>
        </w:tc>
        <w:tc>
          <w:tcPr>
            <w:tcW w:w="1138" w:type="dxa"/>
            <w:tcBorders>
              <w:top w:val="nil"/>
              <w:left w:val="nil"/>
              <w:bottom w:val="nil"/>
              <w:right w:val="nil"/>
            </w:tcBorders>
            <w:shd w:val="clear" w:color="auto" w:fill="auto"/>
            <w:noWrap/>
            <w:hideMark/>
          </w:tcPr>
          <w:p w:rsidRPr="00815551" w:rsidR="00EE6893" w:rsidP="00301BFB" w:rsidRDefault="00EE6893" w14:paraId="52033BDD" w14:textId="77777777">
            <w:pPr>
              <w:spacing w:line="240" w:lineRule="auto"/>
              <w:jc w:val="right"/>
              <w:rPr>
                <w:rFonts w:eastAsia="Times New Roman"/>
                <w:sz w:val="20"/>
                <w:szCs w:val="20"/>
                <w:lang w:eastAsia="sv-SE"/>
              </w:rPr>
            </w:pPr>
            <w:r w:rsidRPr="00815551">
              <w:rPr>
                <w:rFonts w:eastAsia="Times New Roman"/>
                <w:sz w:val="20"/>
                <w:szCs w:val="20"/>
                <w:lang w:eastAsia="sv-SE"/>
              </w:rPr>
              <w:t>–200</w:t>
            </w:r>
          </w:p>
        </w:tc>
        <w:tc>
          <w:tcPr>
            <w:tcW w:w="1134" w:type="dxa"/>
            <w:tcBorders>
              <w:top w:val="nil"/>
              <w:left w:val="nil"/>
              <w:bottom w:val="nil"/>
              <w:right w:val="nil"/>
            </w:tcBorders>
            <w:shd w:val="clear" w:color="auto" w:fill="auto"/>
            <w:noWrap/>
            <w:hideMark/>
          </w:tcPr>
          <w:p w:rsidRPr="00815551" w:rsidR="00EE6893" w:rsidP="00301BFB" w:rsidRDefault="00EE6893" w14:paraId="611C744F" w14:textId="77777777">
            <w:pPr>
              <w:spacing w:line="240" w:lineRule="auto"/>
              <w:jc w:val="right"/>
              <w:rPr>
                <w:rFonts w:eastAsia="Times New Roman"/>
                <w:sz w:val="20"/>
                <w:szCs w:val="20"/>
                <w:lang w:eastAsia="sv-SE"/>
              </w:rPr>
            </w:pPr>
            <w:r w:rsidRPr="00815551">
              <w:rPr>
                <w:rFonts w:eastAsia="Times New Roman"/>
                <w:sz w:val="20"/>
                <w:szCs w:val="20"/>
                <w:lang w:eastAsia="sv-SE"/>
              </w:rPr>
              <w:t>–200</w:t>
            </w:r>
          </w:p>
        </w:tc>
      </w:tr>
      <w:tr w:rsidRPr="00815551" w:rsidR="00EE6893" w:rsidTr="00A537D0" w14:paraId="35157468"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0635D26F"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1:1</w:t>
            </w:r>
          </w:p>
        </w:tc>
        <w:tc>
          <w:tcPr>
            <w:tcW w:w="3545" w:type="dxa"/>
            <w:tcBorders>
              <w:top w:val="nil"/>
              <w:left w:val="nil"/>
              <w:bottom w:val="nil"/>
              <w:right w:val="nil"/>
            </w:tcBorders>
            <w:shd w:val="clear" w:color="auto" w:fill="auto"/>
            <w:hideMark/>
          </w:tcPr>
          <w:p w:rsidRPr="00815551" w:rsidR="00EE6893" w:rsidP="00301BFB" w:rsidRDefault="00EE6893" w14:paraId="59D6A81E" w14:textId="77777777">
            <w:pPr>
              <w:spacing w:line="240" w:lineRule="auto"/>
              <w:rPr>
                <w:rFonts w:eastAsia="Times New Roman"/>
                <w:sz w:val="20"/>
                <w:szCs w:val="20"/>
                <w:lang w:eastAsia="sv-SE"/>
              </w:rPr>
            </w:pPr>
            <w:r w:rsidRPr="00815551">
              <w:rPr>
                <w:rFonts w:eastAsia="Times New Roman"/>
                <w:sz w:val="20"/>
                <w:szCs w:val="20"/>
                <w:lang w:eastAsia="sv-SE"/>
              </w:rPr>
              <w:t>Nej till regeringens generella tillskott sjukvård</w:t>
            </w:r>
          </w:p>
        </w:tc>
        <w:tc>
          <w:tcPr>
            <w:tcW w:w="1276" w:type="dxa"/>
            <w:tcBorders>
              <w:top w:val="nil"/>
              <w:left w:val="nil"/>
              <w:bottom w:val="nil"/>
              <w:right w:val="nil"/>
            </w:tcBorders>
            <w:shd w:val="clear" w:color="auto" w:fill="auto"/>
            <w:noWrap/>
            <w:hideMark/>
          </w:tcPr>
          <w:p w:rsidRPr="00815551" w:rsidR="00EE6893" w:rsidP="00301BFB" w:rsidRDefault="00EE6893" w14:paraId="1AFC5ECB" w14:textId="77777777">
            <w:pPr>
              <w:spacing w:line="240" w:lineRule="auto"/>
              <w:jc w:val="right"/>
              <w:rPr>
                <w:rFonts w:eastAsia="Times New Roman"/>
                <w:sz w:val="20"/>
                <w:szCs w:val="20"/>
                <w:lang w:eastAsia="sv-SE"/>
              </w:rPr>
            </w:pPr>
            <w:r w:rsidRPr="00815551">
              <w:rPr>
                <w:rFonts w:eastAsia="Times New Roman"/>
                <w:sz w:val="20"/>
                <w:szCs w:val="20"/>
                <w:lang w:eastAsia="sv-SE"/>
              </w:rPr>
              <w:t>–500</w:t>
            </w:r>
          </w:p>
        </w:tc>
        <w:tc>
          <w:tcPr>
            <w:tcW w:w="1130" w:type="dxa"/>
            <w:tcBorders>
              <w:top w:val="nil"/>
              <w:left w:val="nil"/>
              <w:bottom w:val="nil"/>
              <w:right w:val="nil"/>
            </w:tcBorders>
            <w:shd w:val="clear" w:color="auto" w:fill="auto"/>
            <w:noWrap/>
            <w:hideMark/>
          </w:tcPr>
          <w:p w:rsidRPr="00815551" w:rsidR="00EE6893" w:rsidP="00301BFB" w:rsidRDefault="00EE6893" w14:paraId="5ECD47B1" w14:textId="77777777">
            <w:pPr>
              <w:spacing w:line="240" w:lineRule="auto"/>
              <w:jc w:val="right"/>
              <w:rPr>
                <w:rFonts w:eastAsia="Times New Roman"/>
                <w:sz w:val="20"/>
                <w:szCs w:val="20"/>
                <w:lang w:eastAsia="sv-SE"/>
              </w:rPr>
            </w:pPr>
            <w:r w:rsidRPr="00815551">
              <w:rPr>
                <w:rFonts w:eastAsia="Times New Roman"/>
                <w:sz w:val="20"/>
                <w:szCs w:val="20"/>
                <w:lang w:eastAsia="sv-SE"/>
              </w:rPr>
              <w:t>–500</w:t>
            </w:r>
          </w:p>
        </w:tc>
        <w:tc>
          <w:tcPr>
            <w:tcW w:w="1138" w:type="dxa"/>
            <w:tcBorders>
              <w:top w:val="nil"/>
              <w:left w:val="nil"/>
              <w:bottom w:val="nil"/>
              <w:right w:val="nil"/>
            </w:tcBorders>
            <w:shd w:val="clear" w:color="auto" w:fill="auto"/>
            <w:noWrap/>
            <w:hideMark/>
          </w:tcPr>
          <w:p w:rsidRPr="00815551" w:rsidR="00EE6893" w:rsidP="00301BFB" w:rsidRDefault="00EE6893" w14:paraId="0444491D" w14:textId="77777777">
            <w:pPr>
              <w:spacing w:line="240" w:lineRule="auto"/>
              <w:jc w:val="right"/>
              <w:rPr>
                <w:rFonts w:eastAsia="Times New Roman"/>
                <w:sz w:val="20"/>
                <w:szCs w:val="20"/>
                <w:lang w:eastAsia="sv-SE"/>
              </w:rPr>
            </w:pPr>
            <w:r w:rsidRPr="00815551">
              <w:rPr>
                <w:rFonts w:eastAsia="Times New Roman"/>
                <w:sz w:val="20"/>
                <w:szCs w:val="20"/>
                <w:lang w:eastAsia="sv-SE"/>
              </w:rPr>
              <w:t>–500</w:t>
            </w:r>
          </w:p>
        </w:tc>
        <w:tc>
          <w:tcPr>
            <w:tcW w:w="1134" w:type="dxa"/>
            <w:tcBorders>
              <w:top w:val="nil"/>
              <w:left w:val="nil"/>
              <w:bottom w:val="nil"/>
              <w:right w:val="nil"/>
            </w:tcBorders>
            <w:shd w:val="clear" w:color="auto" w:fill="auto"/>
            <w:noWrap/>
            <w:hideMark/>
          </w:tcPr>
          <w:p w:rsidRPr="00815551" w:rsidR="00EE6893" w:rsidP="00301BFB" w:rsidRDefault="00EE6893" w14:paraId="4AB5A205" w14:textId="77777777">
            <w:pPr>
              <w:spacing w:line="240" w:lineRule="auto"/>
              <w:jc w:val="right"/>
              <w:rPr>
                <w:rFonts w:eastAsia="Times New Roman"/>
                <w:sz w:val="20"/>
                <w:szCs w:val="20"/>
                <w:lang w:eastAsia="sv-SE"/>
              </w:rPr>
            </w:pPr>
            <w:r w:rsidRPr="00815551">
              <w:rPr>
                <w:rFonts w:eastAsia="Times New Roman"/>
                <w:sz w:val="20"/>
                <w:szCs w:val="20"/>
                <w:lang w:eastAsia="sv-SE"/>
              </w:rPr>
              <w:t>–500</w:t>
            </w:r>
          </w:p>
        </w:tc>
      </w:tr>
      <w:tr w:rsidRPr="00815551" w:rsidR="00EE6893" w:rsidTr="00A537D0" w14:paraId="6377E658"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2156A4D7" w14:textId="77777777">
            <w:pPr>
              <w:pStyle w:val="Normalutanindragellerluft"/>
              <w:spacing w:line="240" w:lineRule="auto"/>
              <w:rPr>
                <w:rFonts w:eastAsia="Times New Roman"/>
                <w:sz w:val="20"/>
                <w:szCs w:val="20"/>
                <w:lang w:eastAsia="sv-SE"/>
              </w:rPr>
            </w:pPr>
            <w:r w:rsidRPr="00301BFB">
              <w:rPr>
                <w:rFonts w:eastAsia="Times New Roman"/>
                <w:sz w:val="20"/>
                <w:szCs w:val="20"/>
                <w:lang w:eastAsia="sv-SE"/>
              </w:rPr>
              <w:t>1:1</w:t>
            </w:r>
          </w:p>
        </w:tc>
        <w:tc>
          <w:tcPr>
            <w:tcW w:w="3545" w:type="dxa"/>
            <w:tcBorders>
              <w:top w:val="nil"/>
              <w:left w:val="nil"/>
              <w:bottom w:val="nil"/>
              <w:right w:val="nil"/>
            </w:tcBorders>
            <w:shd w:val="clear" w:color="auto" w:fill="auto"/>
            <w:hideMark/>
          </w:tcPr>
          <w:p w:rsidRPr="00815551" w:rsidR="00EE6893" w:rsidP="00301BFB" w:rsidRDefault="00EE6893" w14:paraId="13FE88E0" w14:textId="77777777">
            <w:pPr>
              <w:spacing w:line="240" w:lineRule="auto"/>
              <w:rPr>
                <w:rFonts w:eastAsia="Times New Roman"/>
                <w:sz w:val="20"/>
                <w:szCs w:val="20"/>
                <w:lang w:eastAsia="sv-SE"/>
              </w:rPr>
            </w:pPr>
            <w:r w:rsidRPr="00815551">
              <w:rPr>
                <w:rFonts w:eastAsia="Times New Roman"/>
                <w:sz w:val="20"/>
                <w:szCs w:val="20"/>
                <w:lang w:eastAsia="sv-SE"/>
              </w:rPr>
              <w:t>Kompensation dagbarnvårdare</w:t>
            </w:r>
          </w:p>
        </w:tc>
        <w:tc>
          <w:tcPr>
            <w:tcW w:w="1276" w:type="dxa"/>
            <w:tcBorders>
              <w:top w:val="nil"/>
              <w:left w:val="nil"/>
              <w:bottom w:val="nil"/>
              <w:right w:val="nil"/>
            </w:tcBorders>
            <w:shd w:val="clear" w:color="auto" w:fill="auto"/>
            <w:noWrap/>
            <w:hideMark/>
          </w:tcPr>
          <w:p w:rsidRPr="00815551" w:rsidR="00EE6893" w:rsidP="00301BFB" w:rsidRDefault="00EE6893" w14:paraId="26D5B8C4"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1130" w:type="dxa"/>
            <w:tcBorders>
              <w:top w:val="nil"/>
              <w:left w:val="nil"/>
              <w:bottom w:val="nil"/>
              <w:right w:val="nil"/>
            </w:tcBorders>
            <w:shd w:val="clear" w:color="auto" w:fill="auto"/>
            <w:noWrap/>
            <w:hideMark/>
          </w:tcPr>
          <w:p w:rsidRPr="00815551" w:rsidR="00EE6893" w:rsidP="00301BFB" w:rsidRDefault="00EE6893" w14:paraId="701E044D"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1138" w:type="dxa"/>
            <w:tcBorders>
              <w:top w:val="nil"/>
              <w:left w:val="nil"/>
              <w:bottom w:val="nil"/>
              <w:right w:val="nil"/>
            </w:tcBorders>
            <w:shd w:val="clear" w:color="auto" w:fill="auto"/>
            <w:noWrap/>
            <w:hideMark/>
          </w:tcPr>
          <w:p w:rsidRPr="00815551" w:rsidR="00EE6893" w:rsidP="00301BFB" w:rsidRDefault="00EE6893" w14:paraId="4A97FAA7"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c>
          <w:tcPr>
            <w:tcW w:w="1134" w:type="dxa"/>
            <w:tcBorders>
              <w:top w:val="nil"/>
              <w:left w:val="nil"/>
              <w:bottom w:val="nil"/>
              <w:right w:val="nil"/>
            </w:tcBorders>
            <w:shd w:val="clear" w:color="auto" w:fill="auto"/>
            <w:noWrap/>
            <w:hideMark/>
          </w:tcPr>
          <w:p w:rsidRPr="00815551" w:rsidR="00EE6893" w:rsidP="00301BFB" w:rsidRDefault="00EE6893" w14:paraId="4377BC19" w14:textId="77777777">
            <w:pPr>
              <w:spacing w:line="240" w:lineRule="auto"/>
              <w:jc w:val="right"/>
              <w:rPr>
                <w:rFonts w:eastAsia="Times New Roman"/>
                <w:sz w:val="20"/>
                <w:szCs w:val="20"/>
                <w:lang w:eastAsia="sv-SE"/>
              </w:rPr>
            </w:pPr>
            <w:r w:rsidRPr="00815551">
              <w:rPr>
                <w:rFonts w:eastAsia="Times New Roman"/>
                <w:sz w:val="20"/>
                <w:szCs w:val="20"/>
                <w:lang w:eastAsia="sv-SE"/>
              </w:rPr>
              <w:t>+20</w:t>
            </w:r>
          </w:p>
        </w:tc>
      </w:tr>
      <w:tr w:rsidRPr="00815551" w:rsidR="00EE6893" w:rsidTr="00A537D0" w14:paraId="50926EDE" w14:textId="77777777">
        <w:trPr>
          <w:trHeight w:val="243"/>
        </w:trPr>
        <w:tc>
          <w:tcPr>
            <w:tcW w:w="708" w:type="dxa"/>
            <w:tcBorders>
              <w:top w:val="nil"/>
              <w:left w:val="nil"/>
              <w:bottom w:val="nil"/>
              <w:right w:val="nil"/>
            </w:tcBorders>
            <w:shd w:val="clear" w:color="auto" w:fill="auto"/>
            <w:noWrap/>
            <w:hideMark/>
          </w:tcPr>
          <w:p w:rsidRPr="00301BFB" w:rsidR="00EE6893" w:rsidP="00301BFB" w:rsidRDefault="00EE6893" w14:paraId="25228B7D" w14:textId="77777777">
            <w:pPr>
              <w:pStyle w:val="Normalutanindragellerluft"/>
              <w:spacing w:line="240" w:lineRule="auto"/>
              <w:rPr>
                <w:rFonts w:eastAsia="Times New Roman"/>
                <w:sz w:val="20"/>
                <w:szCs w:val="20"/>
                <w:lang w:eastAsia="sv-SE"/>
              </w:rPr>
            </w:pPr>
          </w:p>
        </w:tc>
        <w:tc>
          <w:tcPr>
            <w:tcW w:w="3545" w:type="dxa"/>
            <w:tcBorders>
              <w:top w:val="nil"/>
              <w:left w:val="nil"/>
              <w:bottom w:val="nil"/>
              <w:right w:val="nil"/>
            </w:tcBorders>
            <w:shd w:val="clear" w:color="auto" w:fill="auto"/>
            <w:hideMark/>
          </w:tcPr>
          <w:p w:rsidRPr="00815551" w:rsidR="00EE6893" w:rsidP="00301BFB" w:rsidRDefault="00EE6893" w14:paraId="394DF78D" w14:textId="77777777">
            <w:pPr>
              <w:spacing w:line="240" w:lineRule="auto"/>
              <w:rPr>
                <w:rFonts w:ascii="Times New Roman" w:hAnsi="Times New Roman" w:eastAsia="Times New Roman"/>
                <w:sz w:val="20"/>
                <w:szCs w:val="20"/>
                <w:lang w:eastAsia="sv-SE"/>
              </w:rPr>
            </w:pPr>
          </w:p>
        </w:tc>
        <w:tc>
          <w:tcPr>
            <w:tcW w:w="1276" w:type="dxa"/>
            <w:tcBorders>
              <w:top w:val="nil"/>
              <w:left w:val="nil"/>
              <w:bottom w:val="nil"/>
              <w:right w:val="nil"/>
            </w:tcBorders>
            <w:shd w:val="clear" w:color="auto" w:fill="auto"/>
            <w:noWrap/>
            <w:hideMark/>
          </w:tcPr>
          <w:p w:rsidRPr="00815551" w:rsidR="00EE6893" w:rsidP="00301BFB" w:rsidRDefault="00301BFB" w14:paraId="7F1EBE73" w14:textId="7C3F7F20">
            <w:pPr>
              <w:spacing w:line="240" w:lineRule="auto"/>
              <w:jc w:val="right"/>
              <w:rPr>
                <w:rFonts w:eastAsia="Times New Roman"/>
                <w:sz w:val="20"/>
                <w:szCs w:val="20"/>
                <w:lang w:eastAsia="sv-SE"/>
              </w:rPr>
            </w:pPr>
            <w:r>
              <w:rPr>
                <w:rFonts w:eastAsia="Times New Roman"/>
                <w:sz w:val="20"/>
                <w:szCs w:val="20"/>
                <w:lang w:eastAsia="sv-SE"/>
              </w:rPr>
              <w:t>–</w:t>
            </w:r>
            <w:r w:rsidR="00EE6893">
              <w:rPr>
                <w:rFonts w:eastAsia="Times New Roman"/>
                <w:sz w:val="20"/>
                <w:szCs w:val="20"/>
                <w:lang w:eastAsia="sv-SE"/>
              </w:rPr>
              <w:t>4 056</w:t>
            </w:r>
          </w:p>
        </w:tc>
        <w:tc>
          <w:tcPr>
            <w:tcW w:w="1130" w:type="dxa"/>
            <w:tcBorders>
              <w:top w:val="nil"/>
              <w:left w:val="nil"/>
              <w:bottom w:val="nil"/>
              <w:right w:val="nil"/>
            </w:tcBorders>
            <w:shd w:val="clear" w:color="auto" w:fill="auto"/>
            <w:noWrap/>
            <w:hideMark/>
          </w:tcPr>
          <w:p w:rsidRPr="00815551" w:rsidR="00EE6893" w:rsidP="00301BFB" w:rsidRDefault="00301BFB" w14:paraId="597D4700" w14:textId="44ED068E">
            <w:pPr>
              <w:spacing w:line="240" w:lineRule="auto"/>
              <w:jc w:val="right"/>
              <w:rPr>
                <w:rFonts w:eastAsia="Times New Roman"/>
                <w:sz w:val="20"/>
                <w:szCs w:val="20"/>
                <w:lang w:eastAsia="sv-SE"/>
              </w:rPr>
            </w:pPr>
            <w:r>
              <w:rPr>
                <w:rFonts w:eastAsia="Times New Roman"/>
                <w:sz w:val="20"/>
                <w:szCs w:val="20"/>
                <w:lang w:eastAsia="sv-SE"/>
              </w:rPr>
              <w:t>–</w:t>
            </w:r>
            <w:r w:rsidR="00EE6893">
              <w:rPr>
                <w:rFonts w:eastAsia="Times New Roman"/>
                <w:sz w:val="20"/>
                <w:szCs w:val="20"/>
                <w:lang w:eastAsia="sv-SE"/>
              </w:rPr>
              <w:t>4 304</w:t>
            </w:r>
          </w:p>
        </w:tc>
        <w:tc>
          <w:tcPr>
            <w:tcW w:w="1138" w:type="dxa"/>
            <w:tcBorders>
              <w:top w:val="nil"/>
              <w:left w:val="nil"/>
              <w:bottom w:val="nil"/>
              <w:right w:val="nil"/>
            </w:tcBorders>
            <w:shd w:val="clear" w:color="auto" w:fill="auto"/>
            <w:noWrap/>
            <w:hideMark/>
          </w:tcPr>
          <w:p w:rsidRPr="00815551" w:rsidR="00EE6893" w:rsidP="00301BFB" w:rsidRDefault="00EE6893" w14:paraId="3619A357" w14:textId="77777777">
            <w:pPr>
              <w:spacing w:line="240" w:lineRule="auto"/>
              <w:jc w:val="right"/>
              <w:rPr>
                <w:rFonts w:eastAsia="Times New Roman"/>
                <w:sz w:val="20"/>
                <w:szCs w:val="20"/>
                <w:lang w:eastAsia="sv-SE"/>
              </w:rPr>
            </w:pPr>
            <w:r w:rsidRPr="00815551">
              <w:rPr>
                <w:rFonts w:eastAsia="Times New Roman"/>
                <w:sz w:val="20"/>
                <w:szCs w:val="20"/>
                <w:lang w:eastAsia="sv-SE"/>
              </w:rPr>
              <w:t>–</w:t>
            </w:r>
            <w:r>
              <w:rPr>
                <w:rFonts w:eastAsia="Times New Roman"/>
                <w:sz w:val="20"/>
                <w:szCs w:val="20"/>
                <w:lang w:eastAsia="sv-SE"/>
              </w:rPr>
              <w:t>6 463</w:t>
            </w:r>
          </w:p>
        </w:tc>
        <w:tc>
          <w:tcPr>
            <w:tcW w:w="1134" w:type="dxa"/>
            <w:tcBorders>
              <w:top w:val="nil"/>
              <w:left w:val="nil"/>
              <w:bottom w:val="nil"/>
              <w:right w:val="nil"/>
            </w:tcBorders>
            <w:shd w:val="clear" w:color="auto" w:fill="auto"/>
            <w:noWrap/>
            <w:hideMark/>
          </w:tcPr>
          <w:p w:rsidRPr="00815551" w:rsidR="00EE6893" w:rsidP="00301BFB" w:rsidRDefault="00EE6893" w14:paraId="109C205E" w14:textId="7CDE1B15">
            <w:pPr>
              <w:spacing w:line="240" w:lineRule="auto"/>
              <w:jc w:val="right"/>
              <w:rPr>
                <w:rFonts w:eastAsia="Times New Roman"/>
                <w:sz w:val="20"/>
                <w:szCs w:val="20"/>
                <w:lang w:eastAsia="sv-SE"/>
              </w:rPr>
            </w:pPr>
            <w:r w:rsidRPr="00815551">
              <w:rPr>
                <w:rFonts w:eastAsia="Times New Roman"/>
                <w:sz w:val="20"/>
                <w:szCs w:val="20"/>
                <w:lang w:eastAsia="sv-SE"/>
              </w:rPr>
              <w:t>–</w:t>
            </w:r>
            <w:r>
              <w:rPr>
                <w:rFonts w:eastAsia="Times New Roman"/>
                <w:sz w:val="20"/>
                <w:szCs w:val="20"/>
                <w:lang w:eastAsia="sv-SE"/>
              </w:rPr>
              <w:t>8 463</w:t>
            </w:r>
          </w:p>
        </w:tc>
      </w:tr>
    </w:tbl>
    <w:p w:rsidRPr="00621ACE" w:rsidR="00AF12B3" w:rsidP="00301BFB" w:rsidRDefault="00AF12B3" w14:paraId="5BD34292" w14:textId="77777777">
      <w:pPr>
        <w:spacing w:line="240" w:lineRule="auto"/>
        <w:ind w:firstLine="0"/>
        <w:rPr>
          <w:rFonts w:ascii="Times New Roman" w:hAnsi="Times New Roman" w:eastAsia="Times New Roman"/>
        </w:rPr>
      </w:pPr>
    </w:p>
    <w:p w:rsidRPr="007E22AB" w:rsidR="00AF12B3" w:rsidP="00AF12B3" w:rsidRDefault="00AF12B3" w14:paraId="5BD34293" w14:textId="77777777">
      <w:pPr>
        <w:pStyle w:val="Rubrik1"/>
      </w:pPr>
      <w:bookmarkStart w:name="_Toc445998195" w:id="146"/>
      <w:bookmarkStart w:name="_Toc463445994" w:id="147"/>
      <w:r w:rsidRPr="007E22AB">
        <w:t>24. Beräkning av statsbudgetens inkomster</w:t>
      </w:r>
      <w:bookmarkEnd w:id="146"/>
      <w:bookmarkEnd w:id="147"/>
    </w:p>
    <w:p w:rsidRPr="00225415" w:rsidR="00AF12B3" w:rsidP="00D27400" w:rsidRDefault="00AF12B3" w14:paraId="5BD34294" w14:textId="77777777">
      <w:pPr>
        <w:ind w:firstLine="0"/>
        <w:rPr>
          <w:i/>
        </w:rPr>
      </w:pPr>
      <w:r>
        <w:rPr>
          <w:b/>
          <w:i/>
        </w:rPr>
        <w:t>Tabell 41</w:t>
      </w:r>
      <w:r w:rsidRPr="00225415">
        <w:rPr>
          <w:b/>
          <w:i/>
        </w:rPr>
        <w:t>:</w:t>
      </w:r>
      <w:r w:rsidRPr="00225415">
        <w:rPr>
          <w:i/>
        </w:rPr>
        <w:t xml:space="preserve"> Beräkning av statsbudgetens inkomster 2017</w:t>
      </w:r>
    </w:p>
    <w:tbl>
      <w:tblPr>
        <w:tblW w:w="8668" w:type="dxa"/>
        <w:tblCellMar>
          <w:left w:w="70" w:type="dxa"/>
          <w:right w:w="70" w:type="dxa"/>
        </w:tblCellMar>
        <w:tblLook w:val="04A0" w:firstRow="1" w:lastRow="0" w:firstColumn="1" w:lastColumn="0" w:noHBand="0" w:noVBand="1"/>
      </w:tblPr>
      <w:tblGrid>
        <w:gridCol w:w="5336"/>
        <w:gridCol w:w="1356"/>
        <w:gridCol w:w="1976"/>
      </w:tblGrid>
      <w:tr w:rsidRPr="00832E95" w:rsidR="00832E95" w:rsidTr="00832E95" w14:paraId="5BD34298" w14:textId="77777777">
        <w:trPr>
          <w:trHeight w:val="255"/>
        </w:trPr>
        <w:tc>
          <w:tcPr>
            <w:tcW w:w="5336" w:type="dxa"/>
            <w:tcBorders>
              <w:top w:val="nil"/>
              <w:left w:val="nil"/>
              <w:bottom w:val="single" w:color="auto" w:sz="4" w:space="0"/>
              <w:right w:val="nil"/>
            </w:tcBorders>
            <w:shd w:val="clear" w:color="auto" w:fill="auto"/>
            <w:noWrap/>
            <w:hideMark/>
          </w:tcPr>
          <w:p w:rsidRPr="00832E95" w:rsidR="00832E95" w:rsidP="00832E95" w:rsidRDefault="00832E95" w14:paraId="5BD34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2E95">
              <w:rPr>
                <w:rFonts w:ascii="Times New Roman" w:hAnsi="Times New Roman" w:eastAsia="Times New Roman" w:cs="Times New Roman"/>
                <w:i/>
                <w:iCs/>
                <w:kern w:val="0"/>
                <w:sz w:val="20"/>
                <w:szCs w:val="20"/>
                <w:lang w:eastAsia="sv-SE"/>
                <w14:numSpacing w14:val="default"/>
              </w:rPr>
              <w:t>Tusental kronor</w:t>
            </w:r>
          </w:p>
        </w:tc>
        <w:tc>
          <w:tcPr>
            <w:tcW w:w="1356" w:type="dxa"/>
            <w:tcBorders>
              <w:top w:val="nil"/>
              <w:left w:val="nil"/>
              <w:bottom w:val="single" w:color="auto" w:sz="4" w:space="0"/>
              <w:right w:val="nil"/>
            </w:tcBorders>
            <w:shd w:val="clear" w:color="auto" w:fill="auto"/>
            <w:noWrap/>
            <w:hideMark/>
          </w:tcPr>
          <w:p w:rsidRPr="00832E95" w:rsidR="00832E95" w:rsidP="00832E95" w:rsidRDefault="00832E95" w14:paraId="5BD34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2E95">
              <w:rPr>
                <w:rFonts w:ascii="Times New Roman" w:hAnsi="Times New Roman" w:eastAsia="Times New Roman" w:cs="Times New Roman"/>
                <w:i/>
                <w:iCs/>
                <w:kern w:val="0"/>
                <w:sz w:val="20"/>
                <w:szCs w:val="20"/>
                <w:lang w:eastAsia="sv-SE"/>
                <w14:numSpacing w14:val="default"/>
              </w:rPr>
              <w:t> </w:t>
            </w:r>
          </w:p>
        </w:tc>
        <w:tc>
          <w:tcPr>
            <w:tcW w:w="1976" w:type="dxa"/>
            <w:tcBorders>
              <w:top w:val="nil"/>
              <w:left w:val="nil"/>
              <w:bottom w:val="single" w:color="auto" w:sz="4" w:space="0"/>
              <w:right w:val="nil"/>
            </w:tcBorders>
            <w:shd w:val="clear" w:color="auto" w:fill="auto"/>
            <w:noWrap/>
            <w:hideMark/>
          </w:tcPr>
          <w:p w:rsidRPr="00832E95" w:rsidR="00832E95" w:rsidP="00832E95" w:rsidRDefault="00832E95" w14:paraId="5BD34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2E95">
              <w:rPr>
                <w:rFonts w:ascii="Times New Roman" w:hAnsi="Times New Roman" w:eastAsia="Times New Roman" w:cs="Times New Roman"/>
                <w:i/>
                <w:iCs/>
                <w:kern w:val="0"/>
                <w:sz w:val="20"/>
                <w:szCs w:val="20"/>
                <w:lang w:eastAsia="sv-SE"/>
                <w14:numSpacing w14:val="default"/>
              </w:rPr>
              <w:t> </w:t>
            </w:r>
          </w:p>
        </w:tc>
      </w:tr>
      <w:tr w:rsidRPr="00832E95" w:rsidR="00832E95" w:rsidTr="00832E95" w14:paraId="5BD3429C" w14:textId="77777777">
        <w:trPr>
          <w:trHeight w:val="510"/>
        </w:trPr>
        <w:tc>
          <w:tcPr>
            <w:tcW w:w="5336" w:type="dxa"/>
            <w:tcBorders>
              <w:top w:val="nil"/>
              <w:left w:val="nil"/>
              <w:bottom w:val="single" w:color="auto" w:sz="4" w:space="0"/>
              <w:right w:val="nil"/>
            </w:tcBorders>
            <w:shd w:val="clear" w:color="auto" w:fill="auto"/>
            <w:noWrap/>
            <w:hideMark/>
          </w:tcPr>
          <w:p w:rsidRPr="00832E95" w:rsidR="00832E95" w:rsidP="00832E95" w:rsidRDefault="00832E95" w14:paraId="5BD34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Inkomsttitel</w:t>
            </w:r>
          </w:p>
        </w:tc>
        <w:tc>
          <w:tcPr>
            <w:tcW w:w="1356" w:type="dxa"/>
            <w:tcBorders>
              <w:top w:val="nil"/>
              <w:left w:val="nil"/>
              <w:bottom w:val="single" w:color="auto" w:sz="4" w:space="0"/>
              <w:right w:val="nil"/>
            </w:tcBorders>
            <w:shd w:val="clear" w:color="auto" w:fill="auto"/>
            <w:hideMark/>
          </w:tcPr>
          <w:p w:rsidRPr="00832E95" w:rsidR="00832E95" w:rsidP="00832E95" w:rsidRDefault="00832E95" w14:paraId="5BD34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Regeringens förslag</w:t>
            </w:r>
          </w:p>
        </w:tc>
        <w:tc>
          <w:tcPr>
            <w:tcW w:w="1976" w:type="dxa"/>
            <w:tcBorders>
              <w:top w:val="nil"/>
              <w:left w:val="nil"/>
              <w:bottom w:val="single" w:color="auto" w:sz="4" w:space="0"/>
              <w:right w:val="nil"/>
            </w:tcBorders>
            <w:shd w:val="clear" w:color="auto" w:fill="auto"/>
            <w:hideMark/>
          </w:tcPr>
          <w:p w:rsidRPr="00832E95" w:rsidR="00832E95" w:rsidP="00832E95" w:rsidRDefault="00832E95" w14:paraId="5BD34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Avvikelse från regeringen (KD)</w:t>
            </w:r>
          </w:p>
        </w:tc>
      </w:tr>
      <w:tr w:rsidRPr="00832E95" w:rsidR="00832E95" w:rsidTr="00832E95" w14:paraId="5BD342A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1100 Direkta skatter på arbete</w:t>
            </w:r>
          </w:p>
        </w:tc>
        <w:tc>
          <w:tcPr>
            <w:tcW w:w="1356" w:type="dxa"/>
            <w:tcBorders>
              <w:top w:val="nil"/>
              <w:left w:val="nil"/>
              <w:bottom w:val="nil"/>
              <w:right w:val="nil"/>
            </w:tcBorders>
            <w:shd w:val="clear" w:color="auto" w:fill="auto"/>
            <w:noWrap/>
            <w:hideMark/>
          </w:tcPr>
          <w:p w:rsidRPr="00832E95" w:rsidR="00832E95" w:rsidP="00832E95" w:rsidRDefault="00832E95" w14:paraId="5BD34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644 673 535</w:t>
            </w:r>
          </w:p>
        </w:tc>
        <w:tc>
          <w:tcPr>
            <w:tcW w:w="1976" w:type="dxa"/>
            <w:tcBorders>
              <w:top w:val="nil"/>
              <w:left w:val="nil"/>
              <w:bottom w:val="nil"/>
              <w:right w:val="nil"/>
            </w:tcBorders>
            <w:shd w:val="clear" w:color="auto" w:fill="auto"/>
            <w:noWrap/>
            <w:hideMark/>
          </w:tcPr>
          <w:p w:rsidRPr="00832E95" w:rsidR="00832E95" w:rsidP="00832E95" w:rsidRDefault="00832E95" w14:paraId="5BD342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−15 681 000</w:t>
            </w:r>
          </w:p>
        </w:tc>
      </w:tr>
      <w:tr w:rsidRPr="00832E95" w:rsidR="00832E95" w:rsidTr="00832E95" w14:paraId="5BD342A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1111 Statlig inkomstskatt</w:t>
            </w:r>
          </w:p>
        </w:tc>
        <w:tc>
          <w:tcPr>
            <w:tcW w:w="1356" w:type="dxa"/>
            <w:tcBorders>
              <w:top w:val="nil"/>
              <w:left w:val="nil"/>
              <w:bottom w:val="nil"/>
              <w:right w:val="nil"/>
            </w:tcBorders>
            <w:shd w:val="clear" w:color="auto" w:fill="auto"/>
            <w:noWrap/>
            <w:hideMark/>
          </w:tcPr>
          <w:p w:rsidRPr="00832E95" w:rsidR="00832E95" w:rsidP="00832E95" w:rsidRDefault="00832E95" w14:paraId="5BD34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61 098 753</w:t>
            </w:r>
          </w:p>
        </w:tc>
        <w:tc>
          <w:tcPr>
            <w:tcW w:w="1976" w:type="dxa"/>
            <w:tcBorders>
              <w:top w:val="nil"/>
              <w:left w:val="nil"/>
              <w:bottom w:val="nil"/>
              <w:right w:val="nil"/>
            </w:tcBorders>
            <w:shd w:val="clear" w:color="auto" w:fill="auto"/>
            <w:noWrap/>
            <w:hideMark/>
          </w:tcPr>
          <w:p w:rsidRPr="00832E95" w:rsidR="00832E95" w:rsidP="00832E95" w:rsidRDefault="00832E95" w14:paraId="5BD34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−1 022 000</w:t>
            </w:r>
          </w:p>
        </w:tc>
      </w:tr>
      <w:tr w:rsidRPr="00832E95" w:rsidR="00832E95" w:rsidTr="00832E95" w14:paraId="5BD342A8"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1115 Kommunal inkomstskatt</w:t>
            </w:r>
          </w:p>
        </w:tc>
        <w:tc>
          <w:tcPr>
            <w:tcW w:w="1356" w:type="dxa"/>
            <w:tcBorders>
              <w:top w:val="nil"/>
              <w:left w:val="nil"/>
              <w:bottom w:val="nil"/>
              <w:right w:val="nil"/>
            </w:tcBorders>
            <w:shd w:val="clear" w:color="auto" w:fill="auto"/>
            <w:noWrap/>
            <w:hideMark/>
          </w:tcPr>
          <w:p w:rsidRPr="00832E95" w:rsidR="00832E95" w:rsidP="00832E95" w:rsidRDefault="00832E95" w14:paraId="5BD34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706 130 347</w:t>
            </w:r>
          </w:p>
        </w:tc>
        <w:tc>
          <w:tcPr>
            <w:tcW w:w="1976" w:type="dxa"/>
            <w:tcBorders>
              <w:top w:val="nil"/>
              <w:left w:val="nil"/>
              <w:bottom w:val="nil"/>
              <w:right w:val="nil"/>
            </w:tcBorders>
            <w:shd w:val="clear" w:color="auto" w:fill="auto"/>
            <w:noWrap/>
            <w:hideMark/>
          </w:tcPr>
          <w:p w:rsidRPr="00832E95" w:rsidR="00832E95" w:rsidP="00832E95" w:rsidRDefault="00832E95" w14:paraId="5BD342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−414 000</w:t>
            </w:r>
          </w:p>
        </w:tc>
      </w:tr>
      <w:tr w:rsidRPr="00832E95" w:rsidR="00832E95" w:rsidTr="00832E95" w14:paraId="5BD342A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1120 Allmän pensionsavgift</w:t>
            </w:r>
          </w:p>
        </w:tc>
        <w:tc>
          <w:tcPr>
            <w:tcW w:w="1356" w:type="dxa"/>
            <w:tcBorders>
              <w:top w:val="nil"/>
              <w:left w:val="nil"/>
              <w:bottom w:val="nil"/>
              <w:right w:val="nil"/>
            </w:tcBorders>
            <w:shd w:val="clear" w:color="auto" w:fill="auto"/>
            <w:noWrap/>
            <w:hideMark/>
          </w:tcPr>
          <w:p w:rsidRPr="00832E95" w:rsidR="00832E95" w:rsidP="00832E95" w:rsidRDefault="00832E95" w14:paraId="5BD34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119 147 538</w:t>
            </w:r>
          </w:p>
        </w:tc>
        <w:tc>
          <w:tcPr>
            <w:tcW w:w="1976" w:type="dxa"/>
            <w:tcBorders>
              <w:top w:val="nil"/>
              <w:left w:val="nil"/>
              <w:bottom w:val="nil"/>
              <w:right w:val="nil"/>
            </w:tcBorders>
            <w:shd w:val="clear" w:color="auto" w:fill="auto"/>
            <w:noWrap/>
            <w:hideMark/>
          </w:tcPr>
          <w:p w:rsidRPr="00832E95" w:rsidR="00832E95" w:rsidP="00832E95" w:rsidRDefault="00832E95" w14:paraId="5BD34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2B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1130 Artistskatt</w:t>
            </w:r>
          </w:p>
        </w:tc>
        <w:tc>
          <w:tcPr>
            <w:tcW w:w="1356" w:type="dxa"/>
            <w:tcBorders>
              <w:top w:val="nil"/>
              <w:left w:val="nil"/>
              <w:bottom w:val="nil"/>
              <w:right w:val="nil"/>
            </w:tcBorders>
            <w:shd w:val="clear" w:color="auto" w:fill="auto"/>
            <w:noWrap/>
            <w:hideMark/>
          </w:tcPr>
          <w:p w:rsidRPr="00832E95" w:rsidR="00832E95" w:rsidP="00832E95" w:rsidRDefault="00832E95" w14:paraId="5BD342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1 865</w:t>
            </w:r>
          </w:p>
        </w:tc>
        <w:tc>
          <w:tcPr>
            <w:tcW w:w="1976" w:type="dxa"/>
            <w:tcBorders>
              <w:top w:val="nil"/>
              <w:left w:val="nil"/>
              <w:bottom w:val="nil"/>
              <w:right w:val="nil"/>
            </w:tcBorders>
            <w:shd w:val="clear" w:color="auto" w:fill="auto"/>
            <w:noWrap/>
            <w:hideMark/>
          </w:tcPr>
          <w:p w:rsidRPr="00832E95" w:rsidR="00832E95" w:rsidP="00832E95" w:rsidRDefault="00832E95" w14:paraId="5BD342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2B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1140 Skattereduktioner</w:t>
            </w:r>
          </w:p>
        </w:tc>
        <w:tc>
          <w:tcPr>
            <w:tcW w:w="1356" w:type="dxa"/>
            <w:tcBorders>
              <w:top w:val="nil"/>
              <w:left w:val="nil"/>
              <w:bottom w:val="nil"/>
              <w:right w:val="nil"/>
            </w:tcBorders>
            <w:shd w:val="clear" w:color="auto" w:fill="auto"/>
            <w:noWrap/>
            <w:hideMark/>
          </w:tcPr>
          <w:p w:rsidRPr="00832E95" w:rsidR="00832E95" w:rsidP="00832E95" w:rsidRDefault="00832E95" w14:paraId="5BD342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−241 704 968</w:t>
            </w:r>
          </w:p>
        </w:tc>
        <w:tc>
          <w:tcPr>
            <w:tcW w:w="1976" w:type="dxa"/>
            <w:tcBorders>
              <w:top w:val="nil"/>
              <w:left w:val="nil"/>
              <w:bottom w:val="nil"/>
              <w:right w:val="nil"/>
            </w:tcBorders>
            <w:shd w:val="clear" w:color="auto" w:fill="auto"/>
            <w:noWrap/>
            <w:hideMark/>
          </w:tcPr>
          <w:p w:rsidRPr="00832E95" w:rsidR="00832E95" w:rsidP="00832E95" w:rsidRDefault="00832E95" w14:paraId="5BD34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−14 245 000</w:t>
            </w:r>
          </w:p>
        </w:tc>
      </w:tr>
      <w:tr w:rsidRPr="00832E95" w:rsidR="00832E95" w:rsidTr="00832E95" w14:paraId="5BD342B8" w14:textId="77777777">
        <w:trPr>
          <w:trHeight w:val="120"/>
        </w:trPr>
        <w:tc>
          <w:tcPr>
            <w:tcW w:w="5336" w:type="dxa"/>
            <w:tcBorders>
              <w:top w:val="nil"/>
              <w:left w:val="nil"/>
              <w:bottom w:val="nil"/>
              <w:right w:val="nil"/>
            </w:tcBorders>
            <w:shd w:val="clear" w:color="auto" w:fill="auto"/>
            <w:noWrap/>
            <w:hideMark/>
          </w:tcPr>
          <w:p w:rsidRPr="00832E95" w:rsidR="00832E95" w:rsidP="00832E95" w:rsidRDefault="00832E95" w14:paraId="5BD34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2B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1200 Indirekta skatter på arbete</w:t>
            </w:r>
          </w:p>
        </w:tc>
        <w:tc>
          <w:tcPr>
            <w:tcW w:w="1356" w:type="dxa"/>
            <w:tcBorders>
              <w:top w:val="nil"/>
              <w:left w:val="nil"/>
              <w:bottom w:val="nil"/>
              <w:right w:val="nil"/>
            </w:tcBorders>
            <w:shd w:val="clear" w:color="auto" w:fill="auto"/>
            <w:noWrap/>
            <w:hideMark/>
          </w:tcPr>
          <w:p w:rsidRPr="00832E95" w:rsidR="00832E95" w:rsidP="00832E95" w:rsidRDefault="00832E95" w14:paraId="5BD34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559 224 218</w:t>
            </w:r>
          </w:p>
        </w:tc>
        <w:tc>
          <w:tcPr>
            <w:tcW w:w="1976" w:type="dxa"/>
            <w:tcBorders>
              <w:top w:val="nil"/>
              <w:left w:val="nil"/>
              <w:bottom w:val="nil"/>
              <w:right w:val="nil"/>
            </w:tcBorders>
            <w:shd w:val="clear" w:color="auto" w:fill="auto"/>
            <w:noWrap/>
            <w:hideMark/>
          </w:tcPr>
          <w:p w:rsidRPr="00832E95" w:rsidR="00832E95" w:rsidP="00832E95" w:rsidRDefault="00832E95" w14:paraId="5BD342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+71 000</w:t>
            </w:r>
          </w:p>
        </w:tc>
      </w:tr>
      <w:tr w:rsidRPr="00832E95" w:rsidR="00832E95" w:rsidTr="00832E95" w14:paraId="5BD342C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1210 Arbetsgivaravgifter</w:t>
            </w:r>
          </w:p>
        </w:tc>
        <w:tc>
          <w:tcPr>
            <w:tcW w:w="1356" w:type="dxa"/>
            <w:tcBorders>
              <w:top w:val="nil"/>
              <w:left w:val="nil"/>
              <w:bottom w:val="nil"/>
              <w:right w:val="nil"/>
            </w:tcBorders>
            <w:shd w:val="clear" w:color="auto" w:fill="auto"/>
            <w:noWrap/>
            <w:hideMark/>
          </w:tcPr>
          <w:p w:rsidRPr="00832E95" w:rsidR="00832E95" w:rsidP="00832E95" w:rsidRDefault="00832E95" w14:paraId="5BD34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541 881 353</w:t>
            </w:r>
          </w:p>
        </w:tc>
        <w:tc>
          <w:tcPr>
            <w:tcW w:w="1976" w:type="dxa"/>
            <w:tcBorders>
              <w:top w:val="nil"/>
              <w:left w:val="nil"/>
              <w:bottom w:val="nil"/>
              <w:right w:val="nil"/>
            </w:tcBorders>
            <w:shd w:val="clear" w:color="auto" w:fill="auto"/>
            <w:noWrap/>
            <w:hideMark/>
          </w:tcPr>
          <w:p w:rsidRPr="00832E95" w:rsidR="00832E95" w:rsidP="00832E95" w:rsidRDefault="00832E95" w14:paraId="5BD34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+2 605 000</w:t>
            </w:r>
          </w:p>
        </w:tc>
      </w:tr>
      <w:tr w:rsidRPr="00832E95" w:rsidR="00832E95" w:rsidTr="00832E95" w14:paraId="5BD342C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1240 Egenavgifter</w:t>
            </w:r>
          </w:p>
        </w:tc>
        <w:tc>
          <w:tcPr>
            <w:tcW w:w="1356" w:type="dxa"/>
            <w:tcBorders>
              <w:top w:val="nil"/>
              <w:left w:val="nil"/>
              <w:bottom w:val="nil"/>
              <w:right w:val="nil"/>
            </w:tcBorders>
            <w:shd w:val="clear" w:color="auto" w:fill="auto"/>
            <w:noWrap/>
            <w:hideMark/>
          </w:tcPr>
          <w:p w:rsidRPr="00832E95" w:rsidR="00832E95" w:rsidP="00832E95" w:rsidRDefault="00832E95" w14:paraId="5BD342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13 258 814</w:t>
            </w:r>
          </w:p>
        </w:tc>
        <w:tc>
          <w:tcPr>
            <w:tcW w:w="1976" w:type="dxa"/>
            <w:tcBorders>
              <w:top w:val="nil"/>
              <w:left w:val="nil"/>
              <w:bottom w:val="nil"/>
              <w:right w:val="nil"/>
            </w:tcBorders>
            <w:shd w:val="clear" w:color="auto" w:fill="auto"/>
            <w:noWrap/>
            <w:hideMark/>
          </w:tcPr>
          <w:p w:rsidRPr="00832E95" w:rsidR="00832E95" w:rsidP="00832E95" w:rsidRDefault="00832E95" w14:paraId="5BD34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−354 000</w:t>
            </w:r>
          </w:p>
        </w:tc>
      </w:tr>
      <w:tr w:rsidRPr="00832E95" w:rsidR="00832E95" w:rsidTr="00832E95" w14:paraId="5BD342C8"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1260 Avgifter till premiepensionssystemet</w:t>
            </w:r>
          </w:p>
        </w:tc>
        <w:tc>
          <w:tcPr>
            <w:tcW w:w="1356" w:type="dxa"/>
            <w:tcBorders>
              <w:top w:val="nil"/>
              <w:left w:val="nil"/>
              <w:bottom w:val="nil"/>
              <w:right w:val="nil"/>
            </w:tcBorders>
            <w:shd w:val="clear" w:color="auto" w:fill="auto"/>
            <w:noWrap/>
            <w:hideMark/>
          </w:tcPr>
          <w:p w:rsidRPr="00832E95" w:rsidR="00832E95" w:rsidP="00832E95" w:rsidRDefault="00832E95" w14:paraId="5BD34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−37 182 250</w:t>
            </w:r>
          </w:p>
        </w:tc>
        <w:tc>
          <w:tcPr>
            <w:tcW w:w="1976" w:type="dxa"/>
            <w:tcBorders>
              <w:top w:val="nil"/>
              <w:left w:val="nil"/>
              <w:bottom w:val="nil"/>
              <w:right w:val="nil"/>
            </w:tcBorders>
            <w:shd w:val="clear" w:color="auto" w:fill="auto"/>
            <w:noWrap/>
            <w:hideMark/>
          </w:tcPr>
          <w:p w:rsidRPr="00832E95" w:rsidR="00832E95" w:rsidP="00832E95" w:rsidRDefault="00832E95" w14:paraId="5BD34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2C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1270 Särskild löneskatt</w:t>
            </w:r>
          </w:p>
        </w:tc>
        <w:tc>
          <w:tcPr>
            <w:tcW w:w="1356" w:type="dxa"/>
            <w:tcBorders>
              <w:top w:val="nil"/>
              <w:left w:val="nil"/>
              <w:bottom w:val="nil"/>
              <w:right w:val="nil"/>
            </w:tcBorders>
            <w:shd w:val="clear" w:color="auto" w:fill="auto"/>
            <w:noWrap/>
            <w:hideMark/>
          </w:tcPr>
          <w:p w:rsidRPr="00832E95" w:rsidR="00832E95" w:rsidP="00832E95" w:rsidRDefault="00832E95" w14:paraId="5BD342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44 624 694</w:t>
            </w:r>
          </w:p>
        </w:tc>
        <w:tc>
          <w:tcPr>
            <w:tcW w:w="1976" w:type="dxa"/>
            <w:tcBorders>
              <w:top w:val="nil"/>
              <w:left w:val="nil"/>
              <w:bottom w:val="nil"/>
              <w:right w:val="nil"/>
            </w:tcBorders>
            <w:shd w:val="clear" w:color="auto" w:fill="auto"/>
            <w:noWrap/>
            <w:hideMark/>
          </w:tcPr>
          <w:p w:rsidRPr="00832E95" w:rsidR="00832E95" w:rsidP="00832E95" w:rsidRDefault="00832E95" w14:paraId="5BD342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−2 500 000</w:t>
            </w:r>
          </w:p>
        </w:tc>
      </w:tr>
      <w:tr w:rsidRPr="00832E95" w:rsidR="00832E95" w:rsidTr="00832E95" w14:paraId="5BD342D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1280 Nedsättningar</w:t>
            </w:r>
          </w:p>
        </w:tc>
        <w:tc>
          <w:tcPr>
            <w:tcW w:w="1356" w:type="dxa"/>
            <w:tcBorders>
              <w:top w:val="nil"/>
              <w:left w:val="nil"/>
              <w:bottom w:val="nil"/>
              <w:right w:val="nil"/>
            </w:tcBorders>
            <w:shd w:val="clear" w:color="auto" w:fill="auto"/>
            <w:noWrap/>
            <w:hideMark/>
          </w:tcPr>
          <w:p w:rsidRPr="00832E95" w:rsidR="00832E95" w:rsidP="00832E95" w:rsidRDefault="00832E95" w14:paraId="5BD342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−3 825 487</w:t>
            </w:r>
          </w:p>
        </w:tc>
        <w:tc>
          <w:tcPr>
            <w:tcW w:w="1976" w:type="dxa"/>
            <w:tcBorders>
              <w:top w:val="nil"/>
              <w:left w:val="nil"/>
              <w:bottom w:val="nil"/>
              <w:right w:val="nil"/>
            </w:tcBorders>
            <w:shd w:val="clear" w:color="auto" w:fill="auto"/>
            <w:noWrap/>
            <w:hideMark/>
          </w:tcPr>
          <w:p w:rsidRPr="00832E95" w:rsidR="00832E95" w:rsidP="00832E95" w:rsidRDefault="00832E95" w14:paraId="5BD342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+320 000</w:t>
            </w:r>
          </w:p>
        </w:tc>
      </w:tr>
      <w:tr w:rsidRPr="00832E95" w:rsidR="00832E95" w:rsidTr="00832E95" w14:paraId="5BD342D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1290 Tjänstegruppliv</w:t>
            </w:r>
          </w:p>
        </w:tc>
        <w:tc>
          <w:tcPr>
            <w:tcW w:w="1356" w:type="dxa"/>
            <w:tcBorders>
              <w:top w:val="nil"/>
              <w:left w:val="nil"/>
              <w:bottom w:val="nil"/>
              <w:right w:val="nil"/>
            </w:tcBorders>
            <w:shd w:val="clear" w:color="auto" w:fill="auto"/>
            <w:noWrap/>
            <w:hideMark/>
          </w:tcPr>
          <w:p w:rsidRPr="00832E95" w:rsidR="00832E95" w:rsidP="00832E95" w:rsidRDefault="00832E95" w14:paraId="5BD34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467 094</w:t>
            </w:r>
          </w:p>
        </w:tc>
        <w:tc>
          <w:tcPr>
            <w:tcW w:w="1976" w:type="dxa"/>
            <w:tcBorders>
              <w:top w:val="nil"/>
              <w:left w:val="nil"/>
              <w:bottom w:val="nil"/>
              <w:right w:val="nil"/>
            </w:tcBorders>
            <w:shd w:val="clear" w:color="auto" w:fill="auto"/>
            <w:noWrap/>
            <w:hideMark/>
          </w:tcPr>
          <w:p w:rsidRPr="00832E95" w:rsidR="00832E95" w:rsidP="00832E95" w:rsidRDefault="00832E95" w14:paraId="5BD34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2D8" w14:textId="77777777">
        <w:trPr>
          <w:trHeight w:val="120"/>
        </w:trPr>
        <w:tc>
          <w:tcPr>
            <w:tcW w:w="5336" w:type="dxa"/>
            <w:tcBorders>
              <w:top w:val="nil"/>
              <w:left w:val="nil"/>
              <w:bottom w:val="nil"/>
              <w:right w:val="nil"/>
            </w:tcBorders>
            <w:shd w:val="clear" w:color="auto" w:fill="auto"/>
            <w:noWrap/>
            <w:hideMark/>
          </w:tcPr>
          <w:p w:rsidRPr="00832E95" w:rsidR="00832E95" w:rsidP="00832E95" w:rsidRDefault="00832E95" w14:paraId="5BD34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2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2D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1300 Skatt på kapital</w:t>
            </w:r>
          </w:p>
        </w:tc>
        <w:tc>
          <w:tcPr>
            <w:tcW w:w="1356" w:type="dxa"/>
            <w:tcBorders>
              <w:top w:val="nil"/>
              <w:left w:val="nil"/>
              <w:bottom w:val="nil"/>
              <w:right w:val="nil"/>
            </w:tcBorders>
            <w:shd w:val="clear" w:color="auto" w:fill="auto"/>
            <w:noWrap/>
            <w:hideMark/>
          </w:tcPr>
          <w:p w:rsidRPr="00832E95" w:rsidR="00832E95" w:rsidP="00832E95" w:rsidRDefault="00832E95" w14:paraId="5BD34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228 671 126</w:t>
            </w:r>
          </w:p>
        </w:tc>
        <w:tc>
          <w:tcPr>
            <w:tcW w:w="1976" w:type="dxa"/>
            <w:tcBorders>
              <w:top w:val="nil"/>
              <w:left w:val="nil"/>
              <w:bottom w:val="nil"/>
              <w:right w:val="nil"/>
            </w:tcBorders>
            <w:shd w:val="clear" w:color="auto" w:fill="auto"/>
            <w:noWrap/>
            <w:hideMark/>
          </w:tcPr>
          <w:p w:rsidRPr="00832E95" w:rsidR="00832E95" w:rsidP="00832E95" w:rsidRDefault="00832E95" w14:paraId="5BD342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+1 596 000</w:t>
            </w:r>
          </w:p>
        </w:tc>
      </w:tr>
      <w:tr w:rsidRPr="00832E95" w:rsidR="00832E95" w:rsidTr="00832E95" w14:paraId="5BD342E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1310 Skatt på kapital, hushåll</w:t>
            </w:r>
          </w:p>
        </w:tc>
        <w:tc>
          <w:tcPr>
            <w:tcW w:w="1356" w:type="dxa"/>
            <w:tcBorders>
              <w:top w:val="nil"/>
              <w:left w:val="nil"/>
              <w:bottom w:val="nil"/>
              <w:right w:val="nil"/>
            </w:tcBorders>
            <w:shd w:val="clear" w:color="auto" w:fill="auto"/>
            <w:noWrap/>
            <w:hideMark/>
          </w:tcPr>
          <w:p w:rsidRPr="00832E95" w:rsidR="00832E95" w:rsidP="00832E95" w:rsidRDefault="00832E95" w14:paraId="5BD34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60 991 059</w:t>
            </w:r>
          </w:p>
        </w:tc>
        <w:tc>
          <w:tcPr>
            <w:tcW w:w="1976" w:type="dxa"/>
            <w:tcBorders>
              <w:top w:val="nil"/>
              <w:left w:val="nil"/>
              <w:bottom w:val="nil"/>
              <w:right w:val="nil"/>
            </w:tcBorders>
            <w:shd w:val="clear" w:color="auto" w:fill="auto"/>
            <w:noWrap/>
            <w:hideMark/>
          </w:tcPr>
          <w:p w:rsidRPr="00832E95" w:rsidR="00832E95" w:rsidP="00832E95" w:rsidRDefault="00832E95" w14:paraId="5BD342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+190 000</w:t>
            </w:r>
          </w:p>
        </w:tc>
      </w:tr>
      <w:tr w:rsidRPr="00832E95" w:rsidR="00832E95" w:rsidTr="00832E95" w14:paraId="5BD342E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1320 Skatt på företagsvinster</w:t>
            </w:r>
          </w:p>
        </w:tc>
        <w:tc>
          <w:tcPr>
            <w:tcW w:w="1356" w:type="dxa"/>
            <w:tcBorders>
              <w:top w:val="nil"/>
              <w:left w:val="nil"/>
              <w:bottom w:val="nil"/>
              <w:right w:val="nil"/>
            </w:tcBorders>
            <w:shd w:val="clear" w:color="auto" w:fill="auto"/>
            <w:noWrap/>
            <w:hideMark/>
          </w:tcPr>
          <w:p w:rsidRPr="00832E95" w:rsidR="00832E95" w:rsidP="00832E95" w:rsidRDefault="00832E95" w14:paraId="5BD342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113 738 004</w:t>
            </w:r>
          </w:p>
        </w:tc>
        <w:tc>
          <w:tcPr>
            <w:tcW w:w="1976" w:type="dxa"/>
            <w:tcBorders>
              <w:top w:val="nil"/>
              <w:left w:val="nil"/>
              <w:bottom w:val="nil"/>
              <w:right w:val="nil"/>
            </w:tcBorders>
            <w:shd w:val="clear" w:color="auto" w:fill="auto"/>
            <w:noWrap/>
            <w:hideMark/>
          </w:tcPr>
          <w:p w:rsidRPr="00832E95" w:rsidR="00832E95" w:rsidP="00832E95" w:rsidRDefault="00832E95" w14:paraId="5BD342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−494 000</w:t>
            </w:r>
          </w:p>
        </w:tc>
      </w:tr>
      <w:tr w:rsidRPr="00832E95" w:rsidR="00832E95" w:rsidTr="00832E95" w14:paraId="5BD342E8"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1330 Kupongskatt</w:t>
            </w:r>
          </w:p>
        </w:tc>
        <w:tc>
          <w:tcPr>
            <w:tcW w:w="1356" w:type="dxa"/>
            <w:tcBorders>
              <w:top w:val="nil"/>
              <w:left w:val="nil"/>
              <w:bottom w:val="nil"/>
              <w:right w:val="nil"/>
            </w:tcBorders>
            <w:shd w:val="clear" w:color="auto" w:fill="auto"/>
            <w:noWrap/>
            <w:hideMark/>
          </w:tcPr>
          <w:p w:rsidRPr="00832E95" w:rsidR="00832E95" w:rsidP="00832E95" w:rsidRDefault="00832E95" w14:paraId="5BD34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5 141 524</w:t>
            </w:r>
          </w:p>
        </w:tc>
        <w:tc>
          <w:tcPr>
            <w:tcW w:w="1976" w:type="dxa"/>
            <w:tcBorders>
              <w:top w:val="nil"/>
              <w:left w:val="nil"/>
              <w:bottom w:val="nil"/>
              <w:right w:val="nil"/>
            </w:tcBorders>
            <w:shd w:val="clear" w:color="auto" w:fill="auto"/>
            <w:noWrap/>
            <w:hideMark/>
          </w:tcPr>
          <w:p w:rsidRPr="00832E95" w:rsidR="00832E95" w:rsidP="00832E95" w:rsidRDefault="00832E95" w14:paraId="5BD342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2E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1340 Avkastningsskatt</w:t>
            </w:r>
          </w:p>
        </w:tc>
        <w:tc>
          <w:tcPr>
            <w:tcW w:w="1356" w:type="dxa"/>
            <w:tcBorders>
              <w:top w:val="nil"/>
              <w:left w:val="nil"/>
              <w:bottom w:val="nil"/>
              <w:right w:val="nil"/>
            </w:tcBorders>
            <w:shd w:val="clear" w:color="auto" w:fill="auto"/>
            <w:noWrap/>
            <w:hideMark/>
          </w:tcPr>
          <w:p w:rsidRPr="00832E95" w:rsidR="00832E95" w:rsidP="00832E95" w:rsidRDefault="00832E95" w14:paraId="5BD34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3 723 364</w:t>
            </w:r>
          </w:p>
        </w:tc>
        <w:tc>
          <w:tcPr>
            <w:tcW w:w="1976" w:type="dxa"/>
            <w:tcBorders>
              <w:top w:val="nil"/>
              <w:left w:val="nil"/>
              <w:bottom w:val="nil"/>
              <w:right w:val="nil"/>
            </w:tcBorders>
            <w:shd w:val="clear" w:color="auto" w:fill="auto"/>
            <w:noWrap/>
            <w:hideMark/>
          </w:tcPr>
          <w:p w:rsidRPr="00832E95" w:rsidR="00832E95" w:rsidP="00832E95" w:rsidRDefault="00832E95" w14:paraId="5BD34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2F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1350 Fastighetskatt</w:t>
            </w:r>
          </w:p>
        </w:tc>
        <w:tc>
          <w:tcPr>
            <w:tcW w:w="1356" w:type="dxa"/>
            <w:tcBorders>
              <w:top w:val="nil"/>
              <w:left w:val="nil"/>
              <w:bottom w:val="nil"/>
              <w:right w:val="nil"/>
            </w:tcBorders>
            <w:shd w:val="clear" w:color="auto" w:fill="auto"/>
            <w:noWrap/>
            <w:hideMark/>
          </w:tcPr>
          <w:p w:rsidRPr="00832E95" w:rsidR="00832E95" w:rsidP="00832E95" w:rsidRDefault="00832E95" w14:paraId="5BD342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32 322 340</w:t>
            </w:r>
          </w:p>
        </w:tc>
        <w:tc>
          <w:tcPr>
            <w:tcW w:w="1976" w:type="dxa"/>
            <w:tcBorders>
              <w:top w:val="nil"/>
              <w:left w:val="nil"/>
              <w:bottom w:val="nil"/>
              <w:right w:val="nil"/>
            </w:tcBorders>
            <w:shd w:val="clear" w:color="auto" w:fill="auto"/>
            <w:noWrap/>
            <w:hideMark/>
          </w:tcPr>
          <w:p w:rsidRPr="00832E95" w:rsidR="00832E95" w:rsidP="00832E95" w:rsidRDefault="00832E95" w14:paraId="5BD34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+1 900 000</w:t>
            </w:r>
          </w:p>
        </w:tc>
      </w:tr>
      <w:tr w:rsidRPr="00832E95" w:rsidR="00832E95" w:rsidTr="00832E95" w14:paraId="5BD342F4" w14:textId="77777777">
        <w:trPr>
          <w:trHeight w:val="19"/>
        </w:trPr>
        <w:tc>
          <w:tcPr>
            <w:tcW w:w="5336" w:type="dxa"/>
            <w:tcBorders>
              <w:top w:val="nil"/>
              <w:left w:val="nil"/>
              <w:bottom w:val="nil"/>
              <w:right w:val="nil"/>
            </w:tcBorders>
            <w:shd w:val="clear" w:color="auto" w:fill="auto"/>
            <w:noWrap/>
            <w:hideMark/>
          </w:tcPr>
          <w:p w:rsidRPr="00832E95" w:rsidR="00832E95" w:rsidP="00832E95" w:rsidRDefault="00832E95" w14:paraId="5BD34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2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2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2F8"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1360 Stämpelskatt</w:t>
            </w:r>
          </w:p>
        </w:tc>
        <w:tc>
          <w:tcPr>
            <w:tcW w:w="1356" w:type="dxa"/>
            <w:tcBorders>
              <w:top w:val="nil"/>
              <w:left w:val="nil"/>
              <w:bottom w:val="nil"/>
              <w:right w:val="nil"/>
            </w:tcBorders>
            <w:shd w:val="clear" w:color="auto" w:fill="auto"/>
            <w:noWrap/>
            <w:hideMark/>
          </w:tcPr>
          <w:p w:rsidRPr="00832E95" w:rsidR="00832E95" w:rsidP="00832E95" w:rsidRDefault="00832E95" w14:paraId="5BD342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12 754 835</w:t>
            </w:r>
          </w:p>
        </w:tc>
        <w:tc>
          <w:tcPr>
            <w:tcW w:w="1976" w:type="dxa"/>
            <w:tcBorders>
              <w:top w:val="nil"/>
              <w:left w:val="nil"/>
              <w:bottom w:val="nil"/>
              <w:right w:val="nil"/>
            </w:tcBorders>
            <w:shd w:val="clear" w:color="auto" w:fill="auto"/>
            <w:noWrap/>
            <w:hideMark/>
          </w:tcPr>
          <w:p w:rsidRPr="00832E95" w:rsidR="00832E95" w:rsidP="00832E95" w:rsidRDefault="00832E95" w14:paraId="5BD342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2FC" w14:textId="77777777">
        <w:trPr>
          <w:trHeight w:val="120"/>
        </w:trPr>
        <w:tc>
          <w:tcPr>
            <w:tcW w:w="5336" w:type="dxa"/>
            <w:tcBorders>
              <w:top w:val="nil"/>
              <w:left w:val="nil"/>
              <w:bottom w:val="nil"/>
              <w:right w:val="nil"/>
            </w:tcBorders>
            <w:shd w:val="clear" w:color="auto" w:fill="auto"/>
            <w:noWrap/>
            <w:hideMark/>
          </w:tcPr>
          <w:p w:rsidRPr="00832E95" w:rsidR="00832E95" w:rsidP="00832E95" w:rsidRDefault="00832E95" w14:paraId="5BD34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2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0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1400 Skatt på konsumtion och insatsvaror</w:t>
            </w:r>
          </w:p>
        </w:tc>
        <w:tc>
          <w:tcPr>
            <w:tcW w:w="1356" w:type="dxa"/>
            <w:tcBorders>
              <w:top w:val="nil"/>
              <w:left w:val="nil"/>
              <w:bottom w:val="nil"/>
              <w:right w:val="nil"/>
            </w:tcBorders>
            <w:shd w:val="clear" w:color="auto" w:fill="auto"/>
            <w:noWrap/>
            <w:hideMark/>
          </w:tcPr>
          <w:p w:rsidRPr="00832E95" w:rsidR="00832E95" w:rsidP="00832E95" w:rsidRDefault="00832E95" w14:paraId="5BD34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542 572 582</w:t>
            </w:r>
          </w:p>
        </w:tc>
        <w:tc>
          <w:tcPr>
            <w:tcW w:w="1976" w:type="dxa"/>
            <w:tcBorders>
              <w:top w:val="nil"/>
              <w:left w:val="nil"/>
              <w:bottom w:val="nil"/>
              <w:right w:val="nil"/>
            </w:tcBorders>
            <w:shd w:val="clear" w:color="auto" w:fill="auto"/>
            <w:noWrap/>
            <w:hideMark/>
          </w:tcPr>
          <w:p w:rsidRPr="00832E95" w:rsidR="00832E95" w:rsidP="00832E95" w:rsidRDefault="00832E95" w14:paraId="5BD34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+3 610 000</w:t>
            </w:r>
          </w:p>
        </w:tc>
      </w:tr>
      <w:tr w:rsidRPr="00832E95" w:rsidR="00832E95" w:rsidTr="00832E95" w14:paraId="5BD3430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1410 Mervärdesskatt, hushåll</w:t>
            </w:r>
          </w:p>
        </w:tc>
        <w:tc>
          <w:tcPr>
            <w:tcW w:w="1356" w:type="dxa"/>
            <w:tcBorders>
              <w:top w:val="nil"/>
              <w:left w:val="nil"/>
              <w:bottom w:val="nil"/>
              <w:right w:val="nil"/>
            </w:tcBorders>
            <w:shd w:val="clear" w:color="auto" w:fill="auto"/>
            <w:noWrap/>
            <w:hideMark/>
          </w:tcPr>
          <w:p w:rsidRPr="00832E95" w:rsidR="00832E95" w:rsidP="00832E95" w:rsidRDefault="00832E95" w14:paraId="5BD343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413 751 188</w:t>
            </w:r>
          </w:p>
        </w:tc>
        <w:tc>
          <w:tcPr>
            <w:tcW w:w="1976" w:type="dxa"/>
            <w:tcBorders>
              <w:top w:val="nil"/>
              <w:left w:val="nil"/>
              <w:bottom w:val="nil"/>
              <w:right w:val="nil"/>
            </w:tcBorders>
            <w:shd w:val="clear" w:color="auto" w:fill="auto"/>
            <w:noWrap/>
            <w:hideMark/>
          </w:tcPr>
          <w:p w:rsidRPr="00832E95" w:rsidR="00832E95" w:rsidP="00832E95" w:rsidRDefault="00832E95" w14:paraId="5BD34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+375 000</w:t>
            </w:r>
          </w:p>
        </w:tc>
      </w:tr>
      <w:tr w:rsidRPr="00832E95" w:rsidR="00832E95" w:rsidTr="00832E95" w14:paraId="5BD34308"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1420 Skatt på alkohol och tobak</w:t>
            </w:r>
          </w:p>
        </w:tc>
        <w:tc>
          <w:tcPr>
            <w:tcW w:w="1356" w:type="dxa"/>
            <w:tcBorders>
              <w:top w:val="nil"/>
              <w:left w:val="nil"/>
              <w:bottom w:val="nil"/>
              <w:right w:val="nil"/>
            </w:tcBorders>
            <w:shd w:val="clear" w:color="auto" w:fill="auto"/>
            <w:noWrap/>
            <w:hideMark/>
          </w:tcPr>
          <w:p w:rsidRPr="00832E95" w:rsidR="00832E95" w:rsidP="00832E95" w:rsidRDefault="00832E95" w14:paraId="5BD343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26 197 083</w:t>
            </w:r>
          </w:p>
        </w:tc>
        <w:tc>
          <w:tcPr>
            <w:tcW w:w="1976" w:type="dxa"/>
            <w:tcBorders>
              <w:top w:val="nil"/>
              <w:left w:val="nil"/>
              <w:bottom w:val="nil"/>
              <w:right w:val="nil"/>
            </w:tcBorders>
            <w:shd w:val="clear" w:color="auto" w:fill="auto"/>
            <w:noWrap/>
            <w:hideMark/>
          </w:tcPr>
          <w:p w:rsidRPr="00832E95" w:rsidR="00832E95" w:rsidP="00832E95" w:rsidRDefault="00832E95" w14:paraId="5BD343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+400 000</w:t>
            </w:r>
          </w:p>
        </w:tc>
      </w:tr>
      <w:tr w:rsidRPr="00832E95" w:rsidR="00832E95" w:rsidTr="00832E95" w14:paraId="5BD3430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1430 Energiskatt</w:t>
            </w:r>
          </w:p>
        </w:tc>
        <w:tc>
          <w:tcPr>
            <w:tcW w:w="1356" w:type="dxa"/>
            <w:tcBorders>
              <w:top w:val="nil"/>
              <w:left w:val="nil"/>
              <w:bottom w:val="nil"/>
              <w:right w:val="nil"/>
            </w:tcBorders>
            <w:shd w:val="clear" w:color="auto" w:fill="auto"/>
            <w:noWrap/>
            <w:hideMark/>
          </w:tcPr>
          <w:p w:rsidRPr="00832E95" w:rsidR="00832E95" w:rsidP="00832E95" w:rsidRDefault="00832E95" w14:paraId="5BD343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46 894 982</w:t>
            </w:r>
          </w:p>
        </w:tc>
        <w:tc>
          <w:tcPr>
            <w:tcW w:w="1976" w:type="dxa"/>
            <w:tcBorders>
              <w:top w:val="nil"/>
              <w:left w:val="nil"/>
              <w:bottom w:val="nil"/>
              <w:right w:val="nil"/>
            </w:tcBorders>
            <w:shd w:val="clear" w:color="auto" w:fill="auto"/>
            <w:noWrap/>
            <w:hideMark/>
          </w:tcPr>
          <w:p w:rsidRPr="00832E95" w:rsidR="00832E95" w:rsidP="00832E95" w:rsidRDefault="00832E95" w14:paraId="5BD343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−1 000</w:t>
            </w:r>
          </w:p>
        </w:tc>
      </w:tr>
      <w:tr w:rsidRPr="00832E95" w:rsidR="00832E95" w:rsidTr="00832E95" w14:paraId="5BD3431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1440 Koldioxidskatt</w:t>
            </w:r>
          </w:p>
        </w:tc>
        <w:tc>
          <w:tcPr>
            <w:tcW w:w="1356" w:type="dxa"/>
            <w:tcBorders>
              <w:top w:val="nil"/>
              <w:left w:val="nil"/>
              <w:bottom w:val="nil"/>
              <w:right w:val="nil"/>
            </w:tcBorders>
            <w:shd w:val="clear" w:color="auto" w:fill="auto"/>
            <w:noWrap/>
            <w:hideMark/>
          </w:tcPr>
          <w:p w:rsidRPr="00832E95" w:rsidR="00832E95" w:rsidP="00832E95" w:rsidRDefault="00832E95" w14:paraId="5BD34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23 657 241</w:t>
            </w:r>
          </w:p>
        </w:tc>
        <w:tc>
          <w:tcPr>
            <w:tcW w:w="1976" w:type="dxa"/>
            <w:tcBorders>
              <w:top w:val="nil"/>
              <w:left w:val="nil"/>
              <w:bottom w:val="nil"/>
              <w:right w:val="nil"/>
            </w:tcBorders>
            <w:shd w:val="clear" w:color="auto" w:fill="auto"/>
            <w:noWrap/>
            <w:hideMark/>
          </w:tcPr>
          <w:p w:rsidRPr="00832E95" w:rsidR="00832E95" w:rsidP="00832E95" w:rsidRDefault="00832E95" w14:paraId="5BD343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+40 000</w:t>
            </w:r>
          </w:p>
        </w:tc>
      </w:tr>
      <w:tr w:rsidRPr="00832E95" w:rsidR="00832E95" w:rsidTr="00832E95" w14:paraId="5BD3431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1450 Övriga skatter på energi och miljö</w:t>
            </w:r>
          </w:p>
        </w:tc>
        <w:tc>
          <w:tcPr>
            <w:tcW w:w="1356" w:type="dxa"/>
            <w:tcBorders>
              <w:top w:val="nil"/>
              <w:left w:val="nil"/>
              <w:bottom w:val="nil"/>
              <w:right w:val="nil"/>
            </w:tcBorders>
            <w:shd w:val="clear" w:color="auto" w:fill="auto"/>
            <w:noWrap/>
            <w:hideMark/>
          </w:tcPr>
          <w:p w:rsidRPr="00832E95" w:rsidR="00832E95" w:rsidP="00832E95" w:rsidRDefault="00832E95" w14:paraId="5BD34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4 443 485</w:t>
            </w:r>
          </w:p>
        </w:tc>
        <w:tc>
          <w:tcPr>
            <w:tcW w:w="1976" w:type="dxa"/>
            <w:tcBorders>
              <w:top w:val="nil"/>
              <w:left w:val="nil"/>
              <w:bottom w:val="nil"/>
              <w:right w:val="nil"/>
            </w:tcBorders>
            <w:shd w:val="clear" w:color="auto" w:fill="auto"/>
            <w:noWrap/>
            <w:hideMark/>
          </w:tcPr>
          <w:p w:rsidRPr="00832E95" w:rsidR="00832E95" w:rsidP="00832E95" w:rsidRDefault="00832E95" w14:paraId="5BD34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+2 656 000</w:t>
            </w:r>
          </w:p>
        </w:tc>
      </w:tr>
      <w:tr w:rsidRPr="00832E95" w:rsidR="00832E95" w:rsidTr="00832E95" w14:paraId="5BD34318"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1470 Skatt på vägtrafik</w:t>
            </w:r>
          </w:p>
        </w:tc>
        <w:tc>
          <w:tcPr>
            <w:tcW w:w="1356" w:type="dxa"/>
            <w:tcBorders>
              <w:top w:val="nil"/>
              <w:left w:val="nil"/>
              <w:bottom w:val="nil"/>
              <w:right w:val="nil"/>
            </w:tcBorders>
            <w:shd w:val="clear" w:color="auto" w:fill="auto"/>
            <w:noWrap/>
            <w:hideMark/>
          </w:tcPr>
          <w:p w:rsidRPr="00832E95" w:rsidR="00832E95" w:rsidP="00832E95" w:rsidRDefault="00832E95" w14:paraId="5BD34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20 589 934</w:t>
            </w:r>
          </w:p>
        </w:tc>
        <w:tc>
          <w:tcPr>
            <w:tcW w:w="1976" w:type="dxa"/>
            <w:tcBorders>
              <w:top w:val="nil"/>
              <w:left w:val="nil"/>
              <w:bottom w:val="nil"/>
              <w:right w:val="nil"/>
            </w:tcBorders>
            <w:shd w:val="clear" w:color="auto" w:fill="auto"/>
            <w:noWrap/>
            <w:hideMark/>
          </w:tcPr>
          <w:p w:rsidRPr="00832E95" w:rsidR="00832E95" w:rsidP="00832E95" w:rsidRDefault="00832E95" w14:paraId="5BD343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31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1480 Övriga skatter</w:t>
            </w:r>
          </w:p>
        </w:tc>
        <w:tc>
          <w:tcPr>
            <w:tcW w:w="1356" w:type="dxa"/>
            <w:tcBorders>
              <w:top w:val="nil"/>
              <w:left w:val="nil"/>
              <w:bottom w:val="nil"/>
              <w:right w:val="nil"/>
            </w:tcBorders>
            <w:shd w:val="clear" w:color="auto" w:fill="auto"/>
            <w:noWrap/>
            <w:hideMark/>
          </w:tcPr>
          <w:p w:rsidRPr="00832E95" w:rsidR="00832E95" w:rsidP="00832E95" w:rsidRDefault="00832E95" w14:paraId="5BD34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7 038 669</w:t>
            </w:r>
          </w:p>
        </w:tc>
        <w:tc>
          <w:tcPr>
            <w:tcW w:w="1976" w:type="dxa"/>
            <w:tcBorders>
              <w:top w:val="nil"/>
              <w:left w:val="nil"/>
              <w:bottom w:val="nil"/>
              <w:right w:val="nil"/>
            </w:tcBorders>
            <w:shd w:val="clear" w:color="auto" w:fill="auto"/>
            <w:noWrap/>
            <w:hideMark/>
          </w:tcPr>
          <w:p w:rsidRPr="00832E95" w:rsidR="00832E95" w:rsidP="00832E95" w:rsidRDefault="00832E95" w14:paraId="5BD343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+140 000</w:t>
            </w:r>
          </w:p>
        </w:tc>
      </w:tr>
      <w:tr w:rsidRPr="00832E95" w:rsidR="00832E95" w:rsidTr="00832E95" w14:paraId="5BD34320" w14:textId="77777777">
        <w:trPr>
          <w:trHeight w:val="120"/>
        </w:trPr>
        <w:tc>
          <w:tcPr>
            <w:tcW w:w="5336" w:type="dxa"/>
            <w:tcBorders>
              <w:top w:val="nil"/>
              <w:left w:val="nil"/>
              <w:bottom w:val="nil"/>
              <w:right w:val="nil"/>
            </w:tcBorders>
            <w:shd w:val="clear" w:color="auto" w:fill="auto"/>
            <w:noWrap/>
            <w:hideMark/>
          </w:tcPr>
          <w:p w:rsidRPr="00832E95" w:rsidR="00832E95" w:rsidP="00832E95" w:rsidRDefault="00832E95" w14:paraId="5BD343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2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1500 Skatt på import</w:t>
            </w:r>
          </w:p>
        </w:tc>
        <w:tc>
          <w:tcPr>
            <w:tcW w:w="1356" w:type="dxa"/>
            <w:tcBorders>
              <w:top w:val="nil"/>
              <w:left w:val="nil"/>
              <w:bottom w:val="nil"/>
              <w:right w:val="nil"/>
            </w:tcBorders>
            <w:shd w:val="clear" w:color="auto" w:fill="auto"/>
            <w:noWrap/>
            <w:hideMark/>
          </w:tcPr>
          <w:p w:rsidRPr="00832E95" w:rsidR="00832E95" w:rsidP="00832E95" w:rsidRDefault="00832E95" w14:paraId="5BD343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6 544 499</w:t>
            </w:r>
          </w:p>
        </w:tc>
        <w:tc>
          <w:tcPr>
            <w:tcW w:w="1976" w:type="dxa"/>
            <w:tcBorders>
              <w:top w:val="nil"/>
              <w:left w:val="nil"/>
              <w:bottom w:val="nil"/>
              <w:right w:val="nil"/>
            </w:tcBorders>
            <w:shd w:val="clear" w:color="auto" w:fill="auto"/>
            <w:noWrap/>
            <w:hideMark/>
          </w:tcPr>
          <w:p w:rsidRPr="00832E95" w:rsidR="00832E95" w:rsidP="00832E95" w:rsidRDefault="00832E95" w14:paraId="5BD343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28" w14:textId="77777777">
        <w:trPr>
          <w:trHeight w:val="60"/>
        </w:trPr>
        <w:tc>
          <w:tcPr>
            <w:tcW w:w="5336" w:type="dxa"/>
            <w:tcBorders>
              <w:top w:val="nil"/>
              <w:left w:val="nil"/>
              <w:bottom w:val="nil"/>
              <w:right w:val="nil"/>
            </w:tcBorders>
            <w:shd w:val="clear" w:color="auto" w:fill="auto"/>
            <w:noWrap/>
            <w:hideMark/>
          </w:tcPr>
          <w:p w:rsidRPr="00832E95" w:rsidR="00832E95" w:rsidP="00832E95" w:rsidRDefault="00832E95" w14:paraId="5BD34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2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1600 Restförda och övriga skatter</w:t>
            </w:r>
          </w:p>
        </w:tc>
        <w:tc>
          <w:tcPr>
            <w:tcW w:w="1356" w:type="dxa"/>
            <w:tcBorders>
              <w:top w:val="nil"/>
              <w:left w:val="nil"/>
              <w:bottom w:val="nil"/>
              <w:right w:val="nil"/>
            </w:tcBorders>
            <w:shd w:val="clear" w:color="auto" w:fill="auto"/>
            <w:noWrap/>
            <w:hideMark/>
          </w:tcPr>
          <w:p w:rsidRPr="00832E95" w:rsidR="00832E95" w:rsidP="00832E95" w:rsidRDefault="00832E95" w14:paraId="5BD34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11 329 183</w:t>
            </w:r>
          </w:p>
        </w:tc>
        <w:tc>
          <w:tcPr>
            <w:tcW w:w="1976" w:type="dxa"/>
            <w:tcBorders>
              <w:top w:val="nil"/>
              <w:left w:val="nil"/>
              <w:bottom w:val="nil"/>
              <w:right w:val="nil"/>
            </w:tcBorders>
            <w:shd w:val="clear" w:color="auto" w:fill="auto"/>
            <w:noWrap/>
            <w:hideMark/>
          </w:tcPr>
          <w:p w:rsidRPr="00832E95" w:rsidR="00832E95" w:rsidP="00832E95" w:rsidRDefault="00832E95" w14:paraId="5BD343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30" w14:textId="77777777">
        <w:trPr>
          <w:trHeight w:val="60"/>
        </w:trPr>
        <w:tc>
          <w:tcPr>
            <w:tcW w:w="5336" w:type="dxa"/>
            <w:tcBorders>
              <w:top w:val="nil"/>
              <w:left w:val="nil"/>
              <w:bottom w:val="nil"/>
              <w:right w:val="nil"/>
            </w:tcBorders>
            <w:shd w:val="clear" w:color="auto" w:fill="auto"/>
            <w:noWrap/>
            <w:hideMark/>
          </w:tcPr>
          <w:p w:rsidRPr="00832E95" w:rsidR="00832E95" w:rsidP="00832E95" w:rsidRDefault="00832E95" w14:paraId="5BD343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3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1700 Avgående poster, skatter till EU</w:t>
            </w:r>
          </w:p>
        </w:tc>
        <w:tc>
          <w:tcPr>
            <w:tcW w:w="1356" w:type="dxa"/>
            <w:tcBorders>
              <w:top w:val="nil"/>
              <w:left w:val="nil"/>
              <w:bottom w:val="nil"/>
              <w:right w:val="nil"/>
            </w:tcBorders>
            <w:shd w:val="clear" w:color="auto" w:fill="auto"/>
            <w:noWrap/>
            <w:hideMark/>
          </w:tcPr>
          <w:p w:rsidRPr="00832E95" w:rsidR="00832E95" w:rsidP="00832E95" w:rsidRDefault="00832E95" w14:paraId="5BD343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−6 544 499</w:t>
            </w:r>
          </w:p>
        </w:tc>
        <w:tc>
          <w:tcPr>
            <w:tcW w:w="1976" w:type="dxa"/>
            <w:tcBorders>
              <w:top w:val="nil"/>
              <w:left w:val="nil"/>
              <w:bottom w:val="nil"/>
              <w:right w:val="nil"/>
            </w:tcBorders>
            <w:shd w:val="clear" w:color="auto" w:fill="auto"/>
            <w:noWrap/>
            <w:hideMark/>
          </w:tcPr>
          <w:p w:rsidRPr="00832E95" w:rsidR="00832E95" w:rsidP="00832E95" w:rsidRDefault="00832E95" w14:paraId="5BD343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38" w14:textId="77777777">
        <w:trPr>
          <w:trHeight w:val="60"/>
        </w:trPr>
        <w:tc>
          <w:tcPr>
            <w:tcW w:w="5336" w:type="dxa"/>
            <w:tcBorders>
              <w:top w:val="nil"/>
              <w:left w:val="nil"/>
              <w:bottom w:val="nil"/>
              <w:right w:val="nil"/>
            </w:tcBorders>
            <w:shd w:val="clear" w:color="auto" w:fill="auto"/>
            <w:noWrap/>
            <w:hideMark/>
          </w:tcPr>
          <w:p w:rsidRPr="00832E95" w:rsidR="00832E95" w:rsidP="00832E95" w:rsidRDefault="00832E95" w14:paraId="5BD343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3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356" w:type="dxa"/>
            <w:tcBorders>
              <w:top w:val="nil"/>
              <w:left w:val="nil"/>
              <w:bottom w:val="nil"/>
              <w:right w:val="nil"/>
            </w:tcBorders>
            <w:shd w:val="clear" w:color="auto" w:fill="auto"/>
            <w:noWrap/>
            <w:hideMark/>
          </w:tcPr>
          <w:p w:rsidRPr="00832E95" w:rsidR="00832E95" w:rsidP="00832E95" w:rsidRDefault="00832E95" w14:paraId="5BD34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1 986 470 644</w:t>
            </w:r>
          </w:p>
        </w:tc>
        <w:tc>
          <w:tcPr>
            <w:tcW w:w="1976" w:type="dxa"/>
            <w:tcBorders>
              <w:top w:val="nil"/>
              <w:left w:val="nil"/>
              <w:bottom w:val="nil"/>
              <w:right w:val="nil"/>
            </w:tcBorders>
            <w:shd w:val="clear" w:color="auto" w:fill="auto"/>
            <w:noWrap/>
            <w:hideMark/>
          </w:tcPr>
          <w:p w:rsidRPr="00832E95" w:rsidR="00832E95" w:rsidP="00832E95" w:rsidRDefault="00832E95" w14:paraId="5BD343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−10 404 000</w:t>
            </w:r>
          </w:p>
        </w:tc>
      </w:tr>
      <w:tr w:rsidRPr="00832E95" w:rsidR="00832E95" w:rsidTr="00832E95" w14:paraId="5BD34340" w14:textId="77777777">
        <w:trPr>
          <w:trHeight w:val="60"/>
        </w:trPr>
        <w:tc>
          <w:tcPr>
            <w:tcW w:w="5336" w:type="dxa"/>
            <w:tcBorders>
              <w:top w:val="nil"/>
              <w:left w:val="nil"/>
              <w:bottom w:val="nil"/>
              <w:right w:val="nil"/>
            </w:tcBorders>
            <w:shd w:val="clear" w:color="auto" w:fill="auto"/>
            <w:noWrap/>
            <w:hideMark/>
          </w:tcPr>
          <w:p w:rsidRPr="00832E95" w:rsidR="00832E95" w:rsidP="00832E95" w:rsidRDefault="00832E95" w14:paraId="5BD343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4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1356" w:type="dxa"/>
            <w:tcBorders>
              <w:top w:val="nil"/>
              <w:left w:val="nil"/>
              <w:bottom w:val="nil"/>
              <w:right w:val="nil"/>
            </w:tcBorders>
            <w:shd w:val="clear" w:color="auto" w:fill="auto"/>
            <w:noWrap/>
            <w:hideMark/>
          </w:tcPr>
          <w:p w:rsidRPr="00832E95" w:rsidR="00832E95" w:rsidP="00832E95" w:rsidRDefault="00832E95" w14:paraId="5BD34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−968 068 432</w:t>
            </w:r>
          </w:p>
        </w:tc>
        <w:tc>
          <w:tcPr>
            <w:tcW w:w="1976" w:type="dxa"/>
            <w:tcBorders>
              <w:top w:val="nil"/>
              <w:left w:val="nil"/>
              <w:bottom w:val="nil"/>
              <w:right w:val="nil"/>
            </w:tcBorders>
            <w:shd w:val="clear" w:color="auto" w:fill="auto"/>
            <w:noWrap/>
            <w:hideMark/>
          </w:tcPr>
          <w:p w:rsidRPr="00832E95" w:rsidR="00832E95" w:rsidP="00832E95" w:rsidRDefault="00832E95" w14:paraId="5BD34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+414 000</w:t>
            </w:r>
          </w:p>
        </w:tc>
      </w:tr>
      <w:tr w:rsidRPr="00832E95" w:rsidR="00832E95" w:rsidTr="00832E95" w14:paraId="5BD34348" w14:textId="77777777">
        <w:trPr>
          <w:trHeight w:val="60"/>
        </w:trPr>
        <w:tc>
          <w:tcPr>
            <w:tcW w:w="5336" w:type="dxa"/>
            <w:tcBorders>
              <w:top w:val="nil"/>
              <w:left w:val="nil"/>
              <w:bottom w:val="nil"/>
              <w:right w:val="nil"/>
            </w:tcBorders>
            <w:shd w:val="clear" w:color="auto" w:fill="auto"/>
            <w:noWrap/>
            <w:hideMark/>
          </w:tcPr>
          <w:p w:rsidRPr="00832E95" w:rsidR="00832E95" w:rsidP="00832E95" w:rsidRDefault="00832E95" w14:paraId="5BD343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4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Statens skatteintäkter (periodiserat)</w:t>
            </w:r>
          </w:p>
        </w:tc>
        <w:tc>
          <w:tcPr>
            <w:tcW w:w="1356" w:type="dxa"/>
            <w:tcBorders>
              <w:top w:val="nil"/>
              <w:left w:val="nil"/>
              <w:bottom w:val="nil"/>
              <w:right w:val="nil"/>
            </w:tcBorders>
            <w:shd w:val="clear" w:color="auto" w:fill="auto"/>
            <w:noWrap/>
            <w:hideMark/>
          </w:tcPr>
          <w:p w:rsidRPr="00832E95" w:rsidR="00832E95" w:rsidP="00832E95" w:rsidRDefault="00832E95" w14:paraId="5BD34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1 018 402 212</w:t>
            </w:r>
          </w:p>
        </w:tc>
        <w:tc>
          <w:tcPr>
            <w:tcW w:w="1976" w:type="dxa"/>
            <w:tcBorders>
              <w:top w:val="nil"/>
              <w:left w:val="nil"/>
              <w:bottom w:val="nil"/>
              <w:right w:val="nil"/>
            </w:tcBorders>
            <w:shd w:val="clear" w:color="auto" w:fill="auto"/>
            <w:noWrap/>
            <w:hideMark/>
          </w:tcPr>
          <w:p w:rsidRPr="00832E95" w:rsidR="00832E95" w:rsidP="00832E95" w:rsidRDefault="00832E95" w14:paraId="5BD34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−9 990 000</w:t>
            </w:r>
          </w:p>
        </w:tc>
      </w:tr>
      <w:tr w:rsidRPr="00832E95" w:rsidR="00832E95" w:rsidTr="00832E95" w14:paraId="5BD34350" w14:textId="77777777">
        <w:trPr>
          <w:trHeight w:val="60"/>
        </w:trPr>
        <w:tc>
          <w:tcPr>
            <w:tcW w:w="5336" w:type="dxa"/>
            <w:tcBorders>
              <w:top w:val="nil"/>
              <w:left w:val="nil"/>
              <w:bottom w:val="nil"/>
              <w:right w:val="nil"/>
            </w:tcBorders>
            <w:shd w:val="clear" w:color="auto" w:fill="auto"/>
            <w:noWrap/>
            <w:hideMark/>
          </w:tcPr>
          <w:p w:rsidRPr="00832E95" w:rsidR="00832E95" w:rsidP="00832E95" w:rsidRDefault="00832E95" w14:paraId="5BD34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5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1900 Periodiseringar</w:t>
            </w:r>
          </w:p>
        </w:tc>
        <w:tc>
          <w:tcPr>
            <w:tcW w:w="1356" w:type="dxa"/>
            <w:tcBorders>
              <w:top w:val="nil"/>
              <w:left w:val="nil"/>
              <w:bottom w:val="nil"/>
              <w:right w:val="nil"/>
            </w:tcBorders>
            <w:shd w:val="clear" w:color="auto" w:fill="auto"/>
            <w:noWrap/>
            <w:hideMark/>
          </w:tcPr>
          <w:p w:rsidRPr="00832E95" w:rsidR="00832E95" w:rsidP="00832E95" w:rsidRDefault="00832E95" w14:paraId="5BD34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5 312 418</w:t>
            </w:r>
          </w:p>
        </w:tc>
        <w:tc>
          <w:tcPr>
            <w:tcW w:w="1976" w:type="dxa"/>
            <w:tcBorders>
              <w:top w:val="nil"/>
              <w:left w:val="nil"/>
              <w:bottom w:val="nil"/>
              <w:right w:val="nil"/>
            </w:tcBorders>
            <w:shd w:val="clear" w:color="auto" w:fill="auto"/>
            <w:noWrap/>
            <w:hideMark/>
          </w:tcPr>
          <w:p w:rsidRPr="00832E95" w:rsidR="00832E95" w:rsidP="00832E95" w:rsidRDefault="00832E95" w14:paraId="5BD343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58" w14:textId="77777777">
        <w:trPr>
          <w:trHeight w:val="120"/>
        </w:trPr>
        <w:tc>
          <w:tcPr>
            <w:tcW w:w="5336" w:type="dxa"/>
            <w:tcBorders>
              <w:top w:val="nil"/>
              <w:left w:val="nil"/>
              <w:bottom w:val="nil"/>
              <w:right w:val="nil"/>
            </w:tcBorders>
            <w:shd w:val="clear" w:color="auto" w:fill="auto"/>
            <w:noWrap/>
            <w:hideMark/>
          </w:tcPr>
          <w:p w:rsidRPr="00832E95" w:rsidR="00832E95" w:rsidP="00832E95" w:rsidRDefault="00832E95" w14:paraId="5BD34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5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1000 Statens skatteinkomster</w:t>
            </w:r>
          </w:p>
        </w:tc>
        <w:tc>
          <w:tcPr>
            <w:tcW w:w="1356" w:type="dxa"/>
            <w:tcBorders>
              <w:top w:val="nil"/>
              <w:left w:val="nil"/>
              <w:bottom w:val="nil"/>
              <w:right w:val="nil"/>
            </w:tcBorders>
            <w:shd w:val="clear" w:color="auto" w:fill="auto"/>
            <w:noWrap/>
            <w:hideMark/>
          </w:tcPr>
          <w:p w:rsidRPr="00832E95" w:rsidR="00832E95" w:rsidP="00832E95" w:rsidRDefault="00832E95" w14:paraId="5BD34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1 023 714 630</w:t>
            </w:r>
          </w:p>
        </w:tc>
        <w:tc>
          <w:tcPr>
            <w:tcW w:w="1976" w:type="dxa"/>
            <w:tcBorders>
              <w:top w:val="nil"/>
              <w:left w:val="nil"/>
              <w:bottom w:val="nil"/>
              <w:right w:val="nil"/>
            </w:tcBorders>
            <w:shd w:val="clear" w:color="auto" w:fill="auto"/>
            <w:noWrap/>
            <w:hideMark/>
          </w:tcPr>
          <w:p w:rsidRPr="00832E95" w:rsidR="00832E95" w:rsidP="00832E95" w:rsidRDefault="00832E95" w14:paraId="5BD343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−9 990 000</w:t>
            </w:r>
          </w:p>
        </w:tc>
      </w:tr>
      <w:tr w:rsidRPr="00832E95" w:rsidR="00832E95" w:rsidTr="00832E95" w14:paraId="5BD34360" w14:textId="77777777">
        <w:trPr>
          <w:trHeight w:val="120"/>
        </w:trPr>
        <w:tc>
          <w:tcPr>
            <w:tcW w:w="5336" w:type="dxa"/>
            <w:tcBorders>
              <w:top w:val="nil"/>
              <w:left w:val="nil"/>
              <w:bottom w:val="nil"/>
              <w:right w:val="nil"/>
            </w:tcBorders>
            <w:shd w:val="clear" w:color="auto" w:fill="auto"/>
            <w:noWrap/>
            <w:hideMark/>
          </w:tcPr>
          <w:p w:rsidRPr="00832E95" w:rsidR="00832E95" w:rsidP="00832E95" w:rsidRDefault="00832E95" w14:paraId="5BD34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6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Övriga inkomster (kassamässigt)</w:t>
            </w:r>
          </w:p>
        </w:tc>
        <w:tc>
          <w:tcPr>
            <w:tcW w:w="1356" w:type="dxa"/>
            <w:tcBorders>
              <w:top w:val="nil"/>
              <w:left w:val="nil"/>
              <w:bottom w:val="nil"/>
              <w:right w:val="nil"/>
            </w:tcBorders>
            <w:shd w:val="clear" w:color="auto" w:fill="auto"/>
            <w:noWrap/>
            <w:hideMark/>
          </w:tcPr>
          <w:p w:rsidRPr="00832E95" w:rsidR="00832E95" w:rsidP="00832E95" w:rsidRDefault="00832E95" w14:paraId="5BD34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−43 980 801</w:t>
            </w:r>
          </w:p>
        </w:tc>
        <w:tc>
          <w:tcPr>
            <w:tcW w:w="1976" w:type="dxa"/>
            <w:tcBorders>
              <w:top w:val="nil"/>
              <w:left w:val="nil"/>
              <w:bottom w:val="nil"/>
              <w:right w:val="nil"/>
            </w:tcBorders>
            <w:shd w:val="clear" w:color="auto" w:fill="auto"/>
            <w:noWrap/>
            <w:hideMark/>
          </w:tcPr>
          <w:p w:rsidRPr="00832E95" w:rsidR="00832E95" w:rsidP="00832E95" w:rsidRDefault="00832E95" w14:paraId="5BD34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−300 000</w:t>
            </w:r>
          </w:p>
        </w:tc>
      </w:tr>
      <w:tr w:rsidRPr="00832E95" w:rsidR="00832E95" w:rsidTr="00832E95" w14:paraId="5BD34368"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2000 Inkomster av statens verksamhet</w:t>
            </w:r>
          </w:p>
        </w:tc>
        <w:tc>
          <w:tcPr>
            <w:tcW w:w="1356" w:type="dxa"/>
            <w:tcBorders>
              <w:top w:val="nil"/>
              <w:left w:val="nil"/>
              <w:bottom w:val="nil"/>
              <w:right w:val="nil"/>
            </w:tcBorders>
            <w:shd w:val="clear" w:color="auto" w:fill="auto"/>
            <w:noWrap/>
            <w:hideMark/>
          </w:tcPr>
          <w:p w:rsidRPr="00832E95" w:rsidR="00832E95" w:rsidP="00832E95" w:rsidRDefault="00832E95" w14:paraId="5BD34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27 763 799</w:t>
            </w:r>
          </w:p>
        </w:tc>
        <w:tc>
          <w:tcPr>
            <w:tcW w:w="1976" w:type="dxa"/>
            <w:tcBorders>
              <w:top w:val="nil"/>
              <w:left w:val="nil"/>
              <w:bottom w:val="nil"/>
              <w:right w:val="nil"/>
            </w:tcBorders>
            <w:shd w:val="clear" w:color="auto" w:fill="auto"/>
            <w:noWrap/>
            <w:hideMark/>
          </w:tcPr>
          <w:p w:rsidRPr="00832E95" w:rsidR="00832E95" w:rsidP="00832E95" w:rsidRDefault="00832E95" w14:paraId="5BD34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−300 000</w:t>
            </w:r>
          </w:p>
        </w:tc>
      </w:tr>
      <w:tr w:rsidRPr="00832E95" w:rsidR="00832E95" w:rsidTr="00832E95" w14:paraId="5BD3436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3000 Inkomster av försåld egendom</w:t>
            </w:r>
          </w:p>
        </w:tc>
        <w:tc>
          <w:tcPr>
            <w:tcW w:w="1356" w:type="dxa"/>
            <w:tcBorders>
              <w:top w:val="nil"/>
              <w:left w:val="nil"/>
              <w:bottom w:val="nil"/>
              <w:right w:val="nil"/>
            </w:tcBorders>
            <w:shd w:val="clear" w:color="auto" w:fill="auto"/>
            <w:noWrap/>
            <w:hideMark/>
          </w:tcPr>
          <w:p w:rsidRPr="00832E95" w:rsidR="00832E95" w:rsidP="00832E95" w:rsidRDefault="00832E95" w14:paraId="5BD3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5 000 000</w:t>
            </w:r>
          </w:p>
        </w:tc>
        <w:tc>
          <w:tcPr>
            <w:tcW w:w="1976" w:type="dxa"/>
            <w:tcBorders>
              <w:top w:val="nil"/>
              <w:left w:val="nil"/>
              <w:bottom w:val="nil"/>
              <w:right w:val="nil"/>
            </w:tcBorders>
            <w:shd w:val="clear" w:color="auto" w:fill="auto"/>
            <w:noWrap/>
            <w:hideMark/>
          </w:tcPr>
          <w:p w:rsidRPr="00832E95" w:rsidR="00832E95" w:rsidP="00832E95" w:rsidRDefault="00832E95" w14:paraId="5BD34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7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4000 Återbetalning av lån</w:t>
            </w:r>
          </w:p>
        </w:tc>
        <w:tc>
          <w:tcPr>
            <w:tcW w:w="1356" w:type="dxa"/>
            <w:tcBorders>
              <w:top w:val="nil"/>
              <w:left w:val="nil"/>
              <w:bottom w:val="nil"/>
              <w:right w:val="nil"/>
            </w:tcBorders>
            <w:shd w:val="clear" w:color="auto" w:fill="auto"/>
            <w:noWrap/>
            <w:hideMark/>
          </w:tcPr>
          <w:p w:rsidRPr="00832E95" w:rsidR="00832E95" w:rsidP="00832E95" w:rsidRDefault="00832E95" w14:paraId="5BD343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691 450</w:t>
            </w:r>
          </w:p>
        </w:tc>
        <w:tc>
          <w:tcPr>
            <w:tcW w:w="1976" w:type="dxa"/>
            <w:tcBorders>
              <w:top w:val="nil"/>
              <w:left w:val="nil"/>
              <w:bottom w:val="nil"/>
              <w:right w:val="nil"/>
            </w:tcBorders>
            <w:shd w:val="clear" w:color="auto" w:fill="auto"/>
            <w:noWrap/>
            <w:hideMark/>
          </w:tcPr>
          <w:p w:rsidRPr="00832E95" w:rsidR="00832E95" w:rsidP="00832E95" w:rsidRDefault="00832E95" w14:paraId="5BD343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74"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5000 Kalkylmässiga inkomster</w:t>
            </w:r>
          </w:p>
        </w:tc>
        <w:tc>
          <w:tcPr>
            <w:tcW w:w="1356" w:type="dxa"/>
            <w:tcBorders>
              <w:top w:val="nil"/>
              <w:left w:val="nil"/>
              <w:bottom w:val="nil"/>
              <w:right w:val="nil"/>
            </w:tcBorders>
            <w:shd w:val="clear" w:color="auto" w:fill="auto"/>
            <w:noWrap/>
            <w:hideMark/>
          </w:tcPr>
          <w:p w:rsidRPr="00832E95" w:rsidR="00832E95" w:rsidP="00832E95" w:rsidRDefault="00832E95" w14:paraId="5BD34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11 294 000</w:t>
            </w:r>
          </w:p>
        </w:tc>
        <w:tc>
          <w:tcPr>
            <w:tcW w:w="1976" w:type="dxa"/>
            <w:tcBorders>
              <w:top w:val="nil"/>
              <w:left w:val="nil"/>
              <w:bottom w:val="nil"/>
              <w:right w:val="nil"/>
            </w:tcBorders>
            <w:shd w:val="clear" w:color="auto" w:fill="auto"/>
            <w:noWrap/>
            <w:hideMark/>
          </w:tcPr>
          <w:p w:rsidRPr="00832E95" w:rsidR="00832E95" w:rsidP="00832E95" w:rsidRDefault="00832E95" w14:paraId="5BD34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78"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6000 Bidrag m.m. från EU</w:t>
            </w:r>
          </w:p>
        </w:tc>
        <w:tc>
          <w:tcPr>
            <w:tcW w:w="1356" w:type="dxa"/>
            <w:tcBorders>
              <w:top w:val="nil"/>
              <w:left w:val="nil"/>
              <w:bottom w:val="nil"/>
              <w:right w:val="nil"/>
            </w:tcBorders>
            <w:shd w:val="clear" w:color="auto" w:fill="auto"/>
            <w:noWrap/>
            <w:hideMark/>
          </w:tcPr>
          <w:p w:rsidRPr="00832E95" w:rsidR="00832E95" w:rsidP="00832E95" w:rsidRDefault="00832E95" w14:paraId="5BD343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11 271 830</w:t>
            </w:r>
          </w:p>
        </w:tc>
        <w:tc>
          <w:tcPr>
            <w:tcW w:w="1976" w:type="dxa"/>
            <w:tcBorders>
              <w:top w:val="nil"/>
              <w:left w:val="nil"/>
              <w:bottom w:val="nil"/>
              <w:right w:val="nil"/>
            </w:tcBorders>
            <w:shd w:val="clear" w:color="auto" w:fill="auto"/>
            <w:noWrap/>
            <w:hideMark/>
          </w:tcPr>
          <w:p w:rsidRPr="00832E95" w:rsidR="00832E95" w:rsidP="00832E95" w:rsidRDefault="00832E95" w14:paraId="5BD34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7C"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1356" w:type="dxa"/>
            <w:tcBorders>
              <w:top w:val="nil"/>
              <w:left w:val="nil"/>
              <w:bottom w:val="nil"/>
              <w:right w:val="nil"/>
            </w:tcBorders>
            <w:shd w:val="clear" w:color="auto" w:fill="auto"/>
            <w:noWrap/>
            <w:hideMark/>
          </w:tcPr>
          <w:p w:rsidRPr="00832E95" w:rsidR="00832E95" w:rsidP="00832E95" w:rsidRDefault="00832E95" w14:paraId="5BD34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−100 001 880</w:t>
            </w:r>
          </w:p>
        </w:tc>
        <w:tc>
          <w:tcPr>
            <w:tcW w:w="1976" w:type="dxa"/>
            <w:tcBorders>
              <w:top w:val="nil"/>
              <w:left w:val="nil"/>
              <w:bottom w:val="nil"/>
              <w:right w:val="nil"/>
            </w:tcBorders>
            <w:shd w:val="clear" w:color="auto" w:fill="auto"/>
            <w:noWrap/>
            <w:hideMark/>
          </w:tcPr>
          <w:p w:rsidRPr="00832E95" w:rsidR="00832E95" w:rsidP="00832E95" w:rsidRDefault="00832E95" w14:paraId="5BD34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80" w14:textId="77777777">
        <w:trPr>
          <w:trHeight w:val="255"/>
        </w:trPr>
        <w:tc>
          <w:tcPr>
            <w:tcW w:w="5336" w:type="dxa"/>
            <w:tcBorders>
              <w:top w:val="nil"/>
              <w:left w:val="nil"/>
              <w:bottom w:val="nil"/>
              <w:right w:val="nil"/>
            </w:tcBorders>
            <w:shd w:val="clear" w:color="auto" w:fill="auto"/>
            <w:noWrap/>
            <w:hideMark/>
          </w:tcPr>
          <w:p w:rsidRPr="00832E95" w:rsidR="00832E95" w:rsidP="00832E95" w:rsidRDefault="00832E95" w14:paraId="5BD34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1356" w:type="dxa"/>
            <w:tcBorders>
              <w:top w:val="nil"/>
              <w:left w:val="nil"/>
              <w:bottom w:val="nil"/>
              <w:right w:val="nil"/>
            </w:tcBorders>
            <w:shd w:val="clear" w:color="auto" w:fill="auto"/>
            <w:noWrap/>
            <w:hideMark/>
          </w:tcPr>
          <w:p w:rsidRPr="00832E95" w:rsidR="00832E95" w:rsidP="00832E95" w:rsidRDefault="00832E95" w14:paraId="5BD34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1976" w:type="dxa"/>
            <w:tcBorders>
              <w:top w:val="nil"/>
              <w:left w:val="nil"/>
              <w:bottom w:val="nil"/>
              <w:right w:val="nil"/>
            </w:tcBorders>
            <w:shd w:val="clear" w:color="auto" w:fill="auto"/>
            <w:noWrap/>
            <w:hideMark/>
          </w:tcPr>
          <w:p w:rsidRPr="00832E95" w:rsidR="00832E95" w:rsidP="00832E95" w:rsidRDefault="00832E95" w14:paraId="5BD34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384" w14:textId="77777777">
        <w:trPr>
          <w:trHeight w:val="180"/>
        </w:trPr>
        <w:tc>
          <w:tcPr>
            <w:tcW w:w="5336" w:type="dxa"/>
            <w:tcBorders>
              <w:top w:val="nil"/>
              <w:left w:val="nil"/>
              <w:bottom w:val="nil"/>
              <w:right w:val="nil"/>
            </w:tcBorders>
            <w:shd w:val="clear" w:color="auto" w:fill="auto"/>
            <w:noWrap/>
            <w:hideMark/>
          </w:tcPr>
          <w:p w:rsidRPr="00832E95" w:rsidR="00832E95" w:rsidP="00832E95" w:rsidRDefault="00832E95" w14:paraId="5BD343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832E95" w:rsidR="00832E95" w:rsidP="00832E95" w:rsidRDefault="00832E95" w14:paraId="5BD34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2E95" w:rsidR="00832E95" w:rsidP="00832E95" w:rsidRDefault="00832E95" w14:paraId="5BD34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88" w14:textId="77777777">
        <w:trPr>
          <w:trHeight w:val="255"/>
        </w:trPr>
        <w:tc>
          <w:tcPr>
            <w:tcW w:w="5336" w:type="dxa"/>
            <w:tcBorders>
              <w:top w:val="nil"/>
              <w:left w:val="nil"/>
              <w:bottom w:val="single" w:color="auto" w:sz="4" w:space="0"/>
              <w:right w:val="nil"/>
            </w:tcBorders>
            <w:shd w:val="clear" w:color="auto" w:fill="auto"/>
            <w:noWrap/>
            <w:hideMark/>
          </w:tcPr>
          <w:p w:rsidRPr="00832E95" w:rsidR="00832E95" w:rsidP="00832E95" w:rsidRDefault="00832E95" w14:paraId="5BD34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Statsbudgetens inkomster (kassamässigt)</w:t>
            </w:r>
          </w:p>
        </w:tc>
        <w:tc>
          <w:tcPr>
            <w:tcW w:w="1356" w:type="dxa"/>
            <w:tcBorders>
              <w:top w:val="nil"/>
              <w:left w:val="nil"/>
              <w:bottom w:val="single" w:color="auto" w:sz="4" w:space="0"/>
              <w:right w:val="nil"/>
            </w:tcBorders>
            <w:shd w:val="clear" w:color="auto" w:fill="auto"/>
            <w:noWrap/>
            <w:hideMark/>
          </w:tcPr>
          <w:p w:rsidRPr="00832E95" w:rsidR="00832E95" w:rsidP="00832E95" w:rsidRDefault="00832E95" w14:paraId="5BD343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979 733 829</w:t>
            </w:r>
          </w:p>
        </w:tc>
        <w:tc>
          <w:tcPr>
            <w:tcW w:w="1976" w:type="dxa"/>
            <w:tcBorders>
              <w:top w:val="nil"/>
              <w:left w:val="nil"/>
              <w:bottom w:val="single" w:color="auto" w:sz="4" w:space="0"/>
              <w:right w:val="nil"/>
            </w:tcBorders>
            <w:shd w:val="clear" w:color="auto" w:fill="auto"/>
            <w:noWrap/>
            <w:hideMark/>
          </w:tcPr>
          <w:p w:rsidRPr="00832E95" w:rsidR="00832E95" w:rsidP="00832E95" w:rsidRDefault="00832E95" w14:paraId="5BD343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−10 290 000</w:t>
            </w:r>
          </w:p>
        </w:tc>
      </w:tr>
    </w:tbl>
    <w:p w:rsidRPr="00621ACE" w:rsidR="00AF12B3" w:rsidP="00E11A9E" w:rsidRDefault="00AF12B3" w14:paraId="5BD34389" w14:textId="77777777">
      <w:pPr>
        <w:ind w:firstLine="0"/>
        <w:rPr>
          <w:rFonts w:ascii="Times New Roman" w:hAnsi="Times New Roman" w:eastAsia="Times New Roman"/>
        </w:rPr>
      </w:pPr>
    </w:p>
    <w:p w:rsidRPr="00225415" w:rsidR="00AF12B3" w:rsidP="00D27400" w:rsidRDefault="00AF12B3" w14:paraId="5BD3438A" w14:textId="77777777">
      <w:pPr>
        <w:ind w:firstLine="0"/>
        <w:rPr>
          <w:i/>
        </w:rPr>
      </w:pPr>
      <w:r>
        <w:rPr>
          <w:b/>
          <w:i/>
        </w:rPr>
        <w:t>Tabell 42</w:t>
      </w:r>
      <w:r w:rsidRPr="00225415">
        <w:rPr>
          <w:b/>
          <w:i/>
        </w:rPr>
        <w:t>:</w:t>
      </w:r>
      <w:r w:rsidRPr="00225415">
        <w:rPr>
          <w:i/>
        </w:rPr>
        <w:t xml:space="preserve"> Beräkning av statsbudgetens inkomster 2018–2020</w:t>
      </w:r>
    </w:p>
    <w:tbl>
      <w:tblPr>
        <w:tblW w:w="8697" w:type="dxa"/>
        <w:tblCellMar>
          <w:left w:w="70" w:type="dxa"/>
          <w:right w:w="70" w:type="dxa"/>
        </w:tblCellMar>
        <w:tblLook w:val="04A0" w:firstRow="1" w:lastRow="0" w:firstColumn="1" w:lastColumn="0" w:noHBand="0" w:noVBand="1"/>
      </w:tblPr>
      <w:tblGrid>
        <w:gridCol w:w="5772"/>
        <w:gridCol w:w="975"/>
        <w:gridCol w:w="975"/>
        <w:gridCol w:w="975"/>
      </w:tblGrid>
      <w:tr w:rsidRPr="00832E95" w:rsidR="00832E95" w:rsidTr="00832E95" w14:paraId="5BD3438C" w14:textId="77777777">
        <w:trPr>
          <w:trHeight w:val="255"/>
        </w:trPr>
        <w:tc>
          <w:tcPr>
            <w:tcW w:w="8697" w:type="dxa"/>
            <w:gridSpan w:val="4"/>
            <w:tcBorders>
              <w:top w:val="nil"/>
              <w:left w:val="nil"/>
              <w:bottom w:val="single" w:color="auto" w:sz="4" w:space="0"/>
              <w:right w:val="nil"/>
            </w:tcBorders>
            <w:shd w:val="clear" w:color="auto" w:fill="auto"/>
            <w:noWrap/>
            <w:hideMark/>
          </w:tcPr>
          <w:bookmarkEnd w:id="5"/>
          <w:bookmarkEnd w:id="6"/>
          <w:bookmarkEnd w:id="7"/>
          <w:p w:rsidRPr="00832E95" w:rsidR="00832E95" w:rsidP="00832E95" w:rsidRDefault="00832E95" w14:paraId="5BD34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2E95">
              <w:rPr>
                <w:rFonts w:ascii="Times New Roman" w:hAnsi="Times New Roman" w:eastAsia="Times New Roman" w:cs="Times New Roman"/>
                <w:i/>
                <w:iCs/>
                <w:kern w:val="0"/>
                <w:sz w:val="20"/>
                <w:szCs w:val="20"/>
                <w:lang w:eastAsia="sv-SE"/>
                <w14:numSpacing w14:val="default"/>
              </w:rPr>
              <w:t>Miljoner kronor</w:t>
            </w:r>
          </w:p>
        </w:tc>
      </w:tr>
      <w:tr w:rsidRPr="00832E95" w:rsidR="00832E95" w:rsidTr="00832E95" w14:paraId="5BD3438F"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Inkomsttitel</w:t>
            </w:r>
          </w:p>
        </w:tc>
        <w:tc>
          <w:tcPr>
            <w:tcW w:w="2925" w:type="dxa"/>
            <w:gridSpan w:val="3"/>
            <w:tcBorders>
              <w:top w:val="single" w:color="auto" w:sz="4" w:space="0"/>
              <w:left w:val="nil"/>
              <w:bottom w:val="nil"/>
              <w:right w:val="nil"/>
            </w:tcBorders>
            <w:shd w:val="clear" w:color="auto" w:fill="auto"/>
            <w:hideMark/>
          </w:tcPr>
          <w:p w:rsidRPr="00832E95" w:rsidR="00832E95" w:rsidP="00832E95" w:rsidRDefault="00832E95" w14:paraId="5BD34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Avvikelse från regeringen (KD)</w:t>
            </w:r>
          </w:p>
        </w:tc>
      </w:tr>
      <w:tr w:rsidRPr="00832E95" w:rsidR="00832E95" w:rsidTr="00832E95" w14:paraId="5BD34394" w14:textId="77777777">
        <w:trPr>
          <w:trHeight w:val="255"/>
        </w:trPr>
        <w:tc>
          <w:tcPr>
            <w:tcW w:w="5772" w:type="dxa"/>
            <w:tcBorders>
              <w:top w:val="nil"/>
              <w:left w:val="nil"/>
              <w:bottom w:val="single" w:color="auto" w:sz="4" w:space="0"/>
              <w:right w:val="nil"/>
            </w:tcBorders>
            <w:shd w:val="clear" w:color="auto" w:fill="auto"/>
            <w:noWrap/>
            <w:hideMark/>
          </w:tcPr>
          <w:p w:rsidRPr="00832E95" w:rsidR="00832E95" w:rsidP="00832E95" w:rsidRDefault="00832E95" w14:paraId="5BD343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 </w:t>
            </w:r>
          </w:p>
        </w:tc>
        <w:tc>
          <w:tcPr>
            <w:tcW w:w="975" w:type="dxa"/>
            <w:tcBorders>
              <w:top w:val="nil"/>
              <w:left w:val="nil"/>
              <w:bottom w:val="single" w:color="auto" w:sz="4" w:space="0"/>
              <w:right w:val="nil"/>
            </w:tcBorders>
            <w:shd w:val="clear" w:color="auto" w:fill="auto"/>
            <w:hideMark/>
          </w:tcPr>
          <w:p w:rsidRPr="00832E95" w:rsidR="00832E95" w:rsidP="00832E95" w:rsidRDefault="00832E95" w14:paraId="5BD343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2018</w:t>
            </w:r>
          </w:p>
        </w:tc>
        <w:tc>
          <w:tcPr>
            <w:tcW w:w="975" w:type="dxa"/>
            <w:tcBorders>
              <w:top w:val="nil"/>
              <w:left w:val="nil"/>
              <w:bottom w:val="single" w:color="auto" w:sz="4" w:space="0"/>
              <w:right w:val="nil"/>
            </w:tcBorders>
            <w:shd w:val="clear" w:color="auto" w:fill="auto"/>
            <w:hideMark/>
          </w:tcPr>
          <w:p w:rsidRPr="00832E95" w:rsidR="00832E95" w:rsidP="00832E95" w:rsidRDefault="00832E95" w14:paraId="5BD34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2019</w:t>
            </w:r>
          </w:p>
        </w:tc>
        <w:tc>
          <w:tcPr>
            <w:tcW w:w="975" w:type="dxa"/>
            <w:tcBorders>
              <w:top w:val="nil"/>
              <w:left w:val="nil"/>
              <w:bottom w:val="single" w:color="auto" w:sz="4" w:space="0"/>
              <w:right w:val="nil"/>
            </w:tcBorders>
            <w:shd w:val="clear" w:color="auto" w:fill="auto"/>
            <w:hideMark/>
          </w:tcPr>
          <w:p w:rsidRPr="00832E95" w:rsidR="00832E95" w:rsidP="00832E95" w:rsidRDefault="00832E95" w14:paraId="5BD34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2020</w:t>
            </w:r>
          </w:p>
        </w:tc>
      </w:tr>
      <w:tr w:rsidRPr="00832E95" w:rsidR="00832E95" w:rsidTr="00832E95" w14:paraId="5BD34399"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1100 Direkta skatter på arbete</w:t>
            </w:r>
          </w:p>
        </w:tc>
        <w:tc>
          <w:tcPr>
            <w:tcW w:w="975" w:type="dxa"/>
            <w:tcBorders>
              <w:top w:val="nil"/>
              <w:left w:val="nil"/>
              <w:bottom w:val="nil"/>
              <w:right w:val="nil"/>
            </w:tcBorders>
            <w:shd w:val="clear" w:color="auto" w:fill="auto"/>
            <w:noWrap/>
            <w:hideMark/>
          </w:tcPr>
          <w:p w:rsidRPr="00832E95" w:rsidR="00832E95" w:rsidP="00832E95" w:rsidRDefault="00832E95" w14:paraId="5BD34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−24 743</w:t>
            </w:r>
          </w:p>
        </w:tc>
        <w:tc>
          <w:tcPr>
            <w:tcW w:w="975" w:type="dxa"/>
            <w:tcBorders>
              <w:top w:val="nil"/>
              <w:left w:val="nil"/>
              <w:bottom w:val="nil"/>
              <w:right w:val="nil"/>
            </w:tcBorders>
            <w:shd w:val="clear" w:color="auto" w:fill="auto"/>
            <w:noWrap/>
            <w:hideMark/>
          </w:tcPr>
          <w:p w:rsidRPr="00832E95" w:rsidR="00832E95" w:rsidP="00832E95" w:rsidRDefault="00832E95" w14:paraId="5BD34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−26 752</w:t>
            </w:r>
          </w:p>
        </w:tc>
        <w:tc>
          <w:tcPr>
            <w:tcW w:w="975" w:type="dxa"/>
            <w:tcBorders>
              <w:top w:val="nil"/>
              <w:left w:val="nil"/>
              <w:bottom w:val="nil"/>
              <w:right w:val="nil"/>
            </w:tcBorders>
            <w:shd w:val="clear" w:color="auto" w:fill="auto"/>
            <w:noWrap/>
            <w:hideMark/>
          </w:tcPr>
          <w:p w:rsidRPr="00832E95" w:rsidR="00832E95" w:rsidP="00832E95" w:rsidRDefault="00832E95" w14:paraId="5BD34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−27 451</w:t>
            </w:r>
          </w:p>
        </w:tc>
      </w:tr>
      <w:tr w:rsidRPr="00832E95" w:rsidR="00832E95" w:rsidTr="00832E95" w14:paraId="5BD3439E"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1111 Statlig inkomstskatt</w:t>
            </w:r>
          </w:p>
        </w:tc>
        <w:tc>
          <w:tcPr>
            <w:tcW w:w="975" w:type="dxa"/>
            <w:tcBorders>
              <w:top w:val="nil"/>
              <w:left w:val="nil"/>
              <w:bottom w:val="nil"/>
              <w:right w:val="nil"/>
            </w:tcBorders>
            <w:shd w:val="clear" w:color="auto" w:fill="auto"/>
            <w:noWrap/>
            <w:hideMark/>
          </w:tcPr>
          <w:p w:rsidRPr="00832E95" w:rsidR="00832E95" w:rsidP="00832E95" w:rsidRDefault="00832E95" w14:paraId="5BD34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−2 563</w:t>
            </w:r>
          </w:p>
        </w:tc>
        <w:tc>
          <w:tcPr>
            <w:tcW w:w="975" w:type="dxa"/>
            <w:tcBorders>
              <w:top w:val="nil"/>
              <w:left w:val="nil"/>
              <w:bottom w:val="nil"/>
              <w:right w:val="nil"/>
            </w:tcBorders>
            <w:shd w:val="clear" w:color="auto" w:fill="auto"/>
            <w:noWrap/>
            <w:hideMark/>
          </w:tcPr>
          <w:p w:rsidRPr="00832E95" w:rsidR="00832E95" w:rsidP="00832E95" w:rsidRDefault="00832E95" w14:paraId="5BD34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−2 545</w:t>
            </w:r>
          </w:p>
        </w:tc>
        <w:tc>
          <w:tcPr>
            <w:tcW w:w="975" w:type="dxa"/>
            <w:tcBorders>
              <w:top w:val="nil"/>
              <w:left w:val="nil"/>
              <w:bottom w:val="nil"/>
              <w:right w:val="nil"/>
            </w:tcBorders>
            <w:shd w:val="clear" w:color="auto" w:fill="auto"/>
            <w:noWrap/>
            <w:hideMark/>
          </w:tcPr>
          <w:p w:rsidRPr="00832E95" w:rsidR="00832E95" w:rsidP="00832E95" w:rsidRDefault="00832E95" w14:paraId="5BD34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−2 680</w:t>
            </w:r>
          </w:p>
        </w:tc>
      </w:tr>
      <w:tr w:rsidRPr="00832E95" w:rsidR="00832E95" w:rsidTr="00832E95" w14:paraId="5BD343A3"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1115 Kommunal inkomstskatt</w:t>
            </w:r>
          </w:p>
        </w:tc>
        <w:tc>
          <w:tcPr>
            <w:tcW w:w="975" w:type="dxa"/>
            <w:tcBorders>
              <w:top w:val="nil"/>
              <w:left w:val="nil"/>
              <w:bottom w:val="nil"/>
              <w:right w:val="nil"/>
            </w:tcBorders>
            <w:shd w:val="clear" w:color="auto" w:fill="auto"/>
            <w:noWrap/>
            <w:hideMark/>
          </w:tcPr>
          <w:p w:rsidRPr="00832E95" w:rsidR="00832E95" w:rsidP="00832E95" w:rsidRDefault="00832E95" w14:paraId="5BD343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−257</w:t>
            </w:r>
          </w:p>
        </w:tc>
        <w:tc>
          <w:tcPr>
            <w:tcW w:w="975" w:type="dxa"/>
            <w:tcBorders>
              <w:top w:val="nil"/>
              <w:left w:val="nil"/>
              <w:bottom w:val="nil"/>
              <w:right w:val="nil"/>
            </w:tcBorders>
            <w:shd w:val="clear" w:color="auto" w:fill="auto"/>
            <w:noWrap/>
            <w:hideMark/>
          </w:tcPr>
          <w:p w:rsidRPr="00832E95" w:rsidR="00832E95" w:rsidP="00832E95" w:rsidRDefault="00832E95" w14:paraId="5BD34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−270</w:t>
            </w:r>
          </w:p>
        </w:tc>
        <w:tc>
          <w:tcPr>
            <w:tcW w:w="975" w:type="dxa"/>
            <w:tcBorders>
              <w:top w:val="nil"/>
              <w:left w:val="nil"/>
              <w:bottom w:val="nil"/>
              <w:right w:val="nil"/>
            </w:tcBorders>
            <w:shd w:val="clear" w:color="auto" w:fill="auto"/>
            <w:noWrap/>
            <w:hideMark/>
          </w:tcPr>
          <w:p w:rsidRPr="00832E95" w:rsidR="00832E95" w:rsidP="00832E95" w:rsidRDefault="00832E95" w14:paraId="5BD34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−363</w:t>
            </w:r>
          </w:p>
        </w:tc>
      </w:tr>
      <w:tr w:rsidRPr="00832E95" w:rsidR="00832E95" w:rsidTr="00832E95" w14:paraId="5BD343A8"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1120 Allmän pensionsavgift</w:t>
            </w:r>
          </w:p>
        </w:tc>
        <w:tc>
          <w:tcPr>
            <w:tcW w:w="975" w:type="dxa"/>
            <w:tcBorders>
              <w:top w:val="nil"/>
              <w:left w:val="nil"/>
              <w:bottom w:val="nil"/>
              <w:right w:val="nil"/>
            </w:tcBorders>
            <w:shd w:val="clear" w:color="auto" w:fill="auto"/>
            <w:noWrap/>
            <w:hideMark/>
          </w:tcPr>
          <w:p w:rsidRPr="00832E95" w:rsidR="00832E95" w:rsidP="00832E95" w:rsidRDefault="00832E95" w14:paraId="5BD34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3AD"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1130 Artistskatt</w:t>
            </w:r>
          </w:p>
        </w:tc>
        <w:tc>
          <w:tcPr>
            <w:tcW w:w="975" w:type="dxa"/>
            <w:tcBorders>
              <w:top w:val="nil"/>
              <w:left w:val="nil"/>
              <w:bottom w:val="nil"/>
              <w:right w:val="nil"/>
            </w:tcBorders>
            <w:shd w:val="clear" w:color="auto" w:fill="auto"/>
            <w:noWrap/>
            <w:hideMark/>
          </w:tcPr>
          <w:p w:rsidRPr="00832E95" w:rsidR="00832E95" w:rsidP="00832E95" w:rsidRDefault="00832E95" w14:paraId="5BD343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3B2"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1140 Skattereduktioner</w:t>
            </w:r>
          </w:p>
        </w:tc>
        <w:tc>
          <w:tcPr>
            <w:tcW w:w="975" w:type="dxa"/>
            <w:tcBorders>
              <w:top w:val="nil"/>
              <w:left w:val="nil"/>
              <w:bottom w:val="nil"/>
              <w:right w:val="nil"/>
            </w:tcBorders>
            <w:shd w:val="clear" w:color="auto" w:fill="auto"/>
            <w:noWrap/>
            <w:hideMark/>
          </w:tcPr>
          <w:p w:rsidRPr="00832E95" w:rsidR="00832E95" w:rsidP="00832E95" w:rsidRDefault="00832E95" w14:paraId="5BD34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−21 923</w:t>
            </w:r>
          </w:p>
        </w:tc>
        <w:tc>
          <w:tcPr>
            <w:tcW w:w="975" w:type="dxa"/>
            <w:tcBorders>
              <w:top w:val="nil"/>
              <w:left w:val="nil"/>
              <w:bottom w:val="nil"/>
              <w:right w:val="nil"/>
            </w:tcBorders>
            <w:shd w:val="clear" w:color="auto" w:fill="auto"/>
            <w:noWrap/>
            <w:hideMark/>
          </w:tcPr>
          <w:p w:rsidRPr="00832E95" w:rsidR="00832E95" w:rsidP="00832E95" w:rsidRDefault="00832E95" w14:paraId="5BD34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−23 937</w:t>
            </w:r>
          </w:p>
        </w:tc>
        <w:tc>
          <w:tcPr>
            <w:tcW w:w="975" w:type="dxa"/>
            <w:tcBorders>
              <w:top w:val="nil"/>
              <w:left w:val="nil"/>
              <w:bottom w:val="nil"/>
              <w:right w:val="nil"/>
            </w:tcBorders>
            <w:shd w:val="clear" w:color="auto" w:fill="auto"/>
            <w:noWrap/>
            <w:hideMark/>
          </w:tcPr>
          <w:p w:rsidRPr="00832E95" w:rsidR="00832E95" w:rsidP="00832E95" w:rsidRDefault="00832E95" w14:paraId="5BD34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−24 408</w:t>
            </w:r>
          </w:p>
        </w:tc>
      </w:tr>
      <w:tr w:rsidRPr="00832E95" w:rsidR="00832E95" w:rsidTr="00832E95" w14:paraId="5BD343B7" w14:textId="77777777">
        <w:trPr>
          <w:trHeight w:val="120"/>
        </w:trPr>
        <w:tc>
          <w:tcPr>
            <w:tcW w:w="5772" w:type="dxa"/>
            <w:tcBorders>
              <w:top w:val="nil"/>
              <w:left w:val="nil"/>
              <w:bottom w:val="nil"/>
              <w:right w:val="nil"/>
            </w:tcBorders>
            <w:shd w:val="clear" w:color="auto" w:fill="auto"/>
            <w:noWrap/>
            <w:hideMark/>
          </w:tcPr>
          <w:p w:rsidRPr="00832E95" w:rsidR="00832E95" w:rsidP="00832E95" w:rsidRDefault="00832E95" w14:paraId="5BD34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BC"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1200 Indirekta skatter på arbete</w:t>
            </w:r>
          </w:p>
        </w:tc>
        <w:tc>
          <w:tcPr>
            <w:tcW w:w="975" w:type="dxa"/>
            <w:tcBorders>
              <w:top w:val="nil"/>
              <w:left w:val="nil"/>
              <w:bottom w:val="nil"/>
              <w:right w:val="nil"/>
            </w:tcBorders>
            <w:shd w:val="clear" w:color="auto" w:fill="auto"/>
            <w:noWrap/>
            <w:hideMark/>
          </w:tcPr>
          <w:p w:rsidRPr="00832E95" w:rsidR="00832E95" w:rsidP="00832E95" w:rsidRDefault="00832E95" w14:paraId="5BD34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+58</w:t>
            </w:r>
          </w:p>
        </w:tc>
        <w:tc>
          <w:tcPr>
            <w:tcW w:w="975" w:type="dxa"/>
            <w:tcBorders>
              <w:top w:val="nil"/>
              <w:left w:val="nil"/>
              <w:bottom w:val="nil"/>
              <w:right w:val="nil"/>
            </w:tcBorders>
            <w:shd w:val="clear" w:color="auto" w:fill="auto"/>
            <w:noWrap/>
            <w:hideMark/>
          </w:tcPr>
          <w:p w:rsidRPr="00832E95" w:rsidR="00832E95" w:rsidP="00832E95" w:rsidRDefault="00832E95" w14:paraId="5BD34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+55</w:t>
            </w:r>
          </w:p>
        </w:tc>
        <w:tc>
          <w:tcPr>
            <w:tcW w:w="975" w:type="dxa"/>
            <w:tcBorders>
              <w:top w:val="nil"/>
              <w:left w:val="nil"/>
              <w:bottom w:val="nil"/>
              <w:right w:val="nil"/>
            </w:tcBorders>
            <w:shd w:val="clear" w:color="auto" w:fill="auto"/>
            <w:noWrap/>
            <w:hideMark/>
          </w:tcPr>
          <w:p w:rsidRPr="00832E95" w:rsidR="00832E95" w:rsidP="00832E95" w:rsidRDefault="00832E95" w14:paraId="5BD34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−8</w:t>
            </w:r>
          </w:p>
        </w:tc>
      </w:tr>
      <w:tr w:rsidRPr="00832E95" w:rsidR="00832E95" w:rsidTr="00832E95" w14:paraId="5BD343C1"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1210 Arbetsgivaravgifter</w:t>
            </w:r>
          </w:p>
        </w:tc>
        <w:tc>
          <w:tcPr>
            <w:tcW w:w="975" w:type="dxa"/>
            <w:tcBorders>
              <w:top w:val="nil"/>
              <w:left w:val="nil"/>
              <w:bottom w:val="nil"/>
              <w:right w:val="nil"/>
            </w:tcBorders>
            <w:shd w:val="clear" w:color="auto" w:fill="auto"/>
            <w:noWrap/>
            <w:hideMark/>
          </w:tcPr>
          <w:p w:rsidRPr="00832E95" w:rsidR="00832E95" w:rsidP="00832E95" w:rsidRDefault="00832E95" w14:paraId="5BD34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+2 535</w:t>
            </w:r>
          </w:p>
        </w:tc>
        <w:tc>
          <w:tcPr>
            <w:tcW w:w="975" w:type="dxa"/>
            <w:tcBorders>
              <w:top w:val="nil"/>
              <w:left w:val="nil"/>
              <w:bottom w:val="nil"/>
              <w:right w:val="nil"/>
            </w:tcBorders>
            <w:shd w:val="clear" w:color="auto" w:fill="auto"/>
            <w:noWrap/>
            <w:hideMark/>
          </w:tcPr>
          <w:p w:rsidRPr="00832E95" w:rsidR="00832E95" w:rsidP="00832E95" w:rsidRDefault="00832E95" w14:paraId="5BD34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+2 645</w:t>
            </w:r>
          </w:p>
        </w:tc>
        <w:tc>
          <w:tcPr>
            <w:tcW w:w="975" w:type="dxa"/>
            <w:tcBorders>
              <w:top w:val="nil"/>
              <w:left w:val="nil"/>
              <w:bottom w:val="nil"/>
              <w:right w:val="nil"/>
            </w:tcBorders>
            <w:shd w:val="clear" w:color="auto" w:fill="auto"/>
            <w:noWrap/>
            <w:hideMark/>
          </w:tcPr>
          <w:p w:rsidRPr="00832E95" w:rsidR="00832E95" w:rsidP="00832E95" w:rsidRDefault="00832E95" w14:paraId="5BD34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+2 765</w:t>
            </w:r>
          </w:p>
        </w:tc>
      </w:tr>
      <w:tr w:rsidRPr="00832E95" w:rsidR="00832E95" w:rsidTr="00832E95" w14:paraId="5BD343C6"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1240 Egenavgifter</w:t>
            </w:r>
          </w:p>
        </w:tc>
        <w:tc>
          <w:tcPr>
            <w:tcW w:w="975" w:type="dxa"/>
            <w:tcBorders>
              <w:top w:val="nil"/>
              <w:left w:val="nil"/>
              <w:bottom w:val="nil"/>
              <w:right w:val="nil"/>
            </w:tcBorders>
            <w:shd w:val="clear" w:color="auto" w:fill="auto"/>
            <w:noWrap/>
            <w:hideMark/>
          </w:tcPr>
          <w:p w:rsidRPr="00832E95" w:rsidR="00832E95" w:rsidP="00832E95" w:rsidRDefault="00832E95" w14:paraId="5BD34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−197</w:t>
            </w:r>
          </w:p>
        </w:tc>
        <w:tc>
          <w:tcPr>
            <w:tcW w:w="975" w:type="dxa"/>
            <w:tcBorders>
              <w:top w:val="nil"/>
              <w:left w:val="nil"/>
              <w:bottom w:val="nil"/>
              <w:right w:val="nil"/>
            </w:tcBorders>
            <w:shd w:val="clear" w:color="auto" w:fill="auto"/>
            <w:noWrap/>
            <w:hideMark/>
          </w:tcPr>
          <w:p w:rsidRPr="00832E95" w:rsidR="00832E95" w:rsidP="00832E95" w:rsidRDefault="00832E95" w14:paraId="5BD34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−210</w:t>
            </w:r>
          </w:p>
        </w:tc>
        <w:tc>
          <w:tcPr>
            <w:tcW w:w="975" w:type="dxa"/>
            <w:tcBorders>
              <w:top w:val="nil"/>
              <w:left w:val="nil"/>
              <w:bottom w:val="nil"/>
              <w:right w:val="nil"/>
            </w:tcBorders>
            <w:shd w:val="clear" w:color="auto" w:fill="auto"/>
            <w:noWrap/>
            <w:hideMark/>
          </w:tcPr>
          <w:p w:rsidRPr="00832E95" w:rsidR="00832E95" w:rsidP="00832E95" w:rsidRDefault="00832E95" w14:paraId="5BD343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−293</w:t>
            </w:r>
          </w:p>
        </w:tc>
      </w:tr>
      <w:tr w:rsidRPr="00832E95" w:rsidR="00832E95" w:rsidTr="00832E95" w14:paraId="5BD343CB"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1260 Avgifter till premiepensionssystemet</w:t>
            </w:r>
          </w:p>
        </w:tc>
        <w:tc>
          <w:tcPr>
            <w:tcW w:w="975" w:type="dxa"/>
            <w:tcBorders>
              <w:top w:val="nil"/>
              <w:left w:val="nil"/>
              <w:bottom w:val="nil"/>
              <w:right w:val="nil"/>
            </w:tcBorders>
            <w:shd w:val="clear" w:color="auto" w:fill="auto"/>
            <w:noWrap/>
            <w:hideMark/>
          </w:tcPr>
          <w:p w:rsidRPr="00832E95" w:rsidR="00832E95" w:rsidP="00832E95" w:rsidRDefault="00832E95" w14:paraId="5BD34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3D0"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1270 Särskild löneskatt</w:t>
            </w:r>
          </w:p>
        </w:tc>
        <w:tc>
          <w:tcPr>
            <w:tcW w:w="975" w:type="dxa"/>
            <w:tcBorders>
              <w:top w:val="nil"/>
              <w:left w:val="nil"/>
              <w:bottom w:val="nil"/>
              <w:right w:val="nil"/>
            </w:tcBorders>
            <w:shd w:val="clear" w:color="auto" w:fill="auto"/>
            <w:noWrap/>
            <w:hideMark/>
          </w:tcPr>
          <w:p w:rsidRPr="00832E95" w:rsidR="00832E95" w:rsidP="00832E95" w:rsidRDefault="00832E95" w14:paraId="5BD34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−2 600</w:t>
            </w:r>
          </w:p>
        </w:tc>
        <w:tc>
          <w:tcPr>
            <w:tcW w:w="975" w:type="dxa"/>
            <w:tcBorders>
              <w:top w:val="nil"/>
              <w:left w:val="nil"/>
              <w:bottom w:val="nil"/>
              <w:right w:val="nil"/>
            </w:tcBorders>
            <w:shd w:val="clear" w:color="auto" w:fill="auto"/>
            <w:noWrap/>
            <w:hideMark/>
          </w:tcPr>
          <w:p w:rsidRPr="00832E95" w:rsidR="00832E95" w:rsidP="00832E95" w:rsidRDefault="00832E95" w14:paraId="5BD343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−2 700</w:t>
            </w:r>
          </w:p>
        </w:tc>
        <w:tc>
          <w:tcPr>
            <w:tcW w:w="975" w:type="dxa"/>
            <w:tcBorders>
              <w:top w:val="nil"/>
              <w:left w:val="nil"/>
              <w:bottom w:val="nil"/>
              <w:right w:val="nil"/>
            </w:tcBorders>
            <w:shd w:val="clear" w:color="auto" w:fill="auto"/>
            <w:noWrap/>
            <w:hideMark/>
          </w:tcPr>
          <w:p w:rsidRPr="00832E95" w:rsidR="00832E95" w:rsidP="00832E95" w:rsidRDefault="00832E95" w14:paraId="5BD343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−2 800</w:t>
            </w:r>
          </w:p>
        </w:tc>
      </w:tr>
      <w:tr w:rsidRPr="00832E95" w:rsidR="00832E95" w:rsidTr="00832E95" w14:paraId="5BD343D5"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1280 Nedsättningar</w:t>
            </w:r>
          </w:p>
        </w:tc>
        <w:tc>
          <w:tcPr>
            <w:tcW w:w="975" w:type="dxa"/>
            <w:tcBorders>
              <w:top w:val="nil"/>
              <w:left w:val="nil"/>
              <w:bottom w:val="nil"/>
              <w:right w:val="nil"/>
            </w:tcBorders>
            <w:shd w:val="clear" w:color="auto" w:fill="auto"/>
            <w:noWrap/>
            <w:hideMark/>
          </w:tcPr>
          <w:p w:rsidRPr="00832E95" w:rsidR="00832E95" w:rsidP="00832E95" w:rsidRDefault="00832E95" w14:paraId="5BD34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+320</w:t>
            </w:r>
          </w:p>
        </w:tc>
        <w:tc>
          <w:tcPr>
            <w:tcW w:w="975" w:type="dxa"/>
            <w:tcBorders>
              <w:top w:val="nil"/>
              <w:left w:val="nil"/>
              <w:bottom w:val="nil"/>
              <w:right w:val="nil"/>
            </w:tcBorders>
            <w:shd w:val="clear" w:color="auto" w:fill="auto"/>
            <w:noWrap/>
            <w:hideMark/>
          </w:tcPr>
          <w:p w:rsidRPr="00832E95" w:rsidR="00832E95" w:rsidP="00832E95" w:rsidRDefault="00832E95" w14:paraId="5BD34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+320</w:t>
            </w:r>
          </w:p>
        </w:tc>
        <w:tc>
          <w:tcPr>
            <w:tcW w:w="975" w:type="dxa"/>
            <w:tcBorders>
              <w:top w:val="nil"/>
              <w:left w:val="nil"/>
              <w:bottom w:val="nil"/>
              <w:right w:val="nil"/>
            </w:tcBorders>
            <w:shd w:val="clear" w:color="auto" w:fill="auto"/>
            <w:noWrap/>
            <w:hideMark/>
          </w:tcPr>
          <w:p w:rsidRPr="00832E95" w:rsidR="00832E95" w:rsidP="00832E95" w:rsidRDefault="00832E95" w14:paraId="5BD34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+320</w:t>
            </w:r>
          </w:p>
        </w:tc>
      </w:tr>
      <w:tr w:rsidRPr="00832E95" w:rsidR="00832E95" w:rsidTr="00832E95" w14:paraId="5BD343DA"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1290 Tjänstegruppliv</w:t>
            </w:r>
          </w:p>
        </w:tc>
        <w:tc>
          <w:tcPr>
            <w:tcW w:w="975" w:type="dxa"/>
            <w:tcBorders>
              <w:top w:val="nil"/>
              <w:left w:val="nil"/>
              <w:bottom w:val="nil"/>
              <w:right w:val="nil"/>
            </w:tcBorders>
            <w:shd w:val="clear" w:color="auto" w:fill="auto"/>
            <w:noWrap/>
            <w:hideMark/>
          </w:tcPr>
          <w:p w:rsidRPr="00832E95" w:rsidR="00832E95" w:rsidP="00832E95" w:rsidRDefault="00832E95" w14:paraId="5BD343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3DF" w14:textId="77777777">
        <w:trPr>
          <w:trHeight w:val="120"/>
        </w:trPr>
        <w:tc>
          <w:tcPr>
            <w:tcW w:w="5772" w:type="dxa"/>
            <w:tcBorders>
              <w:top w:val="nil"/>
              <w:left w:val="nil"/>
              <w:bottom w:val="nil"/>
              <w:right w:val="nil"/>
            </w:tcBorders>
            <w:shd w:val="clear" w:color="auto" w:fill="auto"/>
            <w:noWrap/>
            <w:hideMark/>
          </w:tcPr>
          <w:p w:rsidRPr="00832E95" w:rsidR="00832E95" w:rsidP="00832E95" w:rsidRDefault="00832E95" w14:paraId="5BD34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3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3E4"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1300 Skatt på kapital</w:t>
            </w:r>
          </w:p>
        </w:tc>
        <w:tc>
          <w:tcPr>
            <w:tcW w:w="975" w:type="dxa"/>
            <w:tcBorders>
              <w:top w:val="nil"/>
              <w:left w:val="nil"/>
              <w:bottom w:val="nil"/>
              <w:right w:val="nil"/>
            </w:tcBorders>
            <w:shd w:val="clear" w:color="auto" w:fill="auto"/>
            <w:noWrap/>
            <w:hideMark/>
          </w:tcPr>
          <w:p w:rsidRPr="00832E95" w:rsidR="00832E95" w:rsidP="00832E95" w:rsidRDefault="00832E95" w14:paraId="5BD34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+1 486</w:t>
            </w:r>
          </w:p>
        </w:tc>
        <w:tc>
          <w:tcPr>
            <w:tcW w:w="975" w:type="dxa"/>
            <w:tcBorders>
              <w:top w:val="nil"/>
              <w:left w:val="nil"/>
              <w:bottom w:val="nil"/>
              <w:right w:val="nil"/>
            </w:tcBorders>
            <w:shd w:val="clear" w:color="auto" w:fill="auto"/>
            <w:noWrap/>
            <w:hideMark/>
          </w:tcPr>
          <w:p w:rsidRPr="00832E95" w:rsidR="00832E95" w:rsidP="00832E95" w:rsidRDefault="00832E95" w14:paraId="5BD34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+1 486</w:t>
            </w:r>
          </w:p>
        </w:tc>
        <w:tc>
          <w:tcPr>
            <w:tcW w:w="975" w:type="dxa"/>
            <w:tcBorders>
              <w:top w:val="nil"/>
              <w:left w:val="nil"/>
              <w:bottom w:val="nil"/>
              <w:right w:val="nil"/>
            </w:tcBorders>
            <w:shd w:val="clear" w:color="auto" w:fill="auto"/>
            <w:noWrap/>
            <w:hideMark/>
          </w:tcPr>
          <w:p w:rsidRPr="00832E95" w:rsidR="00832E95" w:rsidP="00832E95" w:rsidRDefault="00832E95" w14:paraId="5BD34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+1 444</w:t>
            </w:r>
          </w:p>
        </w:tc>
      </w:tr>
      <w:tr w:rsidRPr="00832E95" w:rsidR="00832E95" w:rsidTr="00832E95" w14:paraId="5BD343E9"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1310 Skatt på kapital, hushåll</w:t>
            </w:r>
          </w:p>
        </w:tc>
        <w:tc>
          <w:tcPr>
            <w:tcW w:w="975" w:type="dxa"/>
            <w:tcBorders>
              <w:top w:val="nil"/>
              <w:left w:val="nil"/>
              <w:bottom w:val="nil"/>
              <w:right w:val="nil"/>
            </w:tcBorders>
            <w:shd w:val="clear" w:color="auto" w:fill="auto"/>
            <w:noWrap/>
            <w:hideMark/>
          </w:tcPr>
          <w:p w:rsidRPr="00832E95" w:rsidR="00832E95" w:rsidP="00832E95" w:rsidRDefault="00832E95" w14:paraId="5BD34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+180</w:t>
            </w:r>
          </w:p>
        </w:tc>
        <w:tc>
          <w:tcPr>
            <w:tcW w:w="975" w:type="dxa"/>
            <w:tcBorders>
              <w:top w:val="nil"/>
              <w:left w:val="nil"/>
              <w:bottom w:val="nil"/>
              <w:right w:val="nil"/>
            </w:tcBorders>
            <w:shd w:val="clear" w:color="auto" w:fill="auto"/>
            <w:noWrap/>
            <w:hideMark/>
          </w:tcPr>
          <w:p w:rsidRPr="00832E95" w:rsidR="00832E95" w:rsidP="00832E95" w:rsidRDefault="00832E95" w14:paraId="5BD34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+180</w:t>
            </w:r>
          </w:p>
        </w:tc>
        <w:tc>
          <w:tcPr>
            <w:tcW w:w="975" w:type="dxa"/>
            <w:tcBorders>
              <w:top w:val="nil"/>
              <w:left w:val="nil"/>
              <w:bottom w:val="nil"/>
              <w:right w:val="nil"/>
            </w:tcBorders>
            <w:shd w:val="clear" w:color="auto" w:fill="auto"/>
            <w:noWrap/>
            <w:hideMark/>
          </w:tcPr>
          <w:p w:rsidRPr="00832E95" w:rsidR="00832E95" w:rsidP="00832E95" w:rsidRDefault="00832E95" w14:paraId="5BD34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+170</w:t>
            </w:r>
          </w:p>
        </w:tc>
      </w:tr>
      <w:tr w:rsidRPr="00832E95" w:rsidR="00832E95" w:rsidTr="00832E95" w14:paraId="5BD343EE"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1320 Skatt på företagsvinster</w:t>
            </w:r>
          </w:p>
        </w:tc>
        <w:tc>
          <w:tcPr>
            <w:tcW w:w="975" w:type="dxa"/>
            <w:tcBorders>
              <w:top w:val="nil"/>
              <w:left w:val="nil"/>
              <w:bottom w:val="nil"/>
              <w:right w:val="nil"/>
            </w:tcBorders>
            <w:shd w:val="clear" w:color="auto" w:fill="auto"/>
            <w:noWrap/>
            <w:hideMark/>
          </w:tcPr>
          <w:p w:rsidRPr="00832E95" w:rsidR="00832E95" w:rsidP="00832E95" w:rsidRDefault="00832E95" w14:paraId="5BD34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−594</w:t>
            </w:r>
          </w:p>
        </w:tc>
        <w:tc>
          <w:tcPr>
            <w:tcW w:w="975" w:type="dxa"/>
            <w:tcBorders>
              <w:top w:val="nil"/>
              <w:left w:val="nil"/>
              <w:bottom w:val="nil"/>
              <w:right w:val="nil"/>
            </w:tcBorders>
            <w:shd w:val="clear" w:color="auto" w:fill="auto"/>
            <w:noWrap/>
            <w:hideMark/>
          </w:tcPr>
          <w:p w:rsidRPr="00832E95" w:rsidR="00832E95" w:rsidP="00832E95" w:rsidRDefault="00832E95" w14:paraId="5BD34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−594</w:t>
            </w:r>
          </w:p>
        </w:tc>
        <w:tc>
          <w:tcPr>
            <w:tcW w:w="975" w:type="dxa"/>
            <w:tcBorders>
              <w:top w:val="nil"/>
              <w:left w:val="nil"/>
              <w:bottom w:val="nil"/>
              <w:right w:val="nil"/>
            </w:tcBorders>
            <w:shd w:val="clear" w:color="auto" w:fill="auto"/>
            <w:noWrap/>
            <w:hideMark/>
          </w:tcPr>
          <w:p w:rsidRPr="00832E95" w:rsidR="00832E95" w:rsidP="00832E95" w:rsidRDefault="00832E95" w14:paraId="5BD34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−626</w:t>
            </w:r>
          </w:p>
        </w:tc>
      </w:tr>
      <w:tr w:rsidRPr="00832E95" w:rsidR="00832E95" w:rsidTr="00832E95" w14:paraId="5BD343F3"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1330 Kupongskatt</w:t>
            </w:r>
          </w:p>
        </w:tc>
        <w:tc>
          <w:tcPr>
            <w:tcW w:w="975" w:type="dxa"/>
            <w:tcBorders>
              <w:top w:val="nil"/>
              <w:left w:val="nil"/>
              <w:bottom w:val="nil"/>
              <w:right w:val="nil"/>
            </w:tcBorders>
            <w:shd w:val="clear" w:color="auto" w:fill="auto"/>
            <w:noWrap/>
            <w:hideMark/>
          </w:tcPr>
          <w:p w:rsidRPr="00832E95" w:rsidR="00832E95" w:rsidP="00832E95" w:rsidRDefault="00832E95" w14:paraId="5BD34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3F8"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1340 Avkastningsskatt</w:t>
            </w:r>
          </w:p>
        </w:tc>
        <w:tc>
          <w:tcPr>
            <w:tcW w:w="975" w:type="dxa"/>
            <w:tcBorders>
              <w:top w:val="nil"/>
              <w:left w:val="nil"/>
              <w:bottom w:val="nil"/>
              <w:right w:val="nil"/>
            </w:tcBorders>
            <w:shd w:val="clear" w:color="auto" w:fill="auto"/>
            <w:noWrap/>
            <w:hideMark/>
          </w:tcPr>
          <w:p w:rsidRPr="00832E95" w:rsidR="00832E95" w:rsidP="00832E95" w:rsidRDefault="00832E95" w14:paraId="5BD34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3FD"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1350 Fastighetskatt</w:t>
            </w:r>
          </w:p>
        </w:tc>
        <w:tc>
          <w:tcPr>
            <w:tcW w:w="975" w:type="dxa"/>
            <w:tcBorders>
              <w:top w:val="nil"/>
              <w:left w:val="nil"/>
              <w:bottom w:val="nil"/>
              <w:right w:val="nil"/>
            </w:tcBorders>
            <w:shd w:val="clear" w:color="auto" w:fill="auto"/>
            <w:noWrap/>
            <w:hideMark/>
          </w:tcPr>
          <w:p w:rsidRPr="00832E95" w:rsidR="00832E95" w:rsidP="00832E95" w:rsidRDefault="00832E95" w14:paraId="5BD34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+1 900</w:t>
            </w:r>
          </w:p>
        </w:tc>
        <w:tc>
          <w:tcPr>
            <w:tcW w:w="975" w:type="dxa"/>
            <w:tcBorders>
              <w:top w:val="nil"/>
              <w:left w:val="nil"/>
              <w:bottom w:val="nil"/>
              <w:right w:val="nil"/>
            </w:tcBorders>
            <w:shd w:val="clear" w:color="auto" w:fill="auto"/>
            <w:noWrap/>
            <w:hideMark/>
          </w:tcPr>
          <w:p w:rsidRPr="00832E95" w:rsidR="00832E95" w:rsidP="00832E95" w:rsidRDefault="00832E95" w14:paraId="5BD34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+1 900</w:t>
            </w:r>
          </w:p>
        </w:tc>
        <w:tc>
          <w:tcPr>
            <w:tcW w:w="975" w:type="dxa"/>
            <w:tcBorders>
              <w:top w:val="nil"/>
              <w:left w:val="nil"/>
              <w:bottom w:val="nil"/>
              <w:right w:val="nil"/>
            </w:tcBorders>
            <w:shd w:val="clear" w:color="auto" w:fill="auto"/>
            <w:noWrap/>
            <w:hideMark/>
          </w:tcPr>
          <w:p w:rsidRPr="00832E95" w:rsidR="00832E95" w:rsidP="00832E95" w:rsidRDefault="00832E95" w14:paraId="5BD34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+1 900</w:t>
            </w:r>
          </w:p>
        </w:tc>
      </w:tr>
      <w:tr w:rsidRPr="00832E95" w:rsidR="00832E95" w:rsidTr="00832E95" w14:paraId="5BD34402" w14:textId="77777777">
        <w:trPr>
          <w:trHeight w:val="19"/>
        </w:trPr>
        <w:tc>
          <w:tcPr>
            <w:tcW w:w="5772" w:type="dxa"/>
            <w:tcBorders>
              <w:top w:val="nil"/>
              <w:left w:val="nil"/>
              <w:bottom w:val="nil"/>
              <w:right w:val="nil"/>
            </w:tcBorders>
            <w:shd w:val="clear" w:color="auto" w:fill="auto"/>
            <w:noWrap/>
            <w:hideMark/>
          </w:tcPr>
          <w:p w:rsidRPr="00832E95" w:rsidR="00832E95" w:rsidP="00832E95" w:rsidRDefault="00832E95" w14:paraId="5BD34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3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07"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1360 Stämpelskatt</w:t>
            </w:r>
          </w:p>
        </w:tc>
        <w:tc>
          <w:tcPr>
            <w:tcW w:w="975" w:type="dxa"/>
            <w:tcBorders>
              <w:top w:val="nil"/>
              <w:left w:val="nil"/>
              <w:bottom w:val="nil"/>
              <w:right w:val="nil"/>
            </w:tcBorders>
            <w:shd w:val="clear" w:color="auto" w:fill="auto"/>
            <w:noWrap/>
            <w:hideMark/>
          </w:tcPr>
          <w:p w:rsidRPr="00832E95" w:rsidR="00832E95" w:rsidP="00832E95" w:rsidRDefault="00832E95" w14:paraId="5BD34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40C" w14:textId="77777777">
        <w:trPr>
          <w:trHeight w:val="120"/>
        </w:trPr>
        <w:tc>
          <w:tcPr>
            <w:tcW w:w="5772" w:type="dxa"/>
            <w:tcBorders>
              <w:top w:val="nil"/>
              <w:left w:val="nil"/>
              <w:bottom w:val="nil"/>
              <w:right w:val="nil"/>
            </w:tcBorders>
            <w:shd w:val="clear" w:color="auto" w:fill="auto"/>
            <w:noWrap/>
            <w:hideMark/>
          </w:tcPr>
          <w:p w:rsidRPr="00832E95" w:rsidR="00832E95" w:rsidP="00832E95" w:rsidRDefault="00832E95" w14:paraId="5BD34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11"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1400 Skatt på konsumtion och insatsvaror</w:t>
            </w:r>
          </w:p>
        </w:tc>
        <w:tc>
          <w:tcPr>
            <w:tcW w:w="975" w:type="dxa"/>
            <w:tcBorders>
              <w:top w:val="nil"/>
              <w:left w:val="nil"/>
              <w:bottom w:val="nil"/>
              <w:right w:val="nil"/>
            </w:tcBorders>
            <w:shd w:val="clear" w:color="auto" w:fill="auto"/>
            <w:noWrap/>
            <w:hideMark/>
          </w:tcPr>
          <w:p w:rsidRPr="00832E95" w:rsidR="00832E95" w:rsidP="00832E95" w:rsidRDefault="00832E95" w14:paraId="5BD34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+3 334</w:t>
            </w:r>
          </w:p>
        </w:tc>
        <w:tc>
          <w:tcPr>
            <w:tcW w:w="975" w:type="dxa"/>
            <w:tcBorders>
              <w:top w:val="nil"/>
              <w:left w:val="nil"/>
              <w:bottom w:val="nil"/>
              <w:right w:val="nil"/>
            </w:tcBorders>
            <w:shd w:val="clear" w:color="auto" w:fill="auto"/>
            <w:noWrap/>
            <w:hideMark/>
          </w:tcPr>
          <w:p w:rsidRPr="00832E95" w:rsidR="00832E95" w:rsidP="00832E95" w:rsidRDefault="00832E95" w14:paraId="5BD344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+2 984</w:t>
            </w:r>
          </w:p>
        </w:tc>
        <w:tc>
          <w:tcPr>
            <w:tcW w:w="975" w:type="dxa"/>
            <w:tcBorders>
              <w:top w:val="nil"/>
              <w:left w:val="nil"/>
              <w:bottom w:val="nil"/>
              <w:right w:val="nil"/>
            </w:tcBorders>
            <w:shd w:val="clear" w:color="auto" w:fill="auto"/>
            <w:noWrap/>
            <w:hideMark/>
          </w:tcPr>
          <w:p w:rsidRPr="00832E95" w:rsidR="00832E95" w:rsidP="00832E95" w:rsidRDefault="00832E95" w14:paraId="5BD34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+2 684</w:t>
            </w:r>
          </w:p>
        </w:tc>
      </w:tr>
      <w:tr w:rsidRPr="00832E95" w:rsidR="00832E95" w:rsidTr="00832E95" w14:paraId="5BD34416"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1410 Mervärdesskatt, hushåll</w:t>
            </w:r>
          </w:p>
        </w:tc>
        <w:tc>
          <w:tcPr>
            <w:tcW w:w="975" w:type="dxa"/>
            <w:tcBorders>
              <w:top w:val="nil"/>
              <w:left w:val="nil"/>
              <w:bottom w:val="nil"/>
              <w:right w:val="nil"/>
            </w:tcBorders>
            <w:shd w:val="clear" w:color="auto" w:fill="auto"/>
            <w:noWrap/>
            <w:hideMark/>
          </w:tcPr>
          <w:p w:rsidRPr="00832E95" w:rsidR="00832E95" w:rsidP="00832E95" w:rsidRDefault="00832E95" w14:paraId="5BD34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+345</w:t>
            </w:r>
          </w:p>
        </w:tc>
        <w:tc>
          <w:tcPr>
            <w:tcW w:w="975" w:type="dxa"/>
            <w:tcBorders>
              <w:top w:val="nil"/>
              <w:left w:val="nil"/>
              <w:bottom w:val="nil"/>
              <w:right w:val="nil"/>
            </w:tcBorders>
            <w:shd w:val="clear" w:color="auto" w:fill="auto"/>
            <w:noWrap/>
            <w:hideMark/>
          </w:tcPr>
          <w:p w:rsidRPr="00832E95" w:rsidR="00832E95" w:rsidP="00832E95" w:rsidRDefault="00832E95" w14:paraId="5BD34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+235</w:t>
            </w:r>
          </w:p>
        </w:tc>
        <w:tc>
          <w:tcPr>
            <w:tcW w:w="975" w:type="dxa"/>
            <w:tcBorders>
              <w:top w:val="nil"/>
              <w:left w:val="nil"/>
              <w:bottom w:val="nil"/>
              <w:right w:val="nil"/>
            </w:tcBorders>
            <w:shd w:val="clear" w:color="auto" w:fill="auto"/>
            <w:noWrap/>
            <w:hideMark/>
          </w:tcPr>
          <w:p w:rsidRPr="00832E95" w:rsidR="00832E95" w:rsidP="00832E95" w:rsidRDefault="00832E95" w14:paraId="5BD34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+185</w:t>
            </w:r>
          </w:p>
        </w:tc>
      </w:tr>
      <w:tr w:rsidRPr="00832E95" w:rsidR="00832E95" w:rsidTr="00832E95" w14:paraId="5BD3441B"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1420 Skatt på alkohol och tobak</w:t>
            </w:r>
          </w:p>
        </w:tc>
        <w:tc>
          <w:tcPr>
            <w:tcW w:w="975" w:type="dxa"/>
            <w:tcBorders>
              <w:top w:val="nil"/>
              <w:left w:val="nil"/>
              <w:bottom w:val="nil"/>
              <w:right w:val="nil"/>
            </w:tcBorders>
            <w:shd w:val="clear" w:color="auto" w:fill="auto"/>
            <w:noWrap/>
            <w:hideMark/>
          </w:tcPr>
          <w:p w:rsidRPr="00832E95" w:rsidR="00832E95" w:rsidP="00832E95" w:rsidRDefault="00832E95" w14:paraId="5BD34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+400</w:t>
            </w:r>
          </w:p>
        </w:tc>
        <w:tc>
          <w:tcPr>
            <w:tcW w:w="975" w:type="dxa"/>
            <w:tcBorders>
              <w:top w:val="nil"/>
              <w:left w:val="nil"/>
              <w:bottom w:val="nil"/>
              <w:right w:val="nil"/>
            </w:tcBorders>
            <w:shd w:val="clear" w:color="auto" w:fill="auto"/>
            <w:noWrap/>
            <w:hideMark/>
          </w:tcPr>
          <w:p w:rsidRPr="00832E95" w:rsidR="00832E95" w:rsidP="00832E95" w:rsidRDefault="00832E95" w14:paraId="5BD344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+400</w:t>
            </w:r>
          </w:p>
        </w:tc>
        <w:tc>
          <w:tcPr>
            <w:tcW w:w="975" w:type="dxa"/>
            <w:tcBorders>
              <w:top w:val="nil"/>
              <w:left w:val="nil"/>
              <w:bottom w:val="nil"/>
              <w:right w:val="nil"/>
            </w:tcBorders>
            <w:shd w:val="clear" w:color="auto" w:fill="auto"/>
            <w:noWrap/>
            <w:hideMark/>
          </w:tcPr>
          <w:p w:rsidRPr="00832E95" w:rsidR="00832E95" w:rsidP="00832E95" w:rsidRDefault="00832E95" w14:paraId="5BD34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+400</w:t>
            </w:r>
          </w:p>
        </w:tc>
      </w:tr>
      <w:tr w:rsidRPr="00832E95" w:rsidR="00832E95" w:rsidTr="00832E95" w14:paraId="5BD34420"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1430 Energiskatt</w:t>
            </w:r>
          </w:p>
        </w:tc>
        <w:tc>
          <w:tcPr>
            <w:tcW w:w="975" w:type="dxa"/>
            <w:tcBorders>
              <w:top w:val="nil"/>
              <w:left w:val="nil"/>
              <w:bottom w:val="nil"/>
              <w:right w:val="nil"/>
            </w:tcBorders>
            <w:shd w:val="clear" w:color="auto" w:fill="auto"/>
            <w:noWrap/>
            <w:hideMark/>
          </w:tcPr>
          <w:p w:rsidRPr="00832E95" w:rsidR="00832E95" w:rsidP="00832E95" w:rsidRDefault="00832E95" w14:paraId="5BD34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w:t>
            </w:r>
          </w:p>
        </w:tc>
        <w:tc>
          <w:tcPr>
            <w:tcW w:w="975" w:type="dxa"/>
            <w:tcBorders>
              <w:top w:val="nil"/>
              <w:left w:val="nil"/>
              <w:bottom w:val="nil"/>
              <w:right w:val="nil"/>
            </w:tcBorders>
            <w:shd w:val="clear" w:color="auto" w:fill="auto"/>
            <w:noWrap/>
            <w:hideMark/>
          </w:tcPr>
          <w:p w:rsidRPr="00832E95" w:rsidR="00832E95" w:rsidP="00832E95" w:rsidRDefault="00832E95" w14:paraId="5BD34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w:t>
            </w:r>
          </w:p>
        </w:tc>
        <w:tc>
          <w:tcPr>
            <w:tcW w:w="975" w:type="dxa"/>
            <w:tcBorders>
              <w:top w:val="nil"/>
              <w:left w:val="nil"/>
              <w:bottom w:val="nil"/>
              <w:right w:val="nil"/>
            </w:tcBorders>
            <w:shd w:val="clear" w:color="auto" w:fill="auto"/>
            <w:noWrap/>
            <w:hideMark/>
          </w:tcPr>
          <w:p w:rsidRPr="00832E95" w:rsidR="00832E95" w:rsidP="00832E95" w:rsidRDefault="00832E95" w14:paraId="5BD34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w:t>
            </w:r>
          </w:p>
        </w:tc>
      </w:tr>
      <w:tr w:rsidRPr="00832E95" w:rsidR="00832E95" w:rsidTr="00832E95" w14:paraId="5BD34425"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1440 Koldioxidskatt</w:t>
            </w:r>
          </w:p>
        </w:tc>
        <w:tc>
          <w:tcPr>
            <w:tcW w:w="975" w:type="dxa"/>
            <w:tcBorders>
              <w:top w:val="nil"/>
              <w:left w:val="nil"/>
              <w:bottom w:val="nil"/>
              <w:right w:val="nil"/>
            </w:tcBorders>
            <w:shd w:val="clear" w:color="auto" w:fill="auto"/>
            <w:noWrap/>
            <w:hideMark/>
          </w:tcPr>
          <w:p w:rsidRPr="00832E95" w:rsidR="00832E95" w:rsidP="00832E95" w:rsidRDefault="00832E95" w14:paraId="5BD34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+40</w:t>
            </w:r>
          </w:p>
        </w:tc>
        <w:tc>
          <w:tcPr>
            <w:tcW w:w="975" w:type="dxa"/>
            <w:tcBorders>
              <w:top w:val="nil"/>
              <w:left w:val="nil"/>
              <w:bottom w:val="nil"/>
              <w:right w:val="nil"/>
            </w:tcBorders>
            <w:shd w:val="clear" w:color="auto" w:fill="auto"/>
            <w:noWrap/>
            <w:hideMark/>
          </w:tcPr>
          <w:p w:rsidRPr="00832E95" w:rsidR="00832E95" w:rsidP="00832E95" w:rsidRDefault="00832E95" w14:paraId="5BD34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+50</w:t>
            </w:r>
          </w:p>
        </w:tc>
        <w:tc>
          <w:tcPr>
            <w:tcW w:w="975" w:type="dxa"/>
            <w:tcBorders>
              <w:top w:val="nil"/>
              <w:left w:val="nil"/>
              <w:bottom w:val="nil"/>
              <w:right w:val="nil"/>
            </w:tcBorders>
            <w:shd w:val="clear" w:color="auto" w:fill="auto"/>
            <w:noWrap/>
            <w:hideMark/>
          </w:tcPr>
          <w:p w:rsidRPr="00832E95" w:rsidR="00832E95" w:rsidP="00832E95" w:rsidRDefault="00832E95" w14:paraId="5BD34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+50</w:t>
            </w:r>
          </w:p>
        </w:tc>
      </w:tr>
      <w:tr w:rsidRPr="00832E95" w:rsidR="00832E95" w:rsidTr="00832E95" w14:paraId="5BD3442A"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1450 Övriga skatter på energi och miljö</w:t>
            </w:r>
          </w:p>
        </w:tc>
        <w:tc>
          <w:tcPr>
            <w:tcW w:w="975" w:type="dxa"/>
            <w:tcBorders>
              <w:top w:val="nil"/>
              <w:left w:val="nil"/>
              <w:bottom w:val="nil"/>
              <w:right w:val="nil"/>
            </w:tcBorders>
            <w:shd w:val="clear" w:color="auto" w:fill="auto"/>
            <w:noWrap/>
            <w:hideMark/>
          </w:tcPr>
          <w:p w:rsidRPr="00832E95" w:rsidR="00832E95" w:rsidP="00832E95" w:rsidRDefault="00832E95" w14:paraId="5BD34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+2 400</w:t>
            </w:r>
          </w:p>
        </w:tc>
        <w:tc>
          <w:tcPr>
            <w:tcW w:w="975" w:type="dxa"/>
            <w:tcBorders>
              <w:top w:val="nil"/>
              <w:left w:val="nil"/>
              <w:bottom w:val="nil"/>
              <w:right w:val="nil"/>
            </w:tcBorders>
            <w:shd w:val="clear" w:color="auto" w:fill="auto"/>
            <w:noWrap/>
            <w:hideMark/>
          </w:tcPr>
          <w:p w:rsidRPr="00832E95" w:rsidR="00832E95" w:rsidP="00832E95" w:rsidRDefault="00832E95" w14:paraId="5BD34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+2 150</w:t>
            </w:r>
          </w:p>
        </w:tc>
        <w:tc>
          <w:tcPr>
            <w:tcW w:w="975" w:type="dxa"/>
            <w:tcBorders>
              <w:top w:val="nil"/>
              <w:left w:val="nil"/>
              <w:bottom w:val="nil"/>
              <w:right w:val="nil"/>
            </w:tcBorders>
            <w:shd w:val="clear" w:color="auto" w:fill="auto"/>
            <w:noWrap/>
            <w:hideMark/>
          </w:tcPr>
          <w:p w:rsidRPr="00832E95" w:rsidR="00832E95" w:rsidP="00832E95" w:rsidRDefault="00832E95" w14:paraId="5BD344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+1 900</w:t>
            </w:r>
          </w:p>
        </w:tc>
      </w:tr>
      <w:tr w:rsidRPr="00832E95" w:rsidR="00832E95" w:rsidTr="00832E95" w14:paraId="5BD3442F"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1470 Skatt på vägtrafik</w:t>
            </w:r>
          </w:p>
        </w:tc>
        <w:tc>
          <w:tcPr>
            <w:tcW w:w="975" w:type="dxa"/>
            <w:tcBorders>
              <w:top w:val="nil"/>
              <w:left w:val="nil"/>
              <w:bottom w:val="nil"/>
              <w:right w:val="nil"/>
            </w:tcBorders>
            <w:shd w:val="clear" w:color="auto" w:fill="auto"/>
            <w:noWrap/>
            <w:hideMark/>
          </w:tcPr>
          <w:p w:rsidRPr="00832E95" w:rsidR="00832E95" w:rsidP="00832E95" w:rsidRDefault="00832E95" w14:paraId="5BD34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±0</w:t>
            </w:r>
          </w:p>
        </w:tc>
      </w:tr>
      <w:tr w:rsidRPr="00832E95" w:rsidR="00832E95" w:rsidTr="00832E95" w14:paraId="5BD34434"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1480 Övriga skatter</w:t>
            </w:r>
          </w:p>
        </w:tc>
        <w:tc>
          <w:tcPr>
            <w:tcW w:w="975" w:type="dxa"/>
            <w:tcBorders>
              <w:top w:val="nil"/>
              <w:left w:val="nil"/>
              <w:bottom w:val="nil"/>
              <w:right w:val="nil"/>
            </w:tcBorders>
            <w:shd w:val="clear" w:color="auto" w:fill="auto"/>
            <w:noWrap/>
            <w:hideMark/>
          </w:tcPr>
          <w:p w:rsidRPr="00832E95" w:rsidR="00832E95" w:rsidP="00832E95" w:rsidRDefault="00832E95" w14:paraId="5BD34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+150</w:t>
            </w:r>
          </w:p>
        </w:tc>
        <w:tc>
          <w:tcPr>
            <w:tcW w:w="975" w:type="dxa"/>
            <w:tcBorders>
              <w:top w:val="nil"/>
              <w:left w:val="nil"/>
              <w:bottom w:val="nil"/>
              <w:right w:val="nil"/>
            </w:tcBorders>
            <w:shd w:val="clear" w:color="auto" w:fill="auto"/>
            <w:noWrap/>
            <w:hideMark/>
          </w:tcPr>
          <w:p w:rsidRPr="00832E95" w:rsidR="00832E95" w:rsidP="00832E95" w:rsidRDefault="00832E95" w14:paraId="5BD34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+150</w:t>
            </w:r>
          </w:p>
        </w:tc>
        <w:tc>
          <w:tcPr>
            <w:tcW w:w="975" w:type="dxa"/>
            <w:tcBorders>
              <w:top w:val="nil"/>
              <w:left w:val="nil"/>
              <w:bottom w:val="nil"/>
              <w:right w:val="nil"/>
            </w:tcBorders>
            <w:shd w:val="clear" w:color="auto" w:fill="auto"/>
            <w:noWrap/>
            <w:hideMark/>
          </w:tcPr>
          <w:p w:rsidRPr="00832E95" w:rsidR="00832E95" w:rsidP="00832E95" w:rsidRDefault="00832E95" w14:paraId="5BD34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2E95">
              <w:rPr>
                <w:rFonts w:ascii="Times New Roman" w:hAnsi="Times New Roman" w:eastAsia="Times New Roman" w:cs="Times New Roman"/>
                <w:kern w:val="0"/>
                <w:sz w:val="20"/>
                <w:szCs w:val="20"/>
                <w:lang w:eastAsia="sv-SE"/>
                <w14:numSpacing w14:val="default"/>
              </w:rPr>
              <w:t>+150</w:t>
            </w:r>
          </w:p>
        </w:tc>
      </w:tr>
      <w:tr w:rsidRPr="00832E95" w:rsidR="00832E95" w:rsidTr="00832E95" w14:paraId="5BD34439" w14:textId="77777777">
        <w:trPr>
          <w:trHeight w:val="120"/>
        </w:trPr>
        <w:tc>
          <w:tcPr>
            <w:tcW w:w="5772" w:type="dxa"/>
            <w:tcBorders>
              <w:top w:val="nil"/>
              <w:left w:val="nil"/>
              <w:bottom w:val="nil"/>
              <w:right w:val="nil"/>
            </w:tcBorders>
            <w:shd w:val="clear" w:color="auto" w:fill="auto"/>
            <w:noWrap/>
            <w:hideMark/>
          </w:tcPr>
          <w:p w:rsidRPr="00832E95" w:rsidR="00832E95" w:rsidP="00832E95" w:rsidRDefault="00832E95" w14:paraId="5BD34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3E"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1500 Skatt på import</w:t>
            </w:r>
          </w:p>
        </w:tc>
        <w:tc>
          <w:tcPr>
            <w:tcW w:w="975" w:type="dxa"/>
            <w:tcBorders>
              <w:top w:val="nil"/>
              <w:left w:val="nil"/>
              <w:bottom w:val="nil"/>
              <w:right w:val="nil"/>
            </w:tcBorders>
            <w:shd w:val="clear" w:color="auto" w:fill="auto"/>
            <w:noWrap/>
            <w:hideMark/>
          </w:tcPr>
          <w:p w:rsidRPr="00832E95" w:rsidR="00832E95" w:rsidP="00832E95" w:rsidRDefault="00832E95" w14:paraId="5BD34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43" w14:textId="77777777">
        <w:trPr>
          <w:trHeight w:val="60"/>
        </w:trPr>
        <w:tc>
          <w:tcPr>
            <w:tcW w:w="5772" w:type="dxa"/>
            <w:tcBorders>
              <w:top w:val="nil"/>
              <w:left w:val="nil"/>
              <w:bottom w:val="nil"/>
              <w:right w:val="nil"/>
            </w:tcBorders>
            <w:shd w:val="clear" w:color="auto" w:fill="auto"/>
            <w:noWrap/>
            <w:hideMark/>
          </w:tcPr>
          <w:p w:rsidRPr="00832E95" w:rsidR="00832E95" w:rsidP="00832E95" w:rsidRDefault="00832E95" w14:paraId="5BD34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48"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1600 Restförda och övriga skatter</w:t>
            </w:r>
          </w:p>
        </w:tc>
        <w:tc>
          <w:tcPr>
            <w:tcW w:w="975" w:type="dxa"/>
            <w:tcBorders>
              <w:top w:val="nil"/>
              <w:left w:val="nil"/>
              <w:bottom w:val="nil"/>
              <w:right w:val="nil"/>
            </w:tcBorders>
            <w:shd w:val="clear" w:color="auto" w:fill="auto"/>
            <w:noWrap/>
            <w:hideMark/>
          </w:tcPr>
          <w:p w:rsidRPr="00832E95" w:rsidR="00832E95" w:rsidP="00832E95" w:rsidRDefault="00832E95" w14:paraId="5BD34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4D" w14:textId="77777777">
        <w:trPr>
          <w:trHeight w:val="60"/>
        </w:trPr>
        <w:tc>
          <w:tcPr>
            <w:tcW w:w="5772" w:type="dxa"/>
            <w:tcBorders>
              <w:top w:val="nil"/>
              <w:left w:val="nil"/>
              <w:bottom w:val="nil"/>
              <w:right w:val="nil"/>
            </w:tcBorders>
            <w:shd w:val="clear" w:color="auto" w:fill="auto"/>
            <w:noWrap/>
            <w:hideMark/>
          </w:tcPr>
          <w:p w:rsidRPr="00832E95" w:rsidR="00832E95" w:rsidP="00832E95" w:rsidRDefault="00832E95" w14:paraId="5BD34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52"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1700 Avgående poster, skatter till EU</w:t>
            </w:r>
          </w:p>
        </w:tc>
        <w:tc>
          <w:tcPr>
            <w:tcW w:w="975" w:type="dxa"/>
            <w:tcBorders>
              <w:top w:val="nil"/>
              <w:left w:val="nil"/>
              <w:bottom w:val="nil"/>
              <w:right w:val="nil"/>
            </w:tcBorders>
            <w:shd w:val="clear" w:color="auto" w:fill="auto"/>
            <w:noWrap/>
            <w:hideMark/>
          </w:tcPr>
          <w:p w:rsidRPr="00832E95" w:rsidR="00832E95" w:rsidP="00832E95" w:rsidRDefault="00832E95" w14:paraId="5BD34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57" w14:textId="77777777">
        <w:trPr>
          <w:trHeight w:val="60"/>
        </w:trPr>
        <w:tc>
          <w:tcPr>
            <w:tcW w:w="5772" w:type="dxa"/>
            <w:tcBorders>
              <w:top w:val="nil"/>
              <w:left w:val="nil"/>
              <w:bottom w:val="nil"/>
              <w:right w:val="nil"/>
            </w:tcBorders>
            <w:shd w:val="clear" w:color="auto" w:fill="auto"/>
            <w:noWrap/>
            <w:hideMark/>
          </w:tcPr>
          <w:p w:rsidRPr="00832E95" w:rsidR="00832E95" w:rsidP="00832E95" w:rsidRDefault="00832E95" w14:paraId="5BD34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5C"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Offentliga sektorns skatteintäkter (periodiserat)</w:t>
            </w:r>
          </w:p>
        </w:tc>
        <w:tc>
          <w:tcPr>
            <w:tcW w:w="975" w:type="dxa"/>
            <w:tcBorders>
              <w:top w:val="nil"/>
              <w:left w:val="nil"/>
              <w:bottom w:val="nil"/>
              <w:right w:val="nil"/>
            </w:tcBorders>
            <w:shd w:val="clear" w:color="auto" w:fill="auto"/>
            <w:noWrap/>
            <w:hideMark/>
          </w:tcPr>
          <w:p w:rsidRPr="00832E95" w:rsidR="00832E95" w:rsidP="00832E95" w:rsidRDefault="00832E95" w14:paraId="5BD34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−19 865</w:t>
            </w:r>
          </w:p>
        </w:tc>
        <w:tc>
          <w:tcPr>
            <w:tcW w:w="975" w:type="dxa"/>
            <w:tcBorders>
              <w:top w:val="nil"/>
              <w:left w:val="nil"/>
              <w:bottom w:val="nil"/>
              <w:right w:val="nil"/>
            </w:tcBorders>
            <w:shd w:val="clear" w:color="auto" w:fill="auto"/>
            <w:noWrap/>
            <w:hideMark/>
          </w:tcPr>
          <w:p w:rsidRPr="00832E95" w:rsidR="00832E95" w:rsidP="00832E95" w:rsidRDefault="00832E95" w14:paraId="5BD34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−22 227</w:t>
            </w:r>
          </w:p>
        </w:tc>
        <w:tc>
          <w:tcPr>
            <w:tcW w:w="975" w:type="dxa"/>
            <w:tcBorders>
              <w:top w:val="nil"/>
              <w:left w:val="nil"/>
              <w:bottom w:val="nil"/>
              <w:right w:val="nil"/>
            </w:tcBorders>
            <w:shd w:val="clear" w:color="auto" w:fill="auto"/>
            <w:noWrap/>
            <w:hideMark/>
          </w:tcPr>
          <w:p w:rsidRPr="00832E95" w:rsidR="00832E95" w:rsidP="00832E95" w:rsidRDefault="00832E95" w14:paraId="5BD34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−23 331</w:t>
            </w:r>
          </w:p>
        </w:tc>
      </w:tr>
      <w:tr w:rsidRPr="00832E95" w:rsidR="00832E95" w:rsidTr="00832E95" w14:paraId="5BD34461" w14:textId="77777777">
        <w:trPr>
          <w:trHeight w:val="60"/>
        </w:trPr>
        <w:tc>
          <w:tcPr>
            <w:tcW w:w="5772" w:type="dxa"/>
            <w:tcBorders>
              <w:top w:val="nil"/>
              <w:left w:val="nil"/>
              <w:bottom w:val="nil"/>
              <w:right w:val="nil"/>
            </w:tcBorders>
            <w:shd w:val="clear" w:color="auto" w:fill="auto"/>
            <w:noWrap/>
            <w:hideMark/>
          </w:tcPr>
          <w:p w:rsidRPr="00832E95" w:rsidR="00832E95" w:rsidP="00832E95" w:rsidRDefault="00832E95" w14:paraId="5BD34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66"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975" w:type="dxa"/>
            <w:tcBorders>
              <w:top w:val="nil"/>
              <w:left w:val="nil"/>
              <w:bottom w:val="nil"/>
              <w:right w:val="nil"/>
            </w:tcBorders>
            <w:shd w:val="clear" w:color="auto" w:fill="auto"/>
            <w:noWrap/>
            <w:hideMark/>
          </w:tcPr>
          <w:p w:rsidRPr="00832E95" w:rsidR="00832E95" w:rsidP="00832E95" w:rsidRDefault="00832E95" w14:paraId="5BD34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+257</w:t>
            </w:r>
          </w:p>
        </w:tc>
        <w:tc>
          <w:tcPr>
            <w:tcW w:w="975" w:type="dxa"/>
            <w:tcBorders>
              <w:top w:val="nil"/>
              <w:left w:val="nil"/>
              <w:bottom w:val="nil"/>
              <w:right w:val="nil"/>
            </w:tcBorders>
            <w:shd w:val="clear" w:color="auto" w:fill="auto"/>
            <w:noWrap/>
            <w:hideMark/>
          </w:tcPr>
          <w:p w:rsidRPr="00832E95" w:rsidR="00832E95" w:rsidP="00832E95" w:rsidRDefault="00832E95" w14:paraId="5BD34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+270</w:t>
            </w:r>
          </w:p>
        </w:tc>
        <w:tc>
          <w:tcPr>
            <w:tcW w:w="975" w:type="dxa"/>
            <w:tcBorders>
              <w:top w:val="nil"/>
              <w:left w:val="nil"/>
              <w:bottom w:val="nil"/>
              <w:right w:val="nil"/>
            </w:tcBorders>
            <w:shd w:val="clear" w:color="auto" w:fill="auto"/>
            <w:noWrap/>
            <w:hideMark/>
          </w:tcPr>
          <w:p w:rsidRPr="00832E95" w:rsidR="00832E95" w:rsidP="00832E95" w:rsidRDefault="00832E95" w14:paraId="5BD34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+363</w:t>
            </w:r>
          </w:p>
        </w:tc>
      </w:tr>
      <w:tr w:rsidRPr="00832E95" w:rsidR="00832E95" w:rsidTr="00832E95" w14:paraId="5BD3446B" w14:textId="77777777">
        <w:trPr>
          <w:trHeight w:val="60"/>
        </w:trPr>
        <w:tc>
          <w:tcPr>
            <w:tcW w:w="5772" w:type="dxa"/>
            <w:tcBorders>
              <w:top w:val="nil"/>
              <w:left w:val="nil"/>
              <w:bottom w:val="nil"/>
              <w:right w:val="nil"/>
            </w:tcBorders>
            <w:shd w:val="clear" w:color="auto" w:fill="auto"/>
            <w:noWrap/>
            <w:hideMark/>
          </w:tcPr>
          <w:p w:rsidRPr="00832E95" w:rsidR="00832E95" w:rsidP="00832E95" w:rsidRDefault="00832E95" w14:paraId="5BD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70"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Statens skatteintäkter (periodiserat)</w:t>
            </w:r>
          </w:p>
        </w:tc>
        <w:tc>
          <w:tcPr>
            <w:tcW w:w="975" w:type="dxa"/>
            <w:tcBorders>
              <w:top w:val="nil"/>
              <w:left w:val="nil"/>
              <w:bottom w:val="nil"/>
              <w:right w:val="nil"/>
            </w:tcBorders>
            <w:shd w:val="clear" w:color="auto" w:fill="auto"/>
            <w:noWrap/>
            <w:hideMark/>
          </w:tcPr>
          <w:p w:rsidRPr="00832E95" w:rsidR="00832E95" w:rsidP="00832E95" w:rsidRDefault="00832E95" w14:paraId="5BD34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−19 608</w:t>
            </w:r>
          </w:p>
        </w:tc>
        <w:tc>
          <w:tcPr>
            <w:tcW w:w="975" w:type="dxa"/>
            <w:tcBorders>
              <w:top w:val="nil"/>
              <w:left w:val="nil"/>
              <w:bottom w:val="nil"/>
              <w:right w:val="nil"/>
            </w:tcBorders>
            <w:shd w:val="clear" w:color="auto" w:fill="auto"/>
            <w:noWrap/>
            <w:hideMark/>
          </w:tcPr>
          <w:p w:rsidRPr="00832E95" w:rsidR="00832E95" w:rsidP="00832E95" w:rsidRDefault="00832E95" w14:paraId="5BD34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−21 957</w:t>
            </w:r>
          </w:p>
        </w:tc>
        <w:tc>
          <w:tcPr>
            <w:tcW w:w="975" w:type="dxa"/>
            <w:tcBorders>
              <w:top w:val="nil"/>
              <w:left w:val="nil"/>
              <w:bottom w:val="nil"/>
              <w:right w:val="nil"/>
            </w:tcBorders>
            <w:shd w:val="clear" w:color="auto" w:fill="auto"/>
            <w:noWrap/>
            <w:hideMark/>
          </w:tcPr>
          <w:p w:rsidRPr="00832E95" w:rsidR="00832E95" w:rsidP="00832E95" w:rsidRDefault="00832E95" w14:paraId="5BD34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−22 968</w:t>
            </w:r>
          </w:p>
        </w:tc>
      </w:tr>
      <w:tr w:rsidRPr="00832E95" w:rsidR="00832E95" w:rsidTr="00832E95" w14:paraId="5BD34475" w14:textId="77777777">
        <w:trPr>
          <w:trHeight w:val="60"/>
        </w:trPr>
        <w:tc>
          <w:tcPr>
            <w:tcW w:w="5772" w:type="dxa"/>
            <w:tcBorders>
              <w:top w:val="nil"/>
              <w:left w:val="nil"/>
              <w:bottom w:val="nil"/>
              <w:right w:val="nil"/>
            </w:tcBorders>
            <w:shd w:val="clear" w:color="auto" w:fill="auto"/>
            <w:noWrap/>
            <w:hideMark/>
          </w:tcPr>
          <w:p w:rsidRPr="00832E95" w:rsidR="00832E95" w:rsidP="00832E95" w:rsidRDefault="00832E95" w14:paraId="5BD34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7A"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1900 Periodiseringar</w:t>
            </w:r>
          </w:p>
        </w:tc>
        <w:tc>
          <w:tcPr>
            <w:tcW w:w="975" w:type="dxa"/>
            <w:tcBorders>
              <w:top w:val="nil"/>
              <w:left w:val="nil"/>
              <w:bottom w:val="nil"/>
              <w:right w:val="nil"/>
            </w:tcBorders>
            <w:shd w:val="clear" w:color="auto" w:fill="auto"/>
            <w:noWrap/>
            <w:hideMark/>
          </w:tcPr>
          <w:p w:rsidRPr="00832E95" w:rsidR="00832E95" w:rsidP="00832E95" w:rsidRDefault="00832E95" w14:paraId="5BD34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7F" w14:textId="77777777">
        <w:trPr>
          <w:trHeight w:val="120"/>
        </w:trPr>
        <w:tc>
          <w:tcPr>
            <w:tcW w:w="5772" w:type="dxa"/>
            <w:tcBorders>
              <w:top w:val="nil"/>
              <w:left w:val="nil"/>
              <w:bottom w:val="nil"/>
              <w:right w:val="nil"/>
            </w:tcBorders>
            <w:shd w:val="clear" w:color="auto" w:fill="auto"/>
            <w:noWrap/>
            <w:hideMark/>
          </w:tcPr>
          <w:p w:rsidRPr="00832E95" w:rsidR="00832E95" w:rsidP="00832E95" w:rsidRDefault="00832E95" w14:paraId="5BD34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84"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1000 Statens skatteinkomster</w:t>
            </w:r>
          </w:p>
        </w:tc>
        <w:tc>
          <w:tcPr>
            <w:tcW w:w="975" w:type="dxa"/>
            <w:tcBorders>
              <w:top w:val="nil"/>
              <w:left w:val="nil"/>
              <w:bottom w:val="nil"/>
              <w:right w:val="nil"/>
            </w:tcBorders>
            <w:shd w:val="clear" w:color="auto" w:fill="auto"/>
            <w:noWrap/>
            <w:hideMark/>
          </w:tcPr>
          <w:p w:rsidRPr="00832E95" w:rsidR="00832E95" w:rsidP="00832E95" w:rsidRDefault="00832E95" w14:paraId="5BD34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−19 608</w:t>
            </w:r>
          </w:p>
        </w:tc>
        <w:tc>
          <w:tcPr>
            <w:tcW w:w="975" w:type="dxa"/>
            <w:tcBorders>
              <w:top w:val="nil"/>
              <w:left w:val="nil"/>
              <w:bottom w:val="nil"/>
              <w:right w:val="nil"/>
            </w:tcBorders>
            <w:shd w:val="clear" w:color="auto" w:fill="auto"/>
            <w:noWrap/>
            <w:hideMark/>
          </w:tcPr>
          <w:p w:rsidRPr="00832E95" w:rsidR="00832E95" w:rsidP="00832E95" w:rsidRDefault="00832E95" w14:paraId="5BD34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−21 957</w:t>
            </w:r>
          </w:p>
        </w:tc>
        <w:tc>
          <w:tcPr>
            <w:tcW w:w="975" w:type="dxa"/>
            <w:tcBorders>
              <w:top w:val="nil"/>
              <w:left w:val="nil"/>
              <w:bottom w:val="nil"/>
              <w:right w:val="nil"/>
            </w:tcBorders>
            <w:shd w:val="clear" w:color="auto" w:fill="auto"/>
            <w:noWrap/>
            <w:hideMark/>
          </w:tcPr>
          <w:p w:rsidRPr="00832E95" w:rsidR="00832E95" w:rsidP="00832E95" w:rsidRDefault="00832E95" w14:paraId="5BD34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−22 968</w:t>
            </w:r>
          </w:p>
        </w:tc>
      </w:tr>
      <w:tr w:rsidRPr="00832E95" w:rsidR="00832E95" w:rsidTr="00832E95" w14:paraId="5BD34489" w14:textId="77777777">
        <w:trPr>
          <w:trHeight w:val="120"/>
        </w:trPr>
        <w:tc>
          <w:tcPr>
            <w:tcW w:w="5772" w:type="dxa"/>
            <w:tcBorders>
              <w:top w:val="nil"/>
              <w:left w:val="nil"/>
              <w:bottom w:val="nil"/>
              <w:right w:val="nil"/>
            </w:tcBorders>
            <w:shd w:val="clear" w:color="auto" w:fill="auto"/>
            <w:noWrap/>
            <w:hideMark/>
          </w:tcPr>
          <w:p w:rsidRPr="00832E95" w:rsidR="00832E95" w:rsidP="00832E95" w:rsidRDefault="00832E95" w14:paraId="5BD34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8E"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Övriga inkomster (kassamässigt)</w:t>
            </w:r>
          </w:p>
        </w:tc>
        <w:tc>
          <w:tcPr>
            <w:tcW w:w="975" w:type="dxa"/>
            <w:tcBorders>
              <w:top w:val="nil"/>
              <w:left w:val="nil"/>
              <w:bottom w:val="nil"/>
              <w:right w:val="nil"/>
            </w:tcBorders>
            <w:shd w:val="clear" w:color="auto" w:fill="auto"/>
            <w:noWrap/>
            <w:hideMark/>
          </w:tcPr>
          <w:p w:rsidRPr="00832E95" w:rsidR="00832E95" w:rsidP="00832E95" w:rsidRDefault="00832E95" w14:paraId="5BD34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−400</w:t>
            </w:r>
          </w:p>
        </w:tc>
        <w:tc>
          <w:tcPr>
            <w:tcW w:w="975" w:type="dxa"/>
            <w:tcBorders>
              <w:top w:val="nil"/>
              <w:left w:val="nil"/>
              <w:bottom w:val="nil"/>
              <w:right w:val="nil"/>
            </w:tcBorders>
            <w:shd w:val="clear" w:color="auto" w:fill="auto"/>
            <w:noWrap/>
            <w:hideMark/>
          </w:tcPr>
          <w:p w:rsidRPr="00832E95" w:rsidR="00832E95" w:rsidP="00832E95" w:rsidRDefault="00832E95" w14:paraId="5BD34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−400</w:t>
            </w:r>
          </w:p>
        </w:tc>
        <w:tc>
          <w:tcPr>
            <w:tcW w:w="975" w:type="dxa"/>
            <w:tcBorders>
              <w:top w:val="nil"/>
              <w:left w:val="nil"/>
              <w:bottom w:val="nil"/>
              <w:right w:val="nil"/>
            </w:tcBorders>
            <w:shd w:val="clear" w:color="auto" w:fill="auto"/>
            <w:noWrap/>
            <w:hideMark/>
          </w:tcPr>
          <w:p w:rsidRPr="00832E95" w:rsidR="00832E95" w:rsidP="00832E95" w:rsidRDefault="00832E95" w14:paraId="5BD34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−400</w:t>
            </w:r>
          </w:p>
        </w:tc>
      </w:tr>
      <w:tr w:rsidRPr="00832E95" w:rsidR="00832E95" w:rsidTr="00832E95" w14:paraId="5BD34493"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2000 Inkomster av statens verksamhet</w:t>
            </w:r>
          </w:p>
        </w:tc>
        <w:tc>
          <w:tcPr>
            <w:tcW w:w="975" w:type="dxa"/>
            <w:tcBorders>
              <w:top w:val="nil"/>
              <w:left w:val="nil"/>
              <w:bottom w:val="nil"/>
              <w:right w:val="nil"/>
            </w:tcBorders>
            <w:shd w:val="clear" w:color="auto" w:fill="auto"/>
            <w:noWrap/>
            <w:hideMark/>
          </w:tcPr>
          <w:p w:rsidRPr="00832E95" w:rsidR="00832E95" w:rsidP="00832E95" w:rsidRDefault="00832E95" w14:paraId="5BD34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−400</w:t>
            </w:r>
          </w:p>
        </w:tc>
        <w:tc>
          <w:tcPr>
            <w:tcW w:w="975" w:type="dxa"/>
            <w:tcBorders>
              <w:top w:val="nil"/>
              <w:left w:val="nil"/>
              <w:bottom w:val="nil"/>
              <w:right w:val="nil"/>
            </w:tcBorders>
            <w:shd w:val="clear" w:color="auto" w:fill="auto"/>
            <w:noWrap/>
            <w:hideMark/>
          </w:tcPr>
          <w:p w:rsidRPr="00832E95" w:rsidR="00832E95" w:rsidP="00832E95" w:rsidRDefault="00832E95" w14:paraId="5BD34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−400</w:t>
            </w:r>
          </w:p>
        </w:tc>
        <w:tc>
          <w:tcPr>
            <w:tcW w:w="975" w:type="dxa"/>
            <w:tcBorders>
              <w:top w:val="nil"/>
              <w:left w:val="nil"/>
              <w:bottom w:val="nil"/>
              <w:right w:val="nil"/>
            </w:tcBorders>
            <w:shd w:val="clear" w:color="auto" w:fill="auto"/>
            <w:noWrap/>
            <w:hideMark/>
          </w:tcPr>
          <w:p w:rsidRPr="00832E95" w:rsidR="00832E95" w:rsidP="00832E95" w:rsidRDefault="00832E95" w14:paraId="5BD34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−400</w:t>
            </w:r>
          </w:p>
        </w:tc>
      </w:tr>
      <w:tr w:rsidRPr="00832E95" w:rsidR="00832E95" w:rsidTr="00832E95" w14:paraId="5BD34498"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3000 Inkomster av försåld egendom</w:t>
            </w:r>
          </w:p>
        </w:tc>
        <w:tc>
          <w:tcPr>
            <w:tcW w:w="975" w:type="dxa"/>
            <w:tcBorders>
              <w:top w:val="nil"/>
              <w:left w:val="nil"/>
              <w:bottom w:val="nil"/>
              <w:right w:val="nil"/>
            </w:tcBorders>
            <w:shd w:val="clear" w:color="auto" w:fill="auto"/>
            <w:noWrap/>
            <w:hideMark/>
          </w:tcPr>
          <w:p w:rsidRPr="00832E95" w:rsidR="00832E95" w:rsidP="00832E95" w:rsidRDefault="00832E95" w14:paraId="5BD34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9D"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4000 Återbetalning av lån</w:t>
            </w:r>
          </w:p>
        </w:tc>
        <w:tc>
          <w:tcPr>
            <w:tcW w:w="975" w:type="dxa"/>
            <w:tcBorders>
              <w:top w:val="nil"/>
              <w:left w:val="nil"/>
              <w:bottom w:val="nil"/>
              <w:right w:val="nil"/>
            </w:tcBorders>
            <w:shd w:val="clear" w:color="auto" w:fill="auto"/>
            <w:noWrap/>
            <w:hideMark/>
          </w:tcPr>
          <w:p w:rsidRPr="00832E95" w:rsidR="00832E95" w:rsidP="00832E95" w:rsidRDefault="00832E95" w14:paraId="5BD34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A2"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5000 Kalkylmässiga inkomster</w:t>
            </w:r>
          </w:p>
        </w:tc>
        <w:tc>
          <w:tcPr>
            <w:tcW w:w="975" w:type="dxa"/>
            <w:tcBorders>
              <w:top w:val="nil"/>
              <w:left w:val="nil"/>
              <w:bottom w:val="nil"/>
              <w:right w:val="nil"/>
            </w:tcBorders>
            <w:shd w:val="clear" w:color="auto" w:fill="auto"/>
            <w:noWrap/>
            <w:hideMark/>
          </w:tcPr>
          <w:p w:rsidRPr="00832E95" w:rsidR="00832E95" w:rsidP="00832E95" w:rsidRDefault="00832E95" w14:paraId="5BD34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A7"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6000 Bidrag m.m. från EU</w:t>
            </w:r>
          </w:p>
        </w:tc>
        <w:tc>
          <w:tcPr>
            <w:tcW w:w="975" w:type="dxa"/>
            <w:tcBorders>
              <w:top w:val="nil"/>
              <w:left w:val="nil"/>
              <w:bottom w:val="nil"/>
              <w:right w:val="nil"/>
            </w:tcBorders>
            <w:shd w:val="clear" w:color="auto" w:fill="auto"/>
            <w:noWrap/>
            <w:hideMark/>
          </w:tcPr>
          <w:p w:rsidRPr="00832E95" w:rsidR="00832E95" w:rsidP="00832E95" w:rsidRDefault="00832E95" w14:paraId="5BD344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AC"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975" w:type="dxa"/>
            <w:tcBorders>
              <w:top w:val="nil"/>
              <w:left w:val="nil"/>
              <w:bottom w:val="nil"/>
              <w:right w:val="nil"/>
            </w:tcBorders>
            <w:shd w:val="clear" w:color="auto" w:fill="auto"/>
            <w:noWrap/>
            <w:hideMark/>
          </w:tcPr>
          <w:p w:rsidRPr="00832E95" w:rsidR="00832E95" w:rsidP="00832E95" w:rsidRDefault="00832E95" w14:paraId="5BD34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B1" w14:textId="77777777">
        <w:trPr>
          <w:trHeight w:val="255"/>
        </w:trPr>
        <w:tc>
          <w:tcPr>
            <w:tcW w:w="5772" w:type="dxa"/>
            <w:tcBorders>
              <w:top w:val="nil"/>
              <w:left w:val="nil"/>
              <w:bottom w:val="nil"/>
              <w:right w:val="nil"/>
            </w:tcBorders>
            <w:shd w:val="clear" w:color="auto" w:fill="auto"/>
            <w:noWrap/>
            <w:hideMark/>
          </w:tcPr>
          <w:p w:rsidRPr="00832E95" w:rsidR="00832E95" w:rsidP="00832E95" w:rsidRDefault="00832E95" w14:paraId="5BD34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975" w:type="dxa"/>
            <w:tcBorders>
              <w:top w:val="nil"/>
              <w:left w:val="nil"/>
              <w:bottom w:val="nil"/>
              <w:right w:val="nil"/>
            </w:tcBorders>
            <w:shd w:val="clear" w:color="auto" w:fill="auto"/>
            <w:noWrap/>
            <w:hideMark/>
          </w:tcPr>
          <w:p w:rsidRPr="00832E95" w:rsidR="00832E95" w:rsidP="00832E95" w:rsidRDefault="00832E95" w14:paraId="5BD34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832E95" w:rsidR="00832E95" w:rsidP="00832E95" w:rsidRDefault="00832E95" w14:paraId="5BD34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±0</w:t>
            </w:r>
          </w:p>
        </w:tc>
      </w:tr>
      <w:tr w:rsidRPr="00832E95" w:rsidR="00832E95" w:rsidTr="00832E95" w14:paraId="5BD344B6" w14:textId="77777777">
        <w:trPr>
          <w:trHeight w:val="180"/>
        </w:trPr>
        <w:tc>
          <w:tcPr>
            <w:tcW w:w="5772" w:type="dxa"/>
            <w:tcBorders>
              <w:top w:val="nil"/>
              <w:left w:val="nil"/>
              <w:bottom w:val="nil"/>
              <w:right w:val="nil"/>
            </w:tcBorders>
            <w:shd w:val="clear" w:color="auto" w:fill="auto"/>
            <w:noWrap/>
            <w:hideMark/>
          </w:tcPr>
          <w:p w:rsidRPr="00832E95" w:rsidR="00832E95" w:rsidP="00832E95" w:rsidRDefault="00832E95" w14:paraId="5BD344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832E95" w:rsidR="00832E95" w:rsidP="00832E95" w:rsidRDefault="00832E95" w14:paraId="5BD344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2E95" w:rsidR="00832E95" w:rsidTr="00832E95" w14:paraId="5BD344BB" w14:textId="77777777">
        <w:trPr>
          <w:trHeight w:val="255"/>
        </w:trPr>
        <w:tc>
          <w:tcPr>
            <w:tcW w:w="5772" w:type="dxa"/>
            <w:tcBorders>
              <w:top w:val="nil"/>
              <w:left w:val="nil"/>
              <w:bottom w:val="single" w:color="auto" w:sz="4" w:space="0"/>
              <w:right w:val="nil"/>
            </w:tcBorders>
            <w:shd w:val="clear" w:color="auto" w:fill="auto"/>
            <w:noWrap/>
            <w:hideMark/>
          </w:tcPr>
          <w:p w:rsidRPr="00832E95" w:rsidR="00832E95" w:rsidP="00832E95" w:rsidRDefault="00832E95" w14:paraId="5BD34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Statsbudgetens inkomster (kassamässigt)</w:t>
            </w:r>
          </w:p>
        </w:tc>
        <w:tc>
          <w:tcPr>
            <w:tcW w:w="975" w:type="dxa"/>
            <w:tcBorders>
              <w:top w:val="nil"/>
              <w:left w:val="nil"/>
              <w:bottom w:val="single" w:color="auto" w:sz="4" w:space="0"/>
              <w:right w:val="nil"/>
            </w:tcBorders>
            <w:shd w:val="clear" w:color="auto" w:fill="auto"/>
            <w:noWrap/>
            <w:hideMark/>
          </w:tcPr>
          <w:p w:rsidRPr="00832E95" w:rsidR="00832E95" w:rsidP="00832E95" w:rsidRDefault="00832E95" w14:paraId="5BD34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−20 008</w:t>
            </w:r>
          </w:p>
        </w:tc>
        <w:tc>
          <w:tcPr>
            <w:tcW w:w="975" w:type="dxa"/>
            <w:tcBorders>
              <w:top w:val="nil"/>
              <w:left w:val="nil"/>
              <w:bottom w:val="single" w:color="auto" w:sz="4" w:space="0"/>
              <w:right w:val="nil"/>
            </w:tcBorders>
            <w:shd w:val="clear" w:color="auto" w:fill="auto"/>
            <w:noWrap/>
            <w:hideMark/>
          </w:tcPr>
          <w:p w:rsidRPr="00832E95" w:rsidR="00832E95" w:rsidP="00832E95" w:rsidRDefault="00832E95" w14:paraId="5BD34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−22 357</w:t>
            </w:r>
          </w:p>
        </w:tc>
        <w:tc>
          <w:tcPr>
            <w:tcW w:w="975" w:type="dxa"/>
            <w:tcBorders>
              <w:top w:val="nil"/>
              <w:left w:val="nil"/>
              <w:bottom w:val="single" w:color="auto" w:sz="4" w:space="0"/>
              <w:right w:val="nil"/>
            </w:tcBorders>
            <w:shd w:val="clear" w:color="auto" w:fill="auto"/>
            <w:noWrap/>
            <w:hideMark/>
          </w:tcPr>
          <w:p w:rsidRPr="00832E95" w:rsidR="00832E95" w:rsidP="00832E95" w:rsidRDefault="00832E95" w14:paraId="5BD34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2E95">
              <w:rPr>
                <w:rFonts w:ascii="Times New Roman" w:hAnsi="Times New Roman" w:eastAsia="Times New Roman" w:cs="Times New Roman"/>
                <w:b/>
                <w:bCs/>
                <w:kern w:val="0"/>
                <w:sz w:val="20"/>
                <w:szCs w:val="20"/>
                <w:lang w:eastAsia="sv-SE"/>
                <w14:numSpacing w14:val="default"/>
              </w:rPr>
              <w:t>−23 368</w:t>
            </w:r>
          </w:p>
        </w:tc>
      </w:tr>
    </w:tbl>
    <w:p w:rsidRPr="00621ACE" w:rsidR="00AF12B3" w:rsidP="00E11A9E" w:rsidRDefault="00AF12B3" w14:paraId="5BD344BC" w14:textId="77777777">
      <w:pPr>
        <w:ind w:firstLine="0"/>
        <w:rPr>
          <w:lang w:eastAsia="sv-SE"/>
        </w:rPr>
      </w:pPr>
    </w:p>
    <w:p w:rsidRPr="00093F48" w:rsidR="00093F48" w:rsidP="00093F48" w:rsidRDefault="00093F48" w14:paraId="5BD344BD" w14:textId="77777777">
      <w:pPr>
        <w:pStyle w:val="Normalutanindragellerluft"/>
      </w:pPr>
    </w:p>
    <w:sdt>
      <w:sdtPr>
        <w:rPr>
          <w:i/>
          <w:noProof/>
        </w:rPr>
        <w:alias w:val="CC_Underskrifter"/>
        <w:tag w:val="CC_Underskrifter"/>
        <w:id w:val="583496634"/>
        <w:lock w:val="sdtContentLocked"/>
        <w:placeholder>
          <w:docPart w:val="A1AD976E132745F6B5AEB7BF6C116957"/>
        </w:placeholder>
        <w15:appearance w15:val="hidden"/>
      </w:sdtPr>
      <w:sdtEndPr>
        <w:rPr>
          <w:i w:val="0"/>
          <w:noProof w:val="0"/>
        </w:rPr>
      </w:sdtEndPr>
      <w:sdtContent>
        <w:p w:rsidR="004801AC" w:rsidP="00AB2687" w:rsidRDefault="001602EB" w14:paraId="5BD344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Annika Eclund (KD)</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Mikael Oscarsson (KD)</w:t>
            </w:r>
          </w:p>
        </w:tc>
      </w:tr>
      <w:tr>
        <w:trPr>
          <w:cantSplit/>
        </w:trPr>
        <w:tc>
          <w:tcPr>
            <w:tcW w:w="50" w:type="pct"/>
            <w:vAlign w:val="bottom"/>
          </w:tcPr>
          <w:p>
            <w:pPr>
              <w:pStyle w:val="Underskrifter"/>
            </w:pPr>
            <w:r>
              <w:t>Désirée Pethrus (KD)</w:t>
            </w:r>
          </w:p>
        </w:tc>
        <w:tc>
          <w:tcPr>
            <w:tcW w:w="50" w:type="pct"/>
            <w:vAlign w:val="bottom"/>
          </w:tcPr>
          <w:p>
            <w:pPr>
              <w:pStyle w:val="Underskrifter"/>
            </w:pPr>
            <w:r>
              <w:t>Tuve Skånberg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723C01" w:rsidRDefault="00723C01" w14:paraId="5BD344DA" w14:textId="77777777"/>
    <w:sectPr w:rsidR="00723C01" w:rsidSect="00C16A70">
      <w:headerReference w:type="even" r:id="rId26"/>
      <w:headerReference w:type="default" r:id="rId27"/>
      <w:footerReference w:type="even" r:id="rId28"/>
      <w:footerReference w:type="default" r:id="rId29"/>
      <w:headerReference w:type="first" r:id="rId3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44F8" w14:textId="77777777" w:rsidR="009E70FD" w:rsidRDefault="009E70FD" w:rsidP="000C1CAD">
      <w:pPr>
        <w:spacing w:line="240" w:lineRule="auto"/>
      </w:pPr>
      <w:r>
        <w:separator/>
      </w:r>
    </w:p>
  </w:endnote>
  <w:endnote w:type="continuationSeparator" w:id="0">
    <w:p w14:paraId="5BD344F9" w14:textId="77777777" w:rsidR="009E70FD" w:rsidRDefault="009E70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MS Reference Sans Serif"/>
    <w:charset w:val="00"/>
    <w:family w:val="swiss"/>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44FE" w14:textId="77777777" w:rsidR="009E70FD" w:rsidRDefault="009E70F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44FF" w14:textId="07707619" w:rsidR="009E70FD" w:rsidRDefault="009E70F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02EB">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344F6" w14:textId="77777777" w:rsidR="009E70FD" w:rsidRDefault="009E70FD" w:rsidP="000C1CAD">
      <w:pPr>
        <w:spacing w:line="240" w:lineRule="auto"/>
      </w:pPr>
      <w:r>
        <w:separator/>
      </w:r>
    </w:p>
  </w:footnote>
  <w:footnote w:type="continuationSeparator" w:id="0">
    <w:p w14:paraId="5BD344F7" w14:textId="77777777" w:rsidR="009E70FD" w:rsidRDefault="009E70FD" w:rsidP="000C1CAD">
      <w:pPr>
        <w:spacing w:line="240" w:lineRule="auto"/>
      </w:pPr>
      <w:r>
        <w:continuationSeparator/>
      </w:r>
    </w:p>
  </w:footnote>
  <w:footnote w:id="1">
    <w:p w14:paraId="5BD3450B" w14:textId="77777777" w:rsidR="009E70FD" w:rsidRPr="00A82FF3" w:rsidRDefault="009E70FD" w:rsidP="00AF12B3">
      <w:pPr>
        <w:pStyle w:val="Fotnotstext"/>
        <w:rPr>
          <w:sz w:val="18"/>
          <w:szCs w:val="18"/>
        </w:rPr>
      </w:pPr>
      <w:r w:rsidRPr="00A82FF3">
        <w:rPr>
          <w:rStyle w:val="Fotnotsreferens"/>
          <w:sz w:val="18"/>
          <w:szCs w:val="18"/>
        </w:rPr>
        <w:footnoteRef/>
      </w:r>
      <w:r w:rsidRPr="00A82FF3">
        <w:rPr>
          <w:sz w:val="18"/>
          <w:szCs w:val="18"/>
        </w:rPr>
        <w:t xml:space="preserve"> Calmfors 2001, Riksrevisionen 2006</w:t>
      </w:r>
    </w:p>
  </w:footnote>
  <w:footnote w:id="2">
    <w:p w14:paraId="5BD3450C" w14:textId="77777777" w:rsidR="009E70FD" w:rsidRPr="00A82FF3" w:rsidRDefault="009E70FD" w:rsidP="00AF12B3">
      <w:pPr>
        <w:pStyle w:val="Fotnotstext"/>
        <w:rPr>
          <w:sz w:val="18"/>
          <w:szCs w:val="18"/>
        </w:rPr>
      </w:pPr>
      <w:r w:rsidRPr="00A82FF3">
        <w:rPr>
          <w:rStyle w:val="Fotnotsreferens"/>
          <w:sz w:val="18"/>
          <w:szCs w:val="18"/>
        </w:rPr>
        <w:footnoteRef/>
      </w:r>
      <w:r w:rsidRPr="00A82FF3">
        <w:rPr>
          <w:sz w:val="18"/>
          <w:szCs w:val="18"/>
        </w:rPr>
        <w:t xml:space="preserve"> Lundin 2000-2001, Riksrevisionen 2006</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FD" w:rsidP="00776B74" w:rsidRDefault="009E70FD" w14:paraId="5BD344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3450A" wp14:anchorId="5BD345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E70FD" w:rsidP="008103B5" w:rsidRDefault="001602EB" w14:paraId="5BD3450D" w14:textId="77777777">
                          <w:pPr>
                            <w:jc w:val="right"/>
                          </w:pPr>
                          <w:sdt>
                            <w:sdtPr>
                              <w:alias w:val="CC_Noformat_Partikod"/>
                              <w:tag w:val="CC_Noformat_Partikod"/>
                              <w:id w:val="-53464382"/>
                              <w:placeholder>
                                <w:docPart w:val="C6215A28A9C34336B5036291C46FC45F"/>
                              </w:placeholder>
                              <w:text/>
                            </w:sdtPr>
                            <w:sdtEndPr/>
                            <w:sdtContent>
                              <w:r w:rsidR="009E70FD">
                                <w:t>KD</w:t>
                              </w:r>
                            </w:sdtContent>
                          </w:sdt>
                          <w:sdt>
                            <w:sdtPr>
                              <w:alias w:val="CC_Noformat_Partinummer"/>
                              <w:tag w:val="CC_Noformat_Partinummer"/>
                              <w:id w:val="-1709555926"/>
                              <w:placeholder>
                                <w:docPart w:val="7AD40DE8EAB143C397859C1F35E973B7"/>
                              </w:placeholder>
                              <w:text/>
                            </w:sdtPr>
                            <w:sdtEndPr/>
                            <w:sdtContent>
                              <w:r w:rsidR="009E70FD">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D345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B6610" w:rsidP="008103B5" w:rsidRDefault="00EE6893" w14:paraId="5BD3450D" w14:textId="77777777">
                    <w:pPr>
                      <w:jc w:val="right"/>
                    </w:pPr>
                    <w:sdt>
                      <w:sdtPr>
                        <w:alias w:val="CC_Noformat_Partikod"/>
                        <w:tag w:val="CC_Noformat_Partikod"/>
                        <w:id w:val="-53464382"/>
                        <w:placeholder>
                          <w:docPart w:val="C6215A28A9C34336B5036291C46FC45F"/>
                        </w:placeholder>
                        <w:text/>
                      </w:sdtPr>
                      <w:sdtEndPr/>
                      <w:sdtContent>
                        <w:r w:rsidR="005B6610">
                          <w:t>KD</w:t>
                        </w:r>
                      </w:sdtContent>
                    </w:sdt>
                    <w:sdt>
                      <w:sdtPr>
                        <w:alias w:val="CC_Noformat_Partinummer"/>
                        <w:tag w:val="CC_Noformat_Partinummer"/>
                        <w:id w:val="-1709555926"/>
                        <w:placeholder>
                          <w:docPart w:val="7AD40DE8EAB143C397859C1F35E973B7"/>
                        </w:placeholder>
                        <w:text/>
                      </w:sdtPr>
                      <w:sdtEndPr/>
                      <w:sdtContent>
                        <w:r w:rsidR="005B6610">
                          <w:t>300</w:t>
                        </w:r>
                      </w:sdtContent>
                    </w:sdt>
                  </w:p>
                </w:txbxContent>
              </v:textbox>
              <w10:wrap anchorx="page"/>
            </v:shape>
          </w:pict>
        </mc:Fallback>
      </mc:AlternateContent>
    </w:r>
  </w:p>
  <w:p w:rsidRPr="00293C4F" w:rsidR="009E70FD" w:rsidP="00776B74" w:rsidRDefault="009E70FD" w14:paraId="5BD344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FD" w:rsidP="008563AC" w:rsidRDefault="001602EB" w14:paraId="5BD344FC" w14:textId="77777777">
    <w:pPr>
      <w:jc w:val="right"/>
    </w:pPr>
    <w:sdt>
      <w:sdtPr>
        <w:alias w:val="CC_Noformat_Partikod"/>
        <w:tag w:val="CC_Noformat_Partikod"/>
        <w:id w:val="559911109"/>
        <w:text/>
      </w:sdtPr>
      <w:sdtEndPr/>
      <w:sdtContent>
        <w:r w:rsidR="009E70FD">
          <w:t>KD</w:t>
        </w:r>
      </w:sdtContent>
    </w:sdt>
    <w:sdt>
      <w:sdtPr>
        <w:alias w:val="CC_Noformat_Partinummer"/>
        <w:tag w:val="CC_Noformat_Partinummer"/>
        <w:id w:val="1197820850"/>
        <w:text/>
      </w:sdtPr>
      <w:sdtEndPr/>
      <w:sdtContent>
        <w:r w:rsidR="009E70FD">
          <w:t>300</w:t>
        </w:r>
      </w:sdtContent>
    </w:sdt>
  </w:p>
  <w:p w:rsidR="009E70FD" w:rsidP="00776B74" w:rsidRDefault="009E70FD" w14:paraId="5BD344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FD" w:rsidP="008563AC" w:rsidRDefault="001602EB" w14:paraId="5BD34500" w14:textId="77777777">
    <w:pPr>
      <w:jc w:val="right"/>
    </w:pPr>
    <w:sdt>
      <w:sdtPr>
        <w:alias w:val="CC_Noformat_Partikod"/>
        <w:tag w:val="CC_Noformat_Partikod"/>
        <w:id w:val="1471015553"/>
        <w:text/>
      </w:sdtPr>
      <w:sdtEndPr/>
      <w:sdtContent>
        <w:r w:rsidR="009E70FD">
          <w:t>KD</w:t>
        </w:r>
      </w:sdtContent>
    </w:sdt>
    <w:sdt>
      <w:sdtPr>
        <w:alias w:val="CC_Noformat_Partinummer"/>
        <w:tag w:val="CC_Noformat_Partinummer"/>
        <w:id w:val="-2014525982"/>
        <w:text/>
      </w:sdtPr>
      <w:sdtEndPr/>
      <w:sdtContent>
        <w:r w:rsidR="009E70FD">
          <w:t>300</w:t>
        </w:r>
      </w:sdtContent>
    </w:sdt>
  </w:p>
  <w:p w:rsidR="009E70FD" w:rsidP="00A314CF" w:rsidRDefault="001602EB" w14:paraId="64AA290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Partimotion</w:t>
          </w:r>
        </w:p>
      </w:sdtContent>
    </w:sdt>
  </w:p>
  <w:p w:rsidRPr="008227B3" w:rsidR="009E70FD" w:rsidP="008227B3" w:rsidRDefault="001602EB" w14:paraId="5BD34503" w14:textId="77777777">
    <w:pPr>
      <w:pStyle w:val="MotionTIllRiksdagen"/>
    </w:pPr>
    <w:sdt>
      <w:sdtPr>
        <w:alias w:val="CC_Boilerplate_1"/>
        <w:tag w:val="CC_Boilerplate_1"/>
        <w:id w:val="2134750458"/>
        <w:lock w:val="sdtContentLocked"/>
        <w15:appearance w15:val="hidden"/>
        <w:text/>
      </w:sdtPr>
      <w:sdtEndPr/>
      <w:sdtContent>
        <w:r w:rsidRPr="008227B3" w:rsidR="009E70FD">
          <w:t>Motion till riksdagen </w:t>
        </w:r>
      </w:sdtContent>
    </w:sdt>
  </w:p>
  <w:p w:rsidRPr="008227B3" w:rsidR="009E70FD" w:rsidP="00B37A37" w:rsidRDefault="001602EB" w14:paraId="5BD345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:3320</w:t>
        </w:r>
      </w:sdtContent>
    </w:sdt>
  </w:p>
  <w:p w:rsidR="009E70FD" w:rsidP="00E03A3D" w:rsidRDefault="001602EB" w14:paraId="5BD34505"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9E70FD" w:rsidP="00283E0F" w:rsidRDefault="009E70FD" w14:paraId="5BD34506" w14:textId="77777777">
        <w:pPr>
          <w:pStyle w:val="FSHRub2"/>
        </w:pPr>
        <w:r>
          <w:t>Tillit och trygghet</w:t>
        </w:r>
      </w:p>
    </w:sdtContent>
  </w:sdt>
  <w:sdt>
    <w:sdtPr>
      <w:alias w:val="CC_Boilerplate_3"/>
      <w:tag w:val="CC_Boilerplate_3"/>
      <w:id w:val="1606463544"/>
      <w:lock w:val="sdtContentLocked"/>
      <w15:appearance w15:val="hidden"/>
      <w:text w:multiLine="1"/>
    </w:sdtPr>
    <w:sdtEndPr/>
    <w:sdtContent>
      <w:p w:rsidR="009E70FD" w:rsidP="00283E0F" w:rsidRDefault="009E70FD" w14:paraId="5BD345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775547"/>
    <w:multiLevelType w:val="hybridMultilevel"/>
    <w:tmpl w:val="86AE3326"/>
    <w:lvl w:ilvl="0" w:tplc="7E96D100">
      <w:start w:val="1"/>
      <w:numFmt w:val="decimal"/>
      <w:lvlText w:val="%1."/>
      <w:lvlJc w:val="left"/>
      <w:pPr>
        <w:ind w:left="765" w:hanging="405"/>
      </w:pPr>
      <w:rPr>
        <w:rFonts w:ascii="Open Sans" w:hAnsi="Open Sans" w:hint="default"/>
        <w:color w:val="auto"/>
        <w:sz w:val="4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B852151"/>
    <w:multiLevelType w:val="hybridMultilevel"/>
    <w:tmpl w:val="6D5E1F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C7D3CC3"/>
    <w:multiLevelType w:val="hybridMultilevel"/>
    <w:tmpl w:val="BDB0C384"/>
    <w:lvl w:ilvl="0" w:tplc="32FE9EEE">
      <w:start w:val="20"/>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241BDC"/>
    <w:multiLevelType w:val="hybridMultilevel"/>
    <w:tmpl w:val="103AE4F8"/>
    <w:lvl w:ilvl="0" w:tplc="BDF8677A">
      <w:start w:val="1"/>
      <w:numFmt w:val="bullet"/>
      <w:pStyle w:val="KDvill"/>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B5D1EA7"/>
    <w:multiLevelType w:val="hybridMultilevel"/>
    <w:tmpl w:val="799825D6"/>
    <w:lvl w:ilvl="0" w:tplc="CFEE6852">
      <w:start w:val="1"/>
      <w:numFmt w:val="decimal"/>
      <w:lvlText w:val="%1."/>
      <w:lvlJc w:val="left"/>
      <w:pPr>
        <w:ind w:left="450" w:hanging="360"/>
      </w:pPr>
      <w:rPr>
        <w:rFonts w:hint="default"/>
      </w:rPr>
    </w:lvl>
    <w:lvl w:ilvl="1" w:tplc="041D0019" w:tentative="1">
      <w:start w:val="1"/>
      <w:numFmt w:val="lowerLetter"/>
      <w:lvlText w:val="%2."/>
      <w:lvlJc w:val="left"/>
      <w:pPr>
        <w:ind w:left="1170" w:hanging="360"/>
      </w:pPr>
    </w:lvl>
    <w:lvl w:ilvl="2" w:tplc="041D001B" w:tentative="1">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22" w15:restartNumberingAfterBreak="0">
    <w:nsid w:val="3C124897"/>
    <w:multiLevelType w:val="hybridMultilevel"/>
    <w:tmpl w:val="03A2B04E"/>
    <w:lvl w:ilvl="0" w:tplc="2690A5B6">
      <w:start w:val="1"/>
      <w:numFmt w:val="bullet"/>
      <w:pStyle w:val="PunktadBrdtex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40E20"/>
    <w:multiLevelType w:val="hybridMultilevel"/>
    <w:tmpl w:val="49C8D222"/>
    <w:lvl w:ilvl="0" w:tplc="3B381C70">
      <w:start w:val="19"/>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7624B4A"/>
    <w:multiLevelType w:val="hybridMultilevel"/>
    <w:tmpl w:val="7DA6E002"/>
    <w:lvl w:ilvl="0" w:tplc="83A4C4FC">
      <w:start w:val="9"/>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E9739D"/>
    <w:multiLevelType w:val="hybridMultilevel"/>
    <w:tmpl w:val="016C02EA"/>
    <w:lvl w:ilvl="0" w:tplc="12663C06">
      <w:start w:val="20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0BF1DAB"/>
    <w:multiLevelType w:val="hybridMultilevel"/>
    <w:tmpl w:val="CD8056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420415C"/>
    <w:multiLevelType w:val="hybridMultilevel"/>
    <w:tmpl w:val="42425FFC"/>
    <w:lvl w:ilvl="0" w:tplc="8D8C9AC6">
      <w:start w:val="19"/>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19"/>
  </w:num>
  <w:num w:numId="14">
    <w:abstractNumId w:val="24"/>
  </w:num>
  <w:num w:numId="15">
    <w:abstractNumId w:val="16"/>
  </w:num>
  <w:num w:numId="16">
    <w:abstractNumId w:val="37"/>
  </w:num>
  <w:num w:numId="17">
    <w:abstractNumId w:val="42"/>
  </w:num>
  <w:num w:numId="18">
    <w:abstractNumId w:val="35"/>
  </w:num>
  <w:num w:numId="19">
    <w:abstractNumId w:val="35"/>
  </w:num>
  <w:num w:numId="20">
    <w:abstractNumId w:val="35"/>
  </w:num>
  <w:num w:numId="21">
    <w:abstractNumId w:val="29"/>
  </w:num>
  <w:num w:numId="22">
    <w:abstractNumId w:val="17"/>
  </w:num>
  <w:num w:numId="23">
    <w:abstractNumId w:val="26"/>
  </w:num>
  <w:num w:numId="24">
    <w:abstractNumId w:val="10"/>
  </w:num>
  <w:num w:numId="25">
    <w:abstractNumId w:val="28"/>
  </w:num>
  <w:num w:numId="26">
    <w:abstractNumId w:val="41"/>
  </w:num>
  <w:num w:numId="27">
    <w:abstractNumId w:val="36"/>
  </w:num>
  <w:num w:numId="28">
    <w:abstractNumId w:val="31"/>
  </w:num>
  <w:num w:numId="29">
    <w:abstractNumId w:val="38"/>
  </w:num>
  <w:num w:numId="30">
    <w:abstractNumId w:val="18"/>
  </w:num>
  <w:num w:numId="31">
    <w:abstractNumId w:val="20"/>
  </w:num>
  <w:num w:numId="32">
    <w:abstractNumId w:val="15"/>
  </w:num>
  <w:num w:numId="33">
    <w:abstractNumId w:val="27"/>
  </w:num>
  <w:num w:numId="34">
    <w:abstractNumId w:val="30"/>
  </w:num>
  <w:num w:numId="35">
    <w:abstractNumId w:val="38"/>
    <w:lvlOverride w:ilvl="0">
      <w:startOverride w:val="1"/>
    </w:lvlOverride>
  </w:num>
  <w:num w:numId="36">
    <w:abstractNumId w:val="39"/>
  </w:num>
  <w:num w:numId="37">
    <w:abstractNumId w:val="22"/>
  </w:num>
  <w:num w:numId="38">
    <w:abstractNumId w:val="14"/>
  </w:num>
  <w:num w:numId="39">
    <w:abstractNumId w:val="13"/>
  </w:num>
  <w:num w:numId="40">
    <w:abstractNumId w:val="11"/>
  </w:num>
  <w:num w:numId="41">
    <w:abstractNumId w:val="25"/>
  </w:num>
  <w:num w:numId="42">
    <w:abstractNumId w:val="23"/>
  </w:num>
  <w:num w:numId="43">
    <w:abstractNumId w:val="40"/>
  </w:num>
  <w:num w:numId="44">
    <w:abstractNumId w:val="34"/>
  </w:num>
  <w:num w:numId="45">
    <w:abstractNumId w:val="2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7664"/>
    <w:rsid w:val="000014AF"/>
    <w:rsid w:val="000030B6"/>
    <w:rsid w:val="00003CCB"/>
    <w:rsid w:val="00006BF0"/>
    <w:rsid w:val="00010168"/>
    <w:rsid w:val="00010DF8"/>
    <w:rsid w:val="00011724"/>
    <w:rsid w:val="00011754"/>
    <w:rsid w:val="00011C61"/>
    <w:rsid w:val="00011F33"/>
    <w:rsid w:val="0001362D"/>
    <w:rsid w:val="000137FC"/>
    <w:rsid w:val="00015064"/>
    <w:rsid w:val="000156D9"/>
    <w:rsid w:val="000200F6"/>
    <w:rsid w:val="00022F5C"/>
    <w:rsid w:val="00024356"/>
    <w:rsid w:val="00024712"/>
    <w:rsid w:val="00026182"/>
    <w:rsid w:val="000269AE"/>
    <w:rsid w:val="0002759A"/>
    <w:rsid w:val="000311F6"/>
    <w:rsid w:val="000314C1"/>
    <w:rsid w:val="0003287D"/>
    <w:rsid w:val="00032A5E"/>
    <w:rsid w:val="00040F34"/>
    <w:rsid w:val="00040F89"/>
    <w:rsid w:val="00041AF3"/>
    <w:rsid w:val="00041BE8"/>
    <w:rsid w:val="00042A9E"/>
    <w:rsid w:val="00043AA9"/>
    <w:rsid w:val="0004587D"/>
    <w:rsid w:val="00046B18"/>
    <w:rsid w:val="0005005A"/>
    <w:rsid w:val="0005184F"/>
    <w:rsid w:val="00051929"/>
    <w:rsid w:val="00051BB0"/>
    <w:rsid w:val="000542C8"/>
    <w:rsid w:val="0006032F"/>
    <w:rsid w:val="0006043F"/>
    <w:rsid w:val="00061E36"/>
    <w:rsid w:val="0006339B"/>
    <w:rsid w:val="0006386B"/>
    <w:rsid w:val="0006435B"/>
    <w:rsid w:val="0006499D"/>
    <w:rsid w:val="0006570C"/>
    <w:rsid w:val="00065CDF"/>
    <w:rsid w:val="00065CE6"/>
    <w:rsid w:val="0006753D"/>
    <w:rsid w:val="0006767D"/>
    <w:rsid w:val="00067E8B"/>
    <w:rsid w:val="00070A5C"/>
    <w:rsid w:val="000710A5"/>
    <w:rsid w:val="00072835"/>
    <w:rsid w:val="000734AE"/>
    <w:rsid w:val="000743FF"/>
    <w:rsid w:val="00074588"/>
    <w:rsid w:val="000777E3"/>
    <w:rsid w:val="00082BEA"/>
    <w:rsid w:val="000845E2"/>
    <w:rsid w:val="00084C74"/>
    <w:rsid w:val="00084E38"/>
    <w:rsid w:val="00086446"/>
    <w:rsid w:val="00086B78"/>
    <w:rsid w:val="000871AB"/>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00A"/>
    <w:rsid w:val="000B2DAD"/>
    <w:rsid w:val="000B2E6B"/>
    <w:rsid w:val="000B4478"/>
    <w:rsid w:val="000B559E"/>
    <w:rsid w:val="000B5BD0"/>
    <w:rsid w:val="000B680E"/>
    <w:rsid w:val="000C0861"/>
    <w:rsid w:val="000C1CAD"/>
    <w:rsid w:val="000C2EF9"/>
    <w:rsid w:val="000C34E6"/>
    <w:rsid w:val="000C4251"/>
    <w:rsid w:val="000D1088"/>
    <w:rsid w:val="000D10B4"/>
    <w:rsid w:val="000D121B"/>
    <w:rsid w:val="000D15C4"/>
    <w:rsid w:val="000D23A4"/>
    <w:rsid w:val="000D3A56"/>
    <w:rsid w:val="000D44D2"/>
    <w:rsid w:val="000D4D53"/>
    <w:rsid w:val="000D6584"/>
    <w:rsid w:val="000D7A5F"/>
    <w:rsid w:val="000E06CC"/>
    <w:rsid w:val="000E24B9"/>
    <w:rsid w:val="000E4034"/>
    <w:rsid w:val="000E4A72"/>
    <w:rsid w:val="000E4B2C"/>
    <w:rsid w:val="000E4CD8"/>
    <w:rsid w:val="000E64C3"/>
    <w:rsid w:val="000E712B"/>
    <w:rsid w:val="000F18CF"/>
    <w:rsid w:val="000F4873"/>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BF4"/>
    <w:rsid w:val="00117500"/>
    <w:rsid w:val="00122A01"/>
    <w:rsid w:val="001247ED"/>
    <w:rsid w:val="00124ACE"/>
    <w:rsid w:val="00124ED7"/>
    <w:rsid w:val="0013783E"/>
    <w:rsid w:val="0014285A"/>
    <w:rsid w:val="00143D44"/>
    <w:rsid w:val="00146B8E"/>
    <w:rsid w:val="001475F9"/>
    <w:rsid w:val="0014776C"/>
    <w:rsid w:val="001500C1"/>
    <w:rsid w:val="001544D6"/>
    <w:rsid w:val="001545B9"/>
    <w:rsid w:val="00157681"/>
    <w:rsid w:val="001577B2"/>
    <w:rsid w:val="00160034"/>
    <w:rsid w:val="001600AA"/>
    <w:rsid w:val="001602EB"/>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C7A"/>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3EA"/>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01E"/>
    <w:rsid w:val="00272DFD"/>
    <w:rsid w:val="002751ED"/>
    <w:rsid w:val="002756BD"/>
    <w:rsid w:val="002766FE"/>
    <w:rsid w:val="00276BEE"/>
    <w:rsid w:val="00277466"/>
    <w:rsid w:val="0028015F"/>
    <w:rsid w:val="00280A47"/>
    <w:rsid w:val="00280BC7"/>
    <w:rsid w:val="002826D2"/>
    <w:rsid w:val="00283E0F"/>
    <w:rsid w:val="00283EAE"/>
    <w:rsid w:val="00286AE4"/>
    <w:rsid w:val="00286E1F"/>
    <w:rsid w:val="00286FD6"/>
    <w:rsid w:val="002900CF"/>
    <w:rsid w:val="002923F3"/>
    <w:rsid w:val="00293C4F"/>
    <w:rsid w:val="00293D90"/>
    <w:rsid w:val="00294728"/>
    <w:rsid w:val="002947AF"/>
    <w:rsid w:val="0029533F"/>
    <w:rsid w:val="002A0F24"/>
    <w:rsid w:val="002A15E9"/>
    <w:rsid w:val="002A1626"/>
    <w:rsid w:val="002A2EA1"/>
    <w:rsid w:val="002A3955"/>
    <w:rsid w:val="002A3C6C"/>
    <w:rsid w:val="002A3EE7"/>
    <w:rsid w:val="002A576F"/>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86E"/>
    <w:rsid w:val="002E500B"/>
    <w:rsid w:val="002E59A6"/>
    <w:rsid w:val="002E5B01"/>
    <w:rsid w:val="002E6FF5"/>
    <w:rsid w:val="002F01E7"/>
    <w:rsid w:val="003010E0"/>
    <w:rsid w:val="00301BFB"/>
    <w:rsid w:val="00303C09"/>
    <w:rsid w:val="003053E0"/>
    <w:rsid w:val="00310241"/>
    <w:rsid w:val="00312F67"/>
    <w:rsid w:val="00313374"/>
    <w:rsid w:val="00314099"/>
    <w:rsid w:val="003140DC"/>
    <w:rsid w:val="0031417D"/>
    <w:rsid w:val="00314D2A"/>
    <w:rsid w:val="00316334"/>
    <w:rsid w:val="00316DC7"/>
    <w:rsid w:val="00317A26"/>
    <w:rsid w:val="003215BB"/>
    <w:rsid w:val="0032197E"/>
    <w:rsid w:val="003226A0"/>
    <w:rsid w:val="003229EC"/>
    <w:rsid w:val="003234B5"/>
    <w:rsid w:val="00323F94"/>
    <w:rsid w:val="00324C74"/>
    <w:rsid w:val="003250F9"/>
    <w:rsid w:val="003258C5"/>
    <w:rsid w:val="00325E7A"/>
    <w:rsid w:val="00325EDF"/>
    <w:rsid w:val="003335BE"/>
    <w:rsid w:val="00334938"/>
    <w:rsid w:val="00335FFF"/>
    <w:rsid w:val="00336E1A"/>
    <w:rsid w:val="003401FD"/>
    <w:rsid w:val="0034241B"/>
    <w:rsid w:val="00347F27"/>
    <w:rsid w:val="0035132E"/>
    <w:rsid w:val="003524A9"/>
    <w:rsid w:val="00353737"/>
    <w:rsid w:val="00353F9D"/>
    <w:rsid w:val="0035416A"/>
    <w:rsid w:val="003544CD"/>
    <w:rsid w:val="00361F52"/>
    <w:rsid w:val="00362C00"/>
    <w:rsid w:val="00365CB8"/>
    <w:rsid w:val="00365ED9"/>
    <w:rsid w:val="00366306"/>
    <w:rsid w:val="00370C71"/>
    <w:rsid w:val="003711D4"/>
    <w:rsid w:val="0037271B"/>
    <w:rsid w:val="003745D6"/>
    <w:rsid w:val="003756B0"/>
    <w:rsid w:val="00377DFE"/>
    <w:rsid w:val="00381104"/>
    <w:rsid w:val="00381484"/>
    <w:rsid w:val="00383AF3"/>
    <w:rsid w:val="00383B34"/>
    <w:rsid w:val="00383C72"/>
    <w:rsid w:val="00384563"/>
    <w:rsid w:val="00385CB1"/>
    <w:rsid w:val="00386CC5"/>
    <w:rsid w:val="003877B7"/>
    <w:rsid w:val="00390382"/>
    <w:rsid w:val="003910EE"/>
    <w:rsid w:val="00391211"/>
    <w:rsid w:val="003934D0"/>
    <w:rsid w:val="00393526"/>
    <w:rsid w:val="00394AAE"/>
    <w:rsid w:val="00395026"/>
    <w:rsid w:val="00396398"/>
    <w:rsid w:val="0039678F"/>
    <w:rsid w:val="00396C5E"/>
    <w:rsid w:val="00396C72"/>
    <w:rsid w:val="00397D42"/>
    <w:rsid w:val="003A09BA"/>
    <w:rsid w:val="003A1D3C"/>
    <w:rsid w:val="003A4576"/>
    <w:rsid w:val="003A50FA"/>
    <w:rsid w:val="003A517F"/>
    <w:rsid w:val="003A7434"/>
    <w:rsid w:val="003B0D95"/>
    <w:rsid w:val="003B1AFC"/>
    <w:rsid w:val="003B2109"/>
    <w:rsid w:val="003B2154"/>
    <w:rsid w:val="003B38E9"/>
    <w:rsid w:val="003B4428"/>
    <w:rsid w:val="003C0D8C"/>
    <w:rsid w:val="003C10FB"/>
    <w:rsid w:val="003C1239"/>
    <w:rsid w:val="003C1A2D"/>
    <w:rsid w:val="003C3343"/>
    <w:rsid w:val="003C4C22"/>
    <w:rsid w:val="003C72A0"/>
    <w:rsid w:val="003D4127"/>
    <w:rsid w:val="003D5422"/>
    <w:rsid w:val="003D68E7"/>
    <w:rsid w:val="003E08AE"/>
    <w:rsid w:val="003E19A1"/>
    <w:rsid w:val="003E1AAD"/>
    <w:rsid w:val="003E247C"/>
    <w:rsid w:val="003E3C81"/>
    <w:rsid w:val="003E4AB7"/>
    <w:rsid w:val="003E7028"/>
    <w:rsid w:val="003E723D"/>
    <w:rsid w:val="003F0DD3"/>
    <w:rsid w:val="003F29D4"/>
    <w:rsid w:val="003F4798"/>
    <w:rsid w:val="003F49E0"/>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AEE"/>
    <w:rsid w:val="00433F7A"/>
    <w:rsid w:val="00433FB5"/>
    <w:rsid w:val="0043480A"/>
    <w:rsid w:val="00434C54"/>
    <w:rsid w:val="00435275"/>
    <w:rsid w:val="0043660E"/>
    <w:rsid w:val="00436F91"/>
    <w:rsid w:val="00437455"/>
    <w:rsid w:val="00440B5D"/>
    <w:rsid w:val="00443989"/>
    <w:rsid w:val="00444EF2"/>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656"/>
    <w:rsid w:val="004854D7"/>
    <w:rsid w:val="00486993"/>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364"/>
    <w:rsid w:val="004C5B7D"/>
    <w:rsid w:val="004C6AA7"/>
    <w:rsid w:val="004C6CF3"/>
    <w:rsid w:val="004C7951"/>
    <w:rsid w:val="004D0B7F"/>
    <w:rsid w:val="004D1BF5"/>
    <w:rsid w:val="004D4E6C"/>
    <w:rsid w:val="004E1287"/>
    <w:rsid w:val="004E1B8C"/>
    <w:rsid w:val="004E46C6"/>
    <w:rsid w:val="004E51DD"/>
    <w:rsid w:val="004E7C93"/>
    <w:rsid w:val="004F06EC"/>
    <w:rsid w:val="004F08B5"/>
    <w:rsid w:val="004F2C12"/>
    <w:rsid w:val="004F43F8"/>
    <w:rsid w:val="004F7752"/>
    <w:rsid w:val="00500AF3"/>
    <w:rsid w:val="00501184"/>
    <w:rsid w:val="005016AA"/>
    <w:rsid w:val="00504301"/>
    <w:rsid w:val="005043A4"/>
    <w:rsid w:val="00504F15"/>
    <w:rsid w:val="00505683"/>
    <w:rsid w:val="005076A3"/>
    <w:rsid w:val="00512761"/>
    <w:rsid w:val="0051283E"/>
    <w:rsid w:val="005137A5"/>
    <w:rsid w:val="005141A0"/>
    <w:rsid w:val="0051430A"/>
    <w:rsid w:val="005149BA"/>
    <w:rsid w:val="0051649C"/>
    <w:rsid w:val="005171FD"/>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4F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5CF"/>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610"/>
    <w:rsid w:val="005C06AF"/>
    <w:rsid w:val="005C19B1"/>
    <w:rsid w:val="005C3314"/>
    <w:rsid w:val="005C4A81"/>
    <w:rsid w:val="005C5AA2"/>
    <w:rsid w:val="005C5E9C"/>
    <w:rsid w:val="005C63BF"/>
    <w:rsid w:val="005C6438"/>
    <w:rsid w:val="005C6E36"/>
    <w:rsid w:val="005D0863"/>
    <w:rsid w:val="005D2AEC"/>
    <w:rsid w:val="005D60F6"/>
    <w:rsid w:val="005D6E77"/>
    <w:rsid w:val="005E00CF"/>
    <w:rsid w:val="005E0D2E"/>
    <w:rsid w:val="005E0F6C"/>
    <w:rsid w:val="005E1161"/>
    <w:rsid w:val="005E1482"/>
    <w:rsid w:val="005E282D"/>
    <w:rsid w:val="005E3559"/>
    <w:rsid w:val="005E6248"/>
    <w:rsid w:val="005E6719"/>
    <w:rsid w:val="005F07CA"/>
    <w:rsid w:val="005F0B9E"/>
    <w:rsid w:val="005F10DB"/>
    <w:rsid w:val="005F1A7E"/>
    <w:rsid w:val="005F1DE3"/>
    <w:rsid w:val="005F425A"/>
    <w:rsid w:val="005F5ACA"/>
    <w:rsid w:val="005F5BC1"/>
    <w:rsid w:val="00602D39"/>
    <w:rsid w:val="006039EC"/>
    <w:rsid w:val="00604282"/>
    <w:rsid w:val="006064BC"/>
    <w:rsid w:val="00606834"/>
    <w:rsid w:val="00611260"/>
    <w:rsid w:val="0061176B"/>
    <w:rsid w:val="006119A5"/>
    <w:rsid w:val="00612D6C"/>
    <w:rsid w:val="00614F73"/>
    <w:rsid w:val="00615D9F"/>
    <w:rsid w:val="0062119A"/>
    <w:rsid w:val="006242CB"/>
    <w:rsid w:val="006243AC"/>
    <w:rsid w:val="00626A3F"/>
    <w:rsid w:val="006279BA"/>
    <w:rsid w:val="00630D6B"/>
    <w:rsid w:val="006315B4"/>
    <w:rsid w:val="0063287B"/>
    <w:rsid w:val="0063366F"/>
    <w:rsid w:val="00633767"/>
    <w:rsid w:val="00635409"/>
    <w:rsid w:val="00635915"/>
    <w:rsid w:val="00635F2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386"/>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4FC"/>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3CCD"/>
    <w:rsid w:val="006E3DE9"/>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C01"/>
    <w:rsid w:val="00724095"/>
    <w:rsid w:val="00724C96"/>
    <w:rsid w:val="0072766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AAC"/>
    <w:rsid w:val="007556B6"/>
    <w:rsid w:val="007558B3"/>
    <w:rsid w:val="00757D5D"/>
    <w:rsid w:val="007604D8"/>
    <w:rsid w:val="0076159E"/>
    <w:rsid w:val="007656BA"/>
    <w:rsid w:val="007660A9"/>
    <w:rsid w:val="0076741A"/>
    <w:rsid w:val="007676AE"/>
    <w:rsid w:val="00767F7C"/>
    <w:rsid w:val="007716C7"/>
    <w:rsid w:val="00771909"/>
    <w:rsid w:val="00773592"/>
    <w:rsid w:val="00774468"/>
    <w:rsid w:val="00774F36"/>
    <w:rsid w:val="00776B74"/>
    <w:rsid w:val="0077752D"/>
    <w:rsid w:val="00780983"/>
    <w:rsid w:val="00782142"/>
    <w:rsid w:val="00782675"/>
    <w:rsid w:val="007831ED"/>
    <w:rsid w:val="00783B02"/>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97F46"/>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347"/>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323"/>
    <w:rsid w:val="00823D04"/>
    <w:rsid w:val="0082427E"/>
    <w:rsid w:val="00825DD8"/>
    <w:rsid w:val="00825F8B"/>
    <w:rsid w:val="00826574"/>
    <w:rsid w:val="00826F78"/>
    <w:rsid w:val="008272C5"/>
    <w:rsid w:val="00827BA1"/>
    <w:rsid w:val="00830945"/>
    <w:rsid w:val="00830E4F"/>
    <w:rsid w:val="008310DE"/>
    <w:rsid w:val="00832322"/>
    <w:rsid w:val="008327A8"/>
    <w:rsid w:val="00832E95"/>
    <w:rsid w:val="00833126"/>
    <w:rsid w:val="00833563"/>
    <w:rsid w:val="0083565C"/>
    <w:rsid w:val="008369E8"/>
    <w:rsid w:val="00836D95"/>
    <w:rsid w:val="0084099C"/>
    <w:rsid w:val="00840B26"/>
    <w:rsid w:val="008424FA"/>
    <w:rsid w:val="00842EAC"/>
    <w:rsid w:val="00843650"/>
    <w:rsid w:val="00843CEF"/>
    <w:rsid w:val="00850645"/>
    <w:rsid w:val="008510E8"/>
    <w:rsid w:val="00852493"/>
    <w:rsid w:val="008527A8"/>
    <w:rsid w:val="00852AC4"/>
    <w:rsid w:val="00852D30"/>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82B"/>
    <w:rsid w:val="00894507"/>
    <w:rsid w:val="00896B22"/>
    <w:rsid w:val="008A0566"/>
    <w:rsid w:val="008A074A"/>
    <w:rsid w:val="008A07AE"/>
    <w:rsid w:val="008A3DB6"/>
    <w:rsid w:val="008A5D72"/>
    <w:rsid w:val="008B1873"/>
    <w:rsid w:val="008B25FF"/>
    <w:rsid w:val="008B2D29"/>
    <w:rsid w:val="008B577D"/>
    <w:rsid w:val="008B6A0E"/>
    <w:rsid w:val="008B7E5C"/>
    <w:rsid w:val="008C10AF"/>
    <w:rsid w:val="008C1516"/>
    <w:rsid w:val="008C1A58"/>
    <w:rsid w:val="008C1F32"/>
    <w:rsid w:val="008C212E"/>
    <w:rsid w:val="008C2C5E"/>
    <w:rsid w:val="008C3066"/>
    <w:rsid w:val="008C30E9"/>
    <w:rsid w:val="008C52AF"/>
    <w:rsid w:val="008C5D1A"/>
    <w:rsid w:val="008C5DC8"/>
    <w:rsid w:val="008C6FE0"/>
    <w:rsid w:val="008D1336"/>
    <w:rsid w:val="008D184D"/>
    <w:rsid w:val="008D20C3"/>
    <w:rsid w:val="008D2184"/>
    <w:rsid w:val="008D3BE8"/>
    <w:rsid w:val="008D3F72"/>
    <w:rsid w:val="008D4102"/>
    <w:rsid w:val="008E07A5"/>
    <w:rsid w:val="008E1B42"/>
    <w:rsid w:val="008E2C46"/>
    <w:rsid w:val="008E41BD"/>
    <w:rsid w:val="008E529F"/>
    <w:rsid w:val="008E5A53"/>
    <w:rsid w:val="008E5C06"/>
    <w:rsid w:val="008E70F1"/>
    <w:rsid w:val="008E7F69"/>
    <w:rsid w:val="008F03C6"/>
    <w:rsid w:val="008F0928"/>
    <w:rsid w:val="008F12C0"/>
    <w:rsid w:val="008F154F"/>
    <w:rsid w:val="008F1661"/>
    <w:rsid w:val="008F1B9D"/>
    <w:rsid w:val="008F28E5"/>
    <w:rsid w:val="008F5117"/>
    <w:rsid w:val="008F5C48"/>
    <w:rsid w:val="008F6355"/>
    <w:rsid w:val="008F7BEB"/>
    <w:rsid w:val="00900EB8"/>
    <w:rsid w:val="00902EE4"/>
    <w:rsid w:val="00903383"/>
    <w:rsid w:val="00903FEE"/>
    <w:rsid w:val="009044E4"/>
    <w:rsid w:val="0090574E"/>
    <w:rsid w:val="00905F89"/>
    <w:rsid w:val="00910F3C"/>
    <w:rsid w:val="009115D1"/>
    <w:rsid w:val="009125F6"/>
    <w:rsid w:val="00914CE9"/>
    <w:rsid w:val="00915001"/>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EAB"/>
    <w:rsid w:val="00951663"/>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DBF"/>
    <w:rsid w:val="009D7693"/>
    <w:rsid w:val="009E153C"/>
    <w:rsid w:val="009E18FA"/>
    <w:rsid w:val="009E1CD9"/>
    <w:rsid w:val="009E1FFC"/>
    <w:rsid w:val="009E38DA"/>
    <w:rsid w:val="009E3C13"/>
    <w:rsid w:val="009E4BCC"/>
    <w:rsid w:val="009E5F5B"/>
    <w:rsid w:val="009E67EF"/>
    <w:rsid w:val="009E70FD"/>
    <w:rsid w:val="009F1108"/>
    <w:rsid w:val="009F2CDD"/>
    <w:rsid w:val="009F382A"/>
    <w:rsid w:val="009F3FE9"/>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7D0"/>
    <w:rsid w:val="00A54783"/>
    <w:rsid w:val="00A54CB2"/>
    <w:rsid w:val="00A5506B"/>
    <w:rsid w:val="00A551FD"/>
    <w:rsid w:val="00A562FC"/>
    <w:rsid w:val="00A565D7"/>
    <w:rsid w:val="00A5767D"/>
    <w:rsid w:val="00A57B5B"/>
    <w:rsid w:val="00A602A5"/>
    <w:rsid w:val="00A60C9E"/>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2F5"/>
    <w:rsid w:val="00AA2DC2"/>
    <w:rsid w:val="00AA362D"/>
    <w:rsid w:val="00AA37DD"/>
    <w:rsid w:val="00AA68DF"/>
    <w:rsid w:val="00AA6CB2"/>
    <w:rsid w:val="00AA71C8"/>
    <w:rsid w:val="00AA73AC"/>
    <w:rsid w:val="00AB1090"/>
    <w:rsid w:val="00AB111E"/>
    <w:rsid w:val="00AB11FF"/>
    <w:rsid w:val="00AB232B"/>
    <w:rsid w:val="00AB2687"/>
    <w:rsid w:val="00AB49B2"/>
    <w:rsid w:val="00AB7EC3"/>
    <w:rsid w:val="00AC01B5"/>
    <w:rsid w:val="00AC02F8"/>
    <w:rsid w:val="00AC189C"/>
    <w:rsid w:val="00AC31E2"/>
    <w:rsid w:val="00AC3E22"/>
    <w:rsid w:val="00AC51C4"/>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2B3"/>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F2A"/>
    <w:rsid w:val="00B34027"/>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729"/>
    <w:rsid w:val="00B54809"/>
    <w:rsid w:val="00B54DFD"/>
    <w:rsid w:val="00B55FCC"/>
    <w:rsid w:val="00B56956"/>
    <w:rsid w:val="00B63A7C"/>
    <w:rsid w:val="00B63CF7"/>
    <w:rsid w:val="00B64CCC"/>
    <w:rsid w:val="00B65145"/>
    <w:rsid w:val="00B6581E"/>
    <w:rsid w:val="00B65DB1"/>
    <w:rsid w:val="00B6610A"/>
    <w:rsid w:val="00B66A53"/>
    <w:rsid w:val="00B71138"/>
    <w:rsid w:val="00B718D2"/>
    <w:rsid w:val="00B728B6"/>
    <w:rsid w:val="00B737C6"/>
    <w:rsid w:val="00B74B6A"/>
    <w:rsid w:val="00B752E7"/>
    <w:rsid w:val="00B77AC6"/>
    <w:rsid w:val="00B77F3E"/>
    <w:rsid w:val="00B80FED"/>
    <w:rsid w:val="00B81ED7"/>
    <w:rsid w:val="00B832E8"/>
    <w:rsid w:val="00B85727"/>
    <w:rsid w:val="00B86112"/>
    <w:rsid w:val="00B87133"/>
    <w:rsid w:val="00B911CA"/>
    <w:rsid w:val="00B9178F"/>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FEF"/>
    <w:rsid w:val="00BC3B20"/>
    <w:rsid w:val="00BC3F37"/>
    <w:rsid w:val="00BC4DCB"/>
    <w:rsid w:val="00BC4EE7"/>
    <w:rsid w:val="00BC52DF"/>
    <w:rsid w:val="00BC5333"/>
    <w:rsid w:val="00BC5448"/>
    <w:rsid w:val="00BC6240"/>
    <w:rsid w:val="00BC6D66"/>
    <w:rsid w:val="00BD1E02"/>
    <w:rsid w:val="00BD46A8"/>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E32"/>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7FF"/>
    <w:rsid w:val="00C51FE8"/>
    <w:rsid w:val="00C529B7"/>
    <w:rsid w:val="00C536E8"/>
    <w:rsid w:val="00C53883"/>
    <w:rsid w:val="00C53BDA"/>
    <w:rsid w:val="00C563CB"/>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251"/>
    <w:rsid w:val="00CE35E9"/>
    <w:rsid w:val="00CE7274"/>
    <w:rsid w:val="00CF28B1"/>
    <w:rsid w:val="00CF2CBD"/>
    <w:rsid w:val="00CF4519"/>
    <w:rsid w:val="00CF4FAC"/>
    <w:rsid w:val="00CF58E4"/>
    <w:rsid w:val="00D0227E"/>
    <w:rsid w:val="00D02ED2"/>
    <w:rsid w:val="00D03CE4"/>
    <w:rsid w:val="00D047CF"/>
    <w:rsid w:val="00D07B1A"/>
    <w:rsid w:val="00D12A28"/>
    <w:rsid w:val="00D131C0"/>
    <w:rsid w:val="00D150AD"/>
    <w:rsid w:val="00D15950"/>
    <w:rsid w:val="00D17F21"/>
    <w:rsid w:val="00D2384D"/>
    <w:rsid w:val="00D23B5C"/>
    <w:rsid w:val="00D27400"/>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98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4CE"/>
    <w:rsid w:val="00D80249"/>
    <w:rsid w:val="00D80C8D"/>
    <w:rsid w:val="00D81559"/>
    <w:rsid w:val="00D82C6D"/>
    <w:rsid w:val="00D83933"/>
    <w:rsid w:val="00D8468E"/>
    <w:rsid w:val="00D877BE"/>
    <w:rsid w:val="00D90E18"/>
    <w:rsid w:val="00D92CD6"/>
    <w:rsid w:val="00D936E6"/>
    <w:rsid w:val="00D95382"/>
    <w:rsid w:val="00DA0A9B"/>
    <w:rsid w:val="00DA38BD"/>
    <w:rsid w:val="00DA451B"/>
    <w:rsid w:val="00DA5731"/>
    <w:rsid w:val="00DA5854"/>
    <w:rsid w:val="00DA6396"/>
    <w:rsid w:val="00DA64C9"/>
    <w:rsid w:val="00DA7F72"/>
    <w:rsid w:val="00DB4FA4"/>
    <w:rsid w:val="00DB65E8"/>
    <w:rsid w:val="00DB7E7F"/>
    <w:rsid w:val="00DC2A5B"/>
    <w:rsid w:val="00DC3EF5"/>
    <w:rsid w:val="00DC668D"/>
    <w:rsid w:val="00DD013F"/>
    <w:rsid w:val="00DD111B"/>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A9E"/>
    <w:rsid w:val="00E12743"/>
    <w:rsid w:val="00E20446"/>
    <w:rsid w:val="00E2212B"/>
    <w:rsid w:val="00E241CC"/>
    <w:rsid w:val="00E24663"/>
    <w:rsid w:val="00E26E06"/>
    <w:rsid w:val="00E272B2"/>
    <w:rsid w:val="00E31332"/>
    <w:rsid w:val="00E32218"/>
    <w:rsid w:val="00E348CC"/>
    <w:rsid w:val="00E3535A"/>
    <w:rsid w:val="00E35849"/>
    <w:rsid w:val="00E365ED"/>
    <w:rsid w:val="00E36A57"/>
    <w:rsid w:val="00E37009"/>
    <w:rsid w:val="00E402FF"/>
    <w:rsid w:val="00E40BCA"/>
    <w:rsid w:val="00E43927"/>
    <w:rsid w:val="00E4569A"/>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FEF"/>
    <w:rsid w:val="00E82AC2"/>
    <w:rsid w:val="00E83DD2"/>
    <w:rsid w:val="00E8438E"/>
    <w:rsid w:val="00E85AE9"/>
    <w:rsid w:val="00E86D1D"/>
    <w:rsid w:val="00E92B28"/>
    <w:rsid w:val="00E94538"/>
    <w:rsid w:val="00E95883"/>
    <w:rsid w:val="00EA1CEE"/>
    <w:rsid w:val="00EA22C2"/>
    <w:rsid w:val="00EA24DA"/>
    <w:rsid w:val="00EA340A"/>
    <w:rsid w:val="00EA670C"/>
    <w:rsid w:val="00EA7C1F"/>
    <w:rsid w:val="00EB3965"/>
    <w:rsid w:val="00EB3F8D"/>
    <w:rsid w:val="00EB411B"/>
    <w:rsid w:val="00EB583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893"/>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F6F"/>
    <w:rsid w:val="00F37610"/>
    <w:rsid w:val="00F42101"/>
    <w:rsid w:val="00F449F0"/>
    <w:rsid w:val="00F46C6E"/>
    <w:rsid w:val="00F506CD"/>
    <w:rsid w:val="00F51677"/>
    <w:rsid w:val="00F55F38"/>
    <w:rsid w:val="00F55FA4"/>
    <w:rsid w:val="00F6045E"/>
    <w:rsid w:val="00F621CE"/>
    <w:rsid w:val="00F62F9B"/>
    <w:rsid w:val="00F63804"/>
    <w:rsid w:val="00F6426C"/>
    <w:rsid w:val="00F6570C"/>
    <w:rsid w:val="00F65A48"/>
    <w:rsid w:val="00F66E5F"/>
    <w:rsid w:val="00F70E2B"/>
    <w:rsid w:val="00F7101A"/>
    <w:rsid w:val="00F7702C"/>
    <w:rsid w:val="00F77A2D"/>
    <w:rsid w:val="00F77C89"/>
    <w:rsid w:val="00F8020E"/>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BD4"/>
    <w:rsid w:val="00FB59F1"/>
    <w:rsid w:val="00FB610C"/>
    <w:rsid w:val="00FC0AB0"/>
    <w:rsid w:val="00FC63A5"/>
    <w:rsid w:val="00FD0158"/>
    <w:rsid w:val="00FD05C7"/>
    <w:rsid w:val="00FD115B"/>
    <w:rsid w:val="00FD1438"/>
    <w:rsid w:val="00FD28F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BD3284D"/>
  <w15:chartTrackingRefBased/>
  <w15:docId w15:val="{BAB4964C-1A40-48CC-8B10-6B68DE91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lsdException w:name="heading 8" w:locked="0" w:uiPriority="9"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qFormat/>
    <w:rsid w:val="007E26CF"/>
    <w:pPr>
      <w:outlineLvl w:val="3"/>
    </w:pPr>
    <w:rPr>
      <w:b w:val="0"/>
      <w:bCs w:val="0"/>
      <w:i/>
      <w:szCs w:val="28"/>
    </w:rPr>
  </w:style>
  <w:style w:type="paragraph" w:styleId="Rubrik5">
    <w:name w:val="heading 5"/>
    <w:basedOn w:val="Rubrik4"/>
    <w:next w:val="Normal"/>
    <w:link w:val="Rubrik5Char"/>
    <w:uiPriority w:val="4"/>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qFormat/>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outlineLvl w:val="7"/>
    </w:pPr>
    <w:rPr>
      <w:szCs w:val="21"/>
    </w:rPr>
  </w:style>
  <w:style w:type="paragraph" w:styleId="Rubrik9">
    <w:name w:val="heading 9"/>
    <w:basedOn w:val="Rubrik8"/>
    <w:next w:val="Normal"/>
    <w:link w:val="Rubrik9Char"/>
    <w:uiPriority w:val="4"/>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9"/>
    <w:qFormat/>
    <w:rsid w:val="00E402FF"/>
    <w:pPr>
      <w:spacing w:before="150"/>
      <w:ind w:left="340"/>
    </w:pPr>
    <w:rPr>
      <w:iCs/>
    </w:rPr>
  </w:style>
  <w:style w:type="character" w:customStyle="1" w:styleId="CitatChar">
    <w:name w:val="Citat Char"/>
    <w:basedOn w:val="Standardstycketeckensnitt"/>
    <w:link w:val="Citat"/>
    <w:uiPriority w:val="29"/>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qFormat/>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99"/>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99"/>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99"/>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rdtext">
    <w:name w:val="Body Text"/>
    <w:basedOn w:val="Normal"/>
    <w:link w:val="BrdtextChar"/>
    <w:autoRedefine/>
    <w:locked/>
    <w:rsid w:val="00AF12B3"/>
    <w:pPr>
      <w:tabs>
        <w:tab w:val="clear" w:pos="284"/>
        <w:tab w:val="clear" w:pos="567"/>
        <w:tab w:val="clear" w:pos="851"/>
        <w:tab w:val="clear" w:pos="1134"/>
        <w:tab w:val="clear" w:pos="1701"/>
        <w:tab w:val="clear" w:pos="2268"/>
        <w:tab w:val="clear" w:pos="4536"/>
        <w:tab w:val="clear" w:pos="9072"/>
      </w:tabs>
      <w:spacing w:line="280" w:lineRule="exact"/>
      <w:ind w:firstLine="0"/>
    </w:pPr>
    <w:rPr>
      <w:rFonts w:ascii="Garamond" w:eastAsia="Times New Roman" w:hAnsi="Garamond" w:cs="Times New Roman"/>
      <w:color w:val="000000"/>
      <w:kern w:val="0"/>
      <w:szCs w:val="36"/>
      <w:lang w:eastAsia="sv-SE"/>
      <w14:numSpacing w14:val="default"/>
    </w:rPr>
  </w:style>
  <w:style w:type="character" w:customStyle="1" w:styleId="BrdtextChar">
    <w:name w:val="Brödtext Char"/>
    <w:basedOn w:val="Standardstycketeckensnitt"/>
    <w:link w:val="Brdtext"/>
    <w:rsid w:val="00AF12B3"/>
    <w:rPr>
      <w:rFonts w:ascii="Garamond" w:eastAsia="Times New Roman" w:hAnsi="Garamond" w:cs="Times New Roman"/>
      <w:color w:val="000000"/>
      <w:szCs w:val="36"/>
      <w:lang w:val="sv-SE" w:eastAsia="sv-SE"/>
    </w:rPr>
  </w:style>
  <w:style w:type="paragraph" w:customStyle="1" w:styleId="PunktadBrdtext">
    <w:name w:val="Punktad Brödtext"/>
    <w:basedOn w:val="Normal"/>
    <w:link w:val="PunktadBrdtextChar"/>
    <w:rsid w:val="00AF12B3"/>
    <w:pPr>
      <w:numPr>
        <w:numId w:val="37"/>
      </w:numPr>
      <w:tabs>
        <w:tab w:val="clear" w:pos="284"/>
        <w:tab w:val="clear" w:pos="567"/>
        <w:tab w:val="clear" w:pos="851"/>
        <w:tab w:val="clear" w:pos="1134"/>
        <w:tab w:val="clear" w:pos="1701"/>
        <w:tab w:val="clear" w:pos="2268"/>
        <w:tab w:val="clear" w:pos="4536"/>
        <w:tab w:val="clear" w:pos="9072"/>
      </w:tabs>
      <w:spacing w:line="240" w:lineRule="auto"/>
    </w:pPr>
    <w:rPr>
      <w:rFonts w:ascii="Garamond" w:eastAsia="Times New Roman" w:hAnsi="Garamond" w:cs="Times New Roman"/>
      <w:color w:val="000000"/>
      <w:kern w:val="0"/>
      <w:szCs w:val="36"/>
      <w:lang w:eastAsia="sv-SE"/>
      <w14:numSpacing w14:val="default"/>
    </w:rPr>
  </w:style>
  <w:style w:type="character" w:customStyle="1" w:styleId="PunktadBrdtextChar">
    <w:name w:val="Punktad Brödtext Char"/>
    <w:basedOn w:val="BrdtextChar"/>
    <w:link w:val="PunktadBrdtext"/>
    <w:rsid w:val="00AF12B3"/>
    <w:rPr>
      <w:rFonts w:ascii="Garamond" w:eastAsia="Times New Roman" w:hAnsi="Garamond" w:cs="Times New Roman"/>
      <w:color w:val="000000"/>
      <w:szCs w:val="36"/>
      <w:lang w:val="sv-SE" w:eastAsia="sv-SE"/>
    </w:rPr>
  </w:style>
  <w:style w:type="paragraph" w:customStyle="1" w:styleId="Innehll">
    <w:name w:val="Innehåll"/>
    <w:aliases w:val="rubrik"/>
    <w:basedOn w:val="Normal"/>
    <w:autoRedefine/>
    <w:rsid w:val="009E4BC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heme="majorHAnsi" w:eastAsia="Times New Roman" w:hAnsiTheme="majorHAnsi" w:cstheme="majorHAnsi"/>
      <w:kern w:val="0"/>
      <w:sz w:val="48"/>
      <w:szCs w:val="48"/>
      <w:lang w:eastAsia="sv-SE"/>
      <w14:numSpacing w14:val="default"/>
    </w:rPr>
  </w:style>
  <w:style w:type="paragraph" w:customStyle="1" w:styleId="Kdvill0">
    <w:name w:val="Kd vill"/>
    <w:aliases w:val="RUBBE"/>
    <w:basedOn w:val="Brdtext"/>
    <w:link w:val="KdvillChar"/>
    <w:rsid w:val="00AF12B3"/>
    <w:rPr>
      <w:rFonts w:ascii="Verdana" w:hAnsi="Verdana"/>
      <w:b/>
      <w:i/>
      <w:sz w:val="22"/>
      <w:szCs w:val="22"/>
    </w:rPr>
  </w:style>
  <w:style w:type="character" w:customStyle="1" w:styleId="KdvillChar">
    <w:name w:val="Kd vill Char"/>
    <w:aliases w:val="RUBBE Char"/>
    <w:basedOn w:val="BrdtextChar"/>
    <w:link w:val="Kdvill0"/>
    <w:rsid w:val="00AF12B3"/>
    <w:rPr>
      <w:rFonts w:ascii="Verdana" w:eastAsia="Times New Roman" w:hAnsi="Verdana" w:cs="Times New Roman"/>
      <w:b/>
      <w:i/>
      <w:color w:val="000000"/>
      <w:sz w:val="22"/>
      <w:szCs w:val="22"/>
      <w:lang w:val="sv-SE" w:eastAsia="sv-SE"/>
    </w:rPr>
  </w:style>
  <w:style w:type="paragraph" w:customStyle="1" w:styleId="KDvill">
    <w:name w:val="KD vill"/>
    <w:aliases w:val="PUNKTER"/>
    <w:basedOn w:val="Brdtext"/>
    <w:rsid w:val="00AF12B3"/>
    <w:pPr>
      <w:numPr>
        <w:numId w:val="38"/>
      </w:numPr>
      <w:spacing w:before="40"/>
    </w:pPr>
    <w:rPr>
      <w:rFonts w:ascii="Verdana" w:hAnsi="Verdana"/>
      <w:sz w:val="18"/>
      <w:szCs w:val="18"/>
      <w:lang w:val="en-US"/>
    </w:rPr>
  </w:style>
  <w:style w:type="paragraph" w:customStyle="1" w:styleId="KristdemokraternaVill">
    <w:name w:val="KristdemokraternaVill"/>
    <w:basedOn w:val="Kdvill0"/>
    <w:link w:val="KristdemokraternaVillChar"/>
    <w:qFormat/>
    <w:rsid w:val="00AF12B3"/>
    <w:rPr>
      <w:rFonts w:ascii="Open Sans" w:hAnsi="Open Sans"/>
    </w:rPr>
  </w:style>
  <w:style w:type="character" w:customStyle="1" w:styleId="KristdemokraternaVillChar">
    <w:name w:val="KristdemokraternaVill Char"/>
    <w:basedOn w:val="KdvillChar"/>
    <w:link w:val="KristdemokraternaVill"/>
    <w:rsid w:val="00AF12B3"/>
    <w:rPr>
      <w:rFonts w:ascii="Open Sans" w:eastAsia="Times New Roman" w:hAnsi="Open Sans" w:cs="Times New Roman"/>
      <w:b/>
      <w:i/>
      <w:color w:val="000000"/>
      <w:sz w:val="22"/>
      <w:szCs w:val="22"/>
      <w:lang w:val="sv-SE" w:eastAsia="sv-SE"/>
    </w:rPr>
  </w:style>
  <w:style w:type="paragraph" w:styleId="Dokumentversikt">
    <w:name w:val="Document Map"/>
    <w:basedOn w:val="Normal"/>
    <w:link w:val="DokumentversiktChar"/>
    <w:uiPriority w:val="99"/>
    <w:semiHidden/>
    <w:unhideWhenUsed/>
    <w:locked/>
    <w:rsid w:val="00AF12B3"/>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ahoma" w:eastAsia="Calibri" w:hAnsi="Tahoma" w:cs="Tahoma"/>
      <w:kern w:val="0"/>
      <w:sz w:val="16"/>
      <w:szCs w:val="16"/>
      <w14:numSpacing w14:val="default"/>
    </w:rPr>
  </w:style>
  <w:style w:type="character" w:customStyle="1" w:styleId="DokumentversiktChar">
    <w:name w:val="Dokumentöversikt Char"/>
    <w:basedOn w:val="Standardstycketeckensnitt"/>
    <w:link w:val="Dokumentversikt"/>
    <w:uiPriority w:val="99"/>
    <w:semiHidden/>
    <w:rsid w:val="00AF12B3"/>
    <w:rPr>
      <w:rFonts w:ascii="Tahoma" w:eastAsia="Calibri" w:hAnsi="Tahoma" w:cs="Tahoma"/>
      <w:sz w:val="16"/>
      <w:szCs w:val="16"/>
      <w:lang w:val="sv-SE"/>
    </w:rPr>
  </w:style>
  <w:style w:type="character" w:styleId="Hyperlnk">
    <w:name w:val="Hyperlink"/>
    <w:basedOn w:val="Standardstycketeckensnitt"/>
    <w:uiPriority w:val="99"/>
    <w:unhideWhenUsed/>
    <w:locked/>
    <w:rsid w:val="00AF12B3"/>
    <w:rPr>
      <w:color w:val="0000FF"/>
      <w:u w:val="single"/>
    </w:rPr>
  </w:style>
  <w:style w:type="paragraph" w:customStyle="1" w:styleId="Default">
    <w:name w:val="Default"/>
    <w:rsid w:val="00AF12B3"/>
    <w:pPr>
      <w:autoSpaceDE w:val="0"/>
      <w:autoSpaceDN w:val="0"/>
      <w:adjustRightInd w:val="0"/>
      <w:spacing w:after="0"/>
      <w:ind w:firstLine="0"/>
    </w:pPr>
    <w:rPr>
      <w:rFonts w:ascii="Calibri" w:eastAsia="Calibri" w:hAnsi="Calibri" w:cs="Calibri"/>
      <w:color w:val="000000"/>
      <w:lang w:val="sv-SE" w:eastAsia="sv-SE"/>
    </w:rPr>
  </w:style>
  <w:style w:type="character" w:styleId="Fotnotsreferens">
    <w:name w:val="footnote reference"/>
    <w:basedOn w:val="Standardstycketeckensnitt"/>
    <w:uiPriority w:val="5"/>
    <w:semiHidden/>
    <w:unhideWhenUsed/>
    <w:locked/>
    <w:rsid w:val="00AF12B3"/>
    <w:rPr>
      <w:vertAlign w:val="superscript"/>
    </w:rPr>
  </w:style>
  <w:style w:type="character" w:customStyle="1" w:styleId="InledningChar1">
    <w:name w:val="Inledning Char1"/>
    <w:basedOn w:val="Standardstycketeckensnitt"/>
    <w:uiPriority w:val="99"/>
    <w:semiHidden/>
    <w:rsid w:val="00AF12B3"/>
    <w:rPr>
      <w:sz w:val="22"/>
      <w:szCs w:val="22"/>
      <w:lang w:eastAsia="en-US"/>
    </w:rPr>
  </w:style>
  <w:style w:type="character" w:customStyle="1" w:styleId="OformateradtextChar1">
    <w:name w:val="Oformaterad text Char1"/>
    <w:basedOn w:val="Standardstycketeckensnitt"/>
    <w:uiPriority w:val="99"/>
    <w:semiHidden/>
    <w:rsid w:val="00AF12B3"/>
    <w:rPr>
      <w:rFonts w:ascii="Consolas" w:hAnsi="Consolas" w:cs="Consolas"/>
      <w:sz w:val="21"/>
      <w:szCs w:val="21"/>
      <w:lang w:eastAsia="en-US"/>
    </w:rPr>
  </w:style>
  <w:style w:type="table" w:customStyle="1" w:styleId="Tabellrutnt1">
    <w:name w:val="Tabellrutnät1"/>
    <w:basedOn w:val="Normaltabell"/>
    <w:next w:val="Tabellrutnt"/>
    <w:uiPriority w:val="39"/>
    <w:rsid w:val="00AF12B3"/>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
    <w:name w:val="Ingen lista1"/>
    <w:next w:val="Ingenlista"/>
    <w:uiPriority w:val="99"/>
    <w:semiHidden/>
    <w:unhideWhenUsed/>
    <w:rsid w:val="00AF12B3"/>
  </w:style>
  <w:style w:type="paragraph" w:customStyle="1" w:styleId="Rubrik81">
    <w:name w:val="Rubrik 81"/>
    <w:basedOn w:val="Rubrik7"/>
    <w:next w:val="Normal"/>
    <w:uiPriority w:val="4"/>
    <w:semiHidden/>
    <w:rsid w:val="00AF12B3"/>
    <w:pPr>
      <w:spacing w:before="120" w:line="240" w:lineRule="atLeast"/>
      <w:outlineLvl w:val="7"/>
    </w:pPr>
    <w:rPr>
      <w:rFonts w:ascii="Times New Roman" w:eastAsia="Times New Roman" w:hAnsi="Times New Roman" w:cs="Times New Roman"/>
      <w:sz w:val="21"/>
      <w:szCs w:val="21"/>
    </w:rPr>
  </w:style>
  <w:style w:type="paragraph" w:customStyle="1" w:styleId="Rubrik91">
    <w:name w:val="Rubrik 91"/>
    <w:basedOn w:val="Rubrik8"/>
    <w:next w:val="Normal"/>
    <w:uiPriority w:val="4"/>
    <w:semiHidden/>
    <w:rsid w:val="00AF12B3"/>
    <w:pPr>
      <w:spacing w:before="0" w:line="240" w:lineRule="atLeast"/>
      <w:outlineLvl w:val="8"/>
    </w:pPr>
    <w:rPr>
      <w:iCs/>
      <w:sz w:val="21"/>
    </w:rPr>
  </w:style>
  <w:style w:type="numbering" w:customStyle="1" w:styleId="Ingenlista11">
    <w:name w:val="Ingen lista11"/>
    <w:next w:val="Ingenlista"/>
    <w:uiPriority w:val="99"/>
    <w:semiHidden/>
    <w:unhideWhenUsed/>
    <w:rsid w:val="00AF12B3"/>
  </w:style>
  <w:style w:type="paragraph" w:customStyle="1" w:styleId="Citat1">
    <w:name w:val="Citat1"/>
    <w:basedOn w:val="Normalutanindragellerluft"/>
    <w:next w:val="Citat"/>
    <w:uiPriority w:val="2"/>
    <w:qFormat/>
    <w:rsid w:val="00AF12B3"/>
    <w:pPr>
      <w:spacing w:before="0" w:line="240" w:lineRule="exact"/>
      <w:ind w:left="567" w:right="567"/>
    </w:pPr>
    <w:rPr>
      <w:iCs/>
      <w:sz w:val="22"/>
      <w:szCs w:val="22"/>
    </w:rPr>
  </w:style>
  <w:style w:type="paragraph" w:customStyle="1" w:styleId="Fotnotstext1">
    <w:name w:val="Fotnotstext1"/>
    <w:basedOn w:val="Normalutanindragellerluft"/>
    <w:next w:val="Fotnotstext"/>
    <w:uiPriority w:val="5"/>
    <w:semiHidden/>
    <w:unhideWhenUsed/>
    <w:rsid w:val="00AF12B3"/>
    <w:pPr>
      <w:spacing w:before="0" w:after="40" w:line="200" w:lineRule="exact"/>
    </w:pPr>
    <w:rPr>
      <w:sz w:val="20"/>
      <w:szCs w:val="20"/>
    </w:rPr>
  </w:style>
  <w:style w:type="paragraph" w:customStyle="1" w:styleId="Innehllsfrteckningsrubrik1">
    <w:name w:val="Innehållsförteckningsrubrik1"/>
    <w:basedOn w:val="Rubrik1"/>
    <w:next w:val="Normal"/>
    <w:uiPriority w:val="39"/>
    <w:qFormat/>
    <w:rsid w:val="00AF12B3"/>
    <w:pPr>
      <w:spacing w:before="240" w:after="120" w:line="240" w:lineRule="auto"/>
      <w:outlineLvl w:val="9"/>
    </w:pPr>
    <w:rPr>
      <w:rFonts w:ascii="Times New Roman" w:eastAsia="Times New Roman" w:hAnsi="Times New Roman" w:cs="Times New Roman"/>
      <w:b/>
      <w:kern w:val="0"/>
      <w:sz w:val="32"/>
      <w:szCs w:val="32"/>
    </w:rPr>
  </w:style>
  <w:style w:type="paragraph" w:customStyle="1" w:styleId="Rubrik10">
    <w:name w:val="Rubrik1"/>
    <w:basedOn w:val="Rubrik1"/>
    <w:next w:val="Normal"/>
    <w:uiPriority w:val="58"/>
    <w:rsid w:val="00AF12B3"/>
    <w:pPr>
      <w:spacing w:before="240" w:after="120" w:line="240" w:lineRule="auto"/>
    </w:pPr>
    <w:rPr>
      <w:rFonts w:ascii="Times New Roman" w:eastAsia="Times New Roman" w:hAnsi="Times New Roman" w:cs="Times New Roman"/>
      <w:b/>
      <w:sz w:val="32"/>
      <w:szCs w:val="56"/>
    </w:rPr>
  </w:style>
  <w:style w:type="paragraph" w:customStyle="1" w:styleId="Inramatstycke1">
    <w:name w:val="Inramat stycke1"/>
    <w:basedOn w:val="Normal"/>
    <w:next w:val="Indragetstycke"/>
    <w:uiPriority w:val="4"/>
    <w:unhideWhenUsed/>
    <w:rsid w:val="00AF12B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ascii="Times New Roman" w:eastAsia="Times New Roman" w:hAnsi="Times New Roman" w:cs="Times New Roman"/>
      <w:i/>
      <w:iCs/>
    </w:rPr>
  </w:style>
  <w:style w:type="paragraph" w:customStyle="1" w:styleId="Innehll11">
    <w:name w:val="Innehåll 11"/>
    <w:basedOn w:val="Normalutanindragellerluft"/>
    <w:next w:val="Normal"/>
    <w:uiPriority w:val="39"/>
    <w:unhideWhenUsed/>
    <w:rsid w:val="00AF12B3"/>
    <w:pPr>
      <w:tabs>
        <w:tab w:val="clear" w:pos="284"/>
        <w:tab w:val="clear" w:pos="567"/>
        <w:tab w:val="clear" w:pos="851"/>
        <w:tab w:val="clear" w:pos="1134"/>
        <w:tab w:val="clear" w:pos="1701"/>
        <w:tab w:val="clear" w:pos="2268"/>
        <w:tab w:val="clear" w:pos="4536"/>
        <w:tab w:val="clear" w:pos="9072"/>
      </w:tabs>
      <w:spacing w:before="0"/>
    </w:pPr>
  </w:style>
  <w:style w:type="paragraph" w:customStyle="1" w:styleId="Innehll21">
    <w:name w:val="Innehåll 21"/>
    <w:basedOn w:val="Innehll1"/>
    <w:next w:val="Normal"/>
    <w:uiPriority w:val="39"/>
    <w:unhideWhenUsed/>
    <w:rsid w:val="00AF12B3"/>
    <w:pPr>
      <w:tabs>
        <w:tab w:val="right" w:leader="dot" w:pos="9062"/>
      </w:tabs>
      <w:spacing w:before="0"/>
      <w:ind w:left="284"/>
    </w:pPr>
    <w:rPr>
      <w:rFonts w:ascii="Times New Roman" w:eastAsia="Times New Roman" w:hAnsi="Times New Roman" w:cs="Times New Roman"/>
      <w:noProof/>
      <w:spacing w:val="-4"/>
    </w:rPr>
  </w:style>
  <w:style w:type="paragraph" w:customStyle="1" w:styleId="Innehll31">
    <w:name w:val="Innehåll 31"/>
    <w:basedOn w:val="Innehll2"/>
    <w:next w:val="Normal"/>
    <w:uiPriority w:val="39"/>
    <w:unhideWhenUsed/>
    <w:rsid w:val="00AF12B3"/>
    <w:pPr>
      <w:spacing w:before="0"/>
      <w:ind w:left="567"/>
    </w:pPr>
    <w:rPr>
      <w:rFonts w:ascii="Times New Roman" w:eastAsia="Times New Roman" w:hAnsi="Times New Roman" w:cs="Times New Roman"/>
    </w:rPr>
  </w:style>
  <w:style w:type="paragraph" w:customStyle="1" w:styleId="Innehll41">
    <w:name w:val="Innehåll 41"/>
    <w:basedOn w:val="Innehll3"/>
    <w:next w:val="Normal"/>
    <w:uiPriority w:val="39"/>
    <w:unhideWhenUsed/>
    <w:rsid w:val="00AF12B3"/>
    <w:pPr>
      <w:spacing w:before="0"/>
      <w:ind w:left="851"/>
    </w:pPr>
    <w:rPr>
      <w:rFonts w:ascii="Times New Roman" w:eastAsia="Times New Roman" w:hAnsi="Times New Roman" w:cs="Times New Roman"/>
    </w:rPr>
  </w:style>
  <w:style w:type="paragraph" w:customStyle="1" w:styleId="Innehll51">
    <w:name w:val="Innehåll 51"/>
    <w:basedOn w:val="Innehll4"/>
    <w:next w:val="Normal"/>
    <w:uiPriority w:val="39"/>
    <w:unhideWhenUsed/>
    <w:rsid w:val="00AF12B3"/>
    <w:pPr>
      <w:spacing w:before="0"/>
      <w:ind w:left="1134"/>
    </w:pPr>
    <w:rPr>
      <w:rFonts w:ascii="Times New Roman" w:eastAsia="Times New Roman" w:hAnsi="Times New Roman" w:cs="Times New Roman"/>
    </w:rPr>
  </w:style>
  <w:style w:type="paragraph" w:customStyle="1" w:styleId="Innehll61">
    <w:name w:val="Innehåll 61"/>
    <w:basedOn w:val="Innehll5"/>
    <w:next w:val="Normal"/>
    <w:uiPriority w:val="39"/>
    <w:unhideWhenUsed/>
    <w:rsid w:val="00AF12B3"/>
    <w:pPr>
      <w:spacing w:before="0"/>
    </w:pPr>
    <w:rPr>
      <w:rFonts w:ascii="Times New Roman" w:eastAsia="Times New Roman" w:hAnsi="Times New Roman" w:cs="Times New Roman"/>
    </w:rPr>
  </w:style>
  <w:style w:type="paragraph" w:customStyle="1" w:styleId="Innehll71">
    <w:name w:val="Innehåll 71"/>
    <w:basedOn w:val="Rubrik6"/>
    <w:next w:val="Normal"/>
    <w:uiPriority w:val="39"/>
    <w:unhideWhenUsed/>
    <w:rsid w:val="00AF12B3"/>
    <w:pPr>
      <w:spacing w:before="120" w:line="240" w:lineRule="auto"/>
      <w:ind w:left="1134" w:firstLine="284"/>
    </w:pPr>
    <w:rPr>
      <w:rFonts w:ascii="Times New Roman" w:eastAsia="Times New Roman" w:hAnsi="Times New Roman" w:cs="Times New Roman"/>
      <w:sz w:val="21"/>
    </w:rPr>
  </w:style>
  <w:style w:type="paragraph" w:customStyle="1" w:styleId="Innehll81">
    <w:name w:val="Innehåll 81"/>
    <w:basedOn w:val="Innehll7"/>
    <w:next w:val="Normal"/>
    <w:uiPriority w:val="39"/>
    <w:unhideWhenUsed/>
    <w:rsid w:val="00AF12B3"/>
    <w:pPr>
      <w:spacing w:before="120"/>
    </w:pPr>
    <w:rPr>
      <w:rFonts w:ascii="Times New Roman" w:eastAsia="Times New Roman" w:hAnsi="Times New Roman" w:cs="Times New Roman"/>
      <w:sz w:val="21"/>
    </w:rPr>
  </w:style>
  <w:style w:type="paragraph" w:customStyle="1" w:styleId="Innehll91">
    <w:name w:val="Innehåll 91"/>
    <w:basedOn w:val="Innehll8"/>
    <w:next w:val="Normal"/>
    <w:uiPriority w:val="39"/>
    <w:unhideWhenUsed/>
    <w:rsid w:val="00AF12B3"/>
    <w:pPr>
      <w:spacing w:before="120"/>
    </w:pPr>
    <w:rPr>
      <w:rFonts w:ascii="Times New Roman" w:eastAsia="Times New Roman" w:hAnsi="Times New Roman" w:cs="Times New Roman"/>
      <w:sz w:val="21"/>
    </w:rPr>
  </w:style>
  <w:style w:type="paragraph" w:customStyle="1" w:styleId="Inledning1">
    <w:name w:val="Inledning1"/>
    <w:basedOn w:val="Rubrik1"/>
    <w:next w:val="Normal"/>
    <w:uiPriority w:val="99"/>
    <w:semiHidden/>
    <w:unhideWhenUsed/>
    <w:rsid w:val="00AF12B3"/>
    <w:pPr>
      <w:spacing w:before="240" w:after="120" w:line="240" w:lineRule="auto"/>
    </w:pPr>
    <w:rPr>
      <w:rFonts w:ascii="Times New Roman" w:eastAsia="Times New Roman" w:hAnsi="Times New Roman" w:cs="Times New Roman"/>
      <w:b/>
      <w:sz w:val="32"/>
    </w:rPr>
  </w:style>
  <w:style w:type="paragraph" w:customStyle="1" w:styleId="Oformateradtext1">
    <w:name w:val="Oformaterad text1"/>
    <w:basedOn w:val="Normal"/>
    <w:next w:val="Oformateradtext"/>
    <w:uiPriority w:val="99"/>
    <w:semiHidden/>
    <w:unhideWhenUsed/>
    <w:rsid w:val="00AF12B3"/>
    <w:pPr>
      <w:spacing w:line="240" w:lineRule="exact"/>
      <w:ind w:firstLine="0"/>
    </w:pPr>
    <w:rPr>
      <w:rFonts w:ascii="Times New Roman" w:eastAsia="Calibri" w:hAnsi="Times New Roman" w:cs="Consolas"/>
      <w:sz w:val="20"/>
      <w:szCs w:val="21"/>
    </w:rPr>
  </w:style>
  <w:style w:type="paragraph" w:customStyle="1" w:styleId="Underrubrik1">
    <w:name w:val="Underrubrik1"/>
    <w:basedOn w:val="Normalutanindragellerluft"/>
    <w:next w:val="Normal"/>
    <w:uiPriority w:val="58"/>
    <w:rsid w:val="00AF12B3"/>
    <w:pPr>
      <w:numPr>
        <w:ilvl w:val="1"/>
      </w:numPr>
      <w:spacing w:before="0"/>
    </w:pPr>
    <w:rPr>
      <w:rFonts w:ascii="Times New Roman" w:eastAsia="Times New Roman" w:hAnsi="Times New Roman"/>
      <w:b/>
      <w:sz w:val="21"/>
      <w:szCs w:val="22"/>
    </w:rPr>
  </w:style>
  <w:style w:type="paragraph" w:customStyle="1" w:styleId="PunktlistaNummer1">
    <w:name w:val="Punktlista_Nummer1"/>
    <w:basedOn w:val="Normalutanindragellerluft"/>
    <w:next w:val="Numreradlista"/>
    <w:uiPriority w:val="1"/>
    <w:qFormat/>
    <w:rsid w:val="00AF12B3"/>
    <w:pPr>
      <w:suppressLineNumbers/>
      <w:spacing w:before="0"/>
      <w:ind w:left="284" w:hanging="284"/>
      <w:contextualSpacing/>
    </w:pPr>
  </w:style>
  <w:style w:type="paragraph" w:customStyle="1" w:styleId="PunktlistaBomb1">
    <w:name w:val="Punktlista_Bomb1"/>
    <w:basedOn w:val="Normalutanindragellerluft"/>
    <w:next w:val="Punktlista"/>
    <w:uiPriority w:val="1"/>
    <w:qFormat/>
    <w:rsid w:val="00AF12B3"/>
    <w:pPr>
      <w:suppressLineNumbers/>
      <w:spacing w:before="0"/>
      <w:ind w:left="284" w:hanging="284"/>
      <w:contextualSpacing/>
    </w:pPr>
  </w:style>
  <w:style w:type="paragraph" w:customStyle="1" w:styleId="Sidfot1">
    <w:name w:val="Sidfot1"/>
    <w:basedOn w:val="Normalutanindragellerluft"/>
    <w:next w:val="Sidfot"/>
    <w:uiPriority w:val="7"/>
    <w:unhideWhenUsed/>
    <w:rsid w:val="00AF12B3"/>
    <w:pPr>
      <w:tabs>
        <w:tab w:val="clear" w:pos="284"/>
        <w:tab w:val="clear" w:pos="567"/>
        <w:tab w:val="clear" w:pos="851"/>
        <w:tab w:val="clear" w:pos="1134"/>
        <w:tab w:val="clear" w:pos="1701"/>
        <w:tab w:val="clear" w:pos="2268"/>
      </w:tabs>
      <w:spacing w:before="0" w:line="240" w:lineRule="auto"/>
      <w:contextualSpacing/>
      <w:jc w:val="center"/>
    </w:pPr>
    <w:rPr>
      <w:sz w:val="20"/>
      <w:szCs w:val="22"/>
    </w:rPr>
  </w:style>
  <w:style w:type="paragraph" w:customStyle="1" w:styleId="Sidhuvud1">
    <w:name w:val="Sidhuvud1"/>
    <w:basedOn w:val="Normalutanindragellerluft"/>
    <w:next w:val="Sidhuvud"/>
    <w:uiPriority w:val="7"/>
    <w:unhideWhenUsed/>
    <w:rsid w:val="00AF12B3"/>
    <w:pPr>
      <w:tabs>
        <w:tab w:val="clear" w:pos="284"/>
        <w:tab w:val="clear" w:pos="567"/>
        <w:tab w:val="clear" w:pos="851"/>
        <w:tab w:val="clear" w:pos="1134"/>
        <w:tab w:val="clear" w:pos="1701"/>
        <w:tab w:val="clear" w:pos="2268"/>
      </w:tabs>
      <w:spacing w:before="0" w:line="240" w:lineRule="auto"/>
      <w:contextualSpacing/>
    </w:pPr>
    <w:rPr>
      <w:sz w:val="22"/>
      <w:szCs w:val="22"/>
    </w:rPr>
  </w:style>
  <w:style w:type="character" w:customStyle="1" w:styleId="Platshllartext1">
    <w:name w:val="Platshållartext1"/>
    <w:basedOn w:val="Standardstycketeckensnitt"/>
    <w:uiPriority w:val="99"/>
    <w:semiHidden/>
    <w:rsid w:val="00AF12B3"/>
    <w:rPr>
      <w:color w:val="F4B083"/>
    </w:rPr>
  </w:style>
  <w:style w:type="table" w:customStyle="1" w:styleId="Tabellrutnt11">
    <w:name w:val="Tabellrutnät11"/>
    <w:basedOn w:val="Normaltabell"/>
    <w:next w:val="Tabellrutnt"/>
    <w:uiPriority w:val="39"/>
    <w:rsid w:val="00AF12B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er1">
    <w:name w:val="Kommentarer1"/>
    <w:basedOn w:val="Normal"/>
    <w:next w:val="Kommentarer"/>
    <w:uiPriority w:val="99"/>
    <w:semiHidden/>
    <w:unhideWhenUsed/>
    <w:rsid w:val="00AF12B3"/>
    <w:pPr>
      <w:spacing w:line="240" w:lineRule="auto"/>
      <w:ind w:firstLine="284"/>
    </w:pPr>
    <w:rPr>
      <w:rFonts w:ascii="Calibri" w:eastAsia="Calibri" w:hAnsi="Calibri" w:cs="Times New Roman"/>
      <w:sz w:val="20"/>
      <w:szCs w:val="20"/>
    </w:rPr>
  </w:style>
  <w:style w:type="paragraph" w:customStyle="1" w:styleId="Kommentarsmne1">
    <w:name w:val="Kommentarsämne1"/>
    <w:basedOn w:val="Kommentarer"/>
    <w:next w:val="Kommentarer"/>
    <w:uiPriority w:val="99"/>
    <w:semiHidden/>
    <w:unhideWhenUsed/>
    <w:rsid w:val="00AF12B3"/>
    <w:pPr>
      <w:ind w:firstLine="284"/>
    </w:pPr>
    <w:rPr>
      <w:rFonts w:ascii="Times New Roman" w:eastAsia="Times New Roman" w:hAnsi="Times New Roman" w:cs="Times New Roman"/>
      <w:b/>
      <w:bCs/>
    </w:rPr>
  </w:style>
  <w:style w:type="paragraph" w:customStyle="1" w:styleId="Ballongtext1">
    <w:name w:val="Ballongtext1"/>
    <w:basedOn w:val="Normal"/>
    <w:next w:val="Ballongtext"/>
    <w:uiPriority w:val="58"/>
    <w:semiHidden/>
    <w:rsid w:val="00AF12B3"/>
    <w:pPr>
      <w:spacing w:line="240" w:lineRule="auto"/>
      <w:ind w:firstLine="284"/>
    </w:pPr>
    <w:rPr>
      <w:rFonts w:ascii="Segoe UI" w:eastAsia="Calibri" w:hAnsi="Segoe UI" w:cs="Segoe UI"/>
      <w:sz w:val="18"/>
      <w:szCs w:val="18"/>
    </w:rPr>
  </w:style>
  <w:style w:type="character" w:customStyle="1" w:styleId="Hyperlnk1">
    <w:name w:val="Hyperlänk1"/>
    <w:basedOn w:val="Standardstycketeckensnitt"/>
    <w:uiPriority w:val="99"/>
    <w:unhideWhenUsed/>
    <w:rsid w:val="00AF12B3"/>
    <w:rPr>
      <w:color w:val="0563C1"/>
      <w:u w:val="single"/>
    </w:rPr>
  </w:style>
  <w:style w:type="character" w:customStyle="1" w:styleId="Rubrik8Char1">
    <w:name w:val="Rubrik 8 Char1"/>
    <w:basedOn w:val="Standardstycketeckensnitt"/>
    <w:uiPriority w:val="9"/>
    <w:semiHidden/>
    <w:rsid w:val="00AF12B3"/>
    <w:rPr>
      <w:rFonts w:ascii="Calibri Light" w:eastAsia="Times New Roman" w:hAnsi="Calibri Light" w:cs="Times New Roman"/>
      <w:color w:val="272727"/>
      <w:sz w:val="21"/>
      <w:szCs w:val="21"/>
      <w:lang w:val="sv-SE" w:eastAsia="sv-SE"/>
    </w:rPr>
  </w:style>
  <w:style w:type="character" w:customStyle="1" w:styleId="Rubrik9Char1">
    <w:name w:val="Rubrik 9 Char1"/>
    <w:basedOn w:val="Standardstycketeckensnitt"/>
    <w:uiPriority w:val="9"/>
    <w:semiHidden/>
    <w:rsid w:val="00AF12B3"/>
    <w:rPr>
      <w:rFonts w:ascii="Calibri Light" w:eastAsia="Times New Roman" w:hAnsi="Calibri Light" w:cs="Times New Roman"/>
      <w:i/>
      <w:iCs/>
      <w:color w:val="272727"/>
      <w:sz w:val="21"/>
      <w:szCs w:val="21"/>
      <w:lang w:val="sv-SE" w:eastAsia="sv-SE"/>
    </w:rPr>
  </w:style>
  <w:style w:type="character" w:customStyle="1" w:styleId="CitatChar1">
    <w:name w:val="Citat Char1"/>
    <w:basedOn w:val="Standardstycketeckensnitt"/>
    <w:uiPriority w:val="29"/>
    <w:rsid w:val="00AF12B3"/>
    <w:rPr>
      <w:rFonts w:ascii="Times New Roman" w:eastAsia="Times New Roman" w:hAnsi="Times New Roman" w:cs="Times New Roman"/>
      <w:i/>
      <w:iCs/>
      <w:color w:val="404040"/>
      <w:szCs w:val="36"/>
      <w:lang w:val="sv-SE" w:eastAsia="sv-SE"/>
    </w:rPr>
  </w:style>
  <w:style w:type="character" w:customStyle="1" w:styleId="FotnotstextChar1">
    <w:name w:val="Fotnotstext Char1"/>
    <w:basedOn w:val="Standardstycketeckensnitt"/>
    <w:uiPriority w:val="99"/>
    <w:semiHidden/>
    <w:rsid w:val="00AF12B3"/>
    <w:rPr>
      <w:rFonts w:ascii="Times New Roman" w:eastAsia="Times New Roman" w:hAnsi="Times New Roman" w:cs="Times New Roman"/>
      <w:sz w:val="20"/>
      <w:szCs w:val="20"/>
      <w:lang w:val="sv-SE" w:eastAsia="sv-SE"/>
    </w:rPr>
  </w:style>
  <w:style w:type="character" w:customStyle="1" w:styleId="RubrikChar1">
    <w:name w:val="Rubrik Char1"/>
    <w:basedOn w:val="Standardstycketeckensnitt"/>
    <w:uiPriority w:val="10"/>
    <w:rsid w:val="00AF12B3"/>
    <w:rPr>
      <w:rFonts w:ascii="Calibri Light" w:eastAsia="Times New Roman" w:hAnsi="Calibri Light" w:cs="Times New Roman"/>
      <w:spacing w:val="-10"/>
      <w:kern w:val="28"/>
      <w:sz w:val="56"/>
      <w:szCs w:val="56"/>
      <w:lang w:val="sv-SE" w:eastAsia="sv-SE"/>
    </w:rPr>
  </w:style>
  <w:style w:type="character" w:customStyle="1" w:styleId="UnderrubrikChar1">
    <w:name w:val="Underrubrik Char1"/>
    <w:basedOn w:val="Standardstycketeckensnitt"/>
    <w:uiPriority w:val="11"/>
    <w:rsid w:val="00AF12B3"/>
    <w:rPr>
      <w:rFonts w:eastAsia="Times New Roman"/>
      <w:color w:val="5A5A5A"/>
      <w:spacing w:val="15"/>
      <w:lang w:val="sv-SE" w:eastAsia="sv-SE"/>
    </w:rPr>
  </w:style>
  <w:style w:type="character" w:customStyle="1" w:styleId="SidfotChar1">
    <w:name w:val="Sidfot Char1"/>
    <w:basedOn w:val="Standardstycketeckensnitt"/>
    <w:uiPriority w:val="99"/>
    <w:semiHidden/>
    <w:rsid w:val="00AF12B3"/>
    <w:rPr>
      <w:rFonts w:ascii="Times New Roman" w:eastAsia="Times New Roman" w:hAnsi="Times New Roman" w:cs="Times New Roman"/>
      <w:szCs w:val="36"/>
      <w:lang w:val="sv-SE" w:eastAsia="sv-SE"/>
    </w:rPr>
  </w:style>
  <w:style w:type="character" w:customStyle="1" w:styleId="SidhuvudChar1">
    <w:name w:val="Sidhuvud Char1"/>
    <w:basedOn w:val="Standardstycketeckensnitt"/>
    <w:uiPriority w:val="99"/>
    <w:semiHidden/>
    <w:rsid w:val="00AF12B3"/>
    <w:rPr>
      <w:rFonts w:ascii="Times New Roman" w:eastAsia="Times New Roman" w:hAnsi="Times New Roman" w:cs="Times New Roman"/>
      <w:szCs w:val="36"/>
      <w:lang w:val="sv-SE" w:eastAsia="sv-SE"/>
    </w:rPr>
  </w:style>
  <w:style w:type="table" w:customStyle="1" w:styleId="Tabellrutnt2">
    <w:name w:val="Tabellrutnät2"/>
    <w:basedOn w:val="Normaltabell"/>
    <w:next w:val="Tabellrutnt"/>
    <w:uiPriority w:val="39"/>
    <w:rsid w:val="00AF12B3"/>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erChar1">
    <w:name w:val="Kommentarer Char1"/>
    <w:basedOn w:val="Standardstycketeckensnitt"/>
    <w:uiPriority w:val="99"/>
    <w:semiHidden/>
    <w:rsid w:val="00AF12B3"/>
    <w:rPr>
      <w:rFonts w:ascii="Times New Roman" w:eastAsia="Times New Roman" w:hAnsi="Times New Roman" w:cs="Times New Roman"/>
      <w:sz w:val="20"/>
      <w:szCs w:val="20"/>
      <w:lang w:val="sv-SE" w:eastAsia="sv-SE"/>
    </w:rPr>
  </w:style>
  <w:style w:type="character" w:customStyle="1" w:styleId="KommentarsmneChar1">
    <w:name w:val="Kommentarsämne Char1"/>
    <w:basedOn w:val="KommentarerChar1"/>
    <w:uiPriority w:val="99"/>
    <w:semiHidden/>
    <w:rsid w:val="00AF12B3"/>
    <w:rPr>
      <w:rFonts w:ascii="Times New Roman" w:eastAsia="Times New Roman" w:hAnsi="Times New Roman" w:cs="Times New Roman"/>
      <w:b/>
      <w:bCs/>
      <w:sz w:val="20"/>
      <w:szCs w:val="20"/>
      <w:lang w:val="sv-SE" w:eastAsia="sv-SE"/>
    </w:rPr>
  </w:style>
  <w:style w:type="character" w:customStyle="1" w:styleId="BallongtextChar1">
    <w:name w:val="Ballongtext Char1"/>
    <w:basedOn w:val="Standardstycketeckensnitt"/>
    <w:uiPriority w:val="99"/>
    <w:semiHidden/>
    <w:rsid w:val="00AF12B3"/>
    <w:rPr>
      <w:rFonts w:ascii="Segoe UI" w:eastAsia="Times New Roman" w:hAnsi="Segoe UI" w:cs="Segoe UI"/>
      <w:sz w:val="18"/>
      <w:szCs w:val="18"/>
      <w:lang w:val="sv-SE" w:eastAsia="sv-SE"/>
    </w:rPr>
  </w:style>
  <w:style w:type="table" w:customStyle="1" w:styleId="Tabellrutnt3">
    <w:name w:val="Tabellrutnät3"/>
    <w:basedOn w:val="Normaltabell"/>
    <w:next w:val="Tabellrutnt"/>
    <w:uiPriority w:val="39"/>
    <w:rsid w:val="00AF12B3"/>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locked/>
    <w:rsid w:val="00AF12B3"/>
    <w:rPr>
      <w:color w:val="954F72"/>
      <w:u w:val="single"/>
    </w:rPr>
  </w:style>
  <w:style w:type="paragraph" w:customStyle="1" w:styleId="font5">
    <w:name w:val="font5"/>
    <w:basedOn w:val="Normal"/>
    <w:rsid w:val="00AF12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ahoma" w:eastAsia="Times New Roman" w:hAnsi="Tahoma" w:cs="Tahoma"/>
      <w:b/>
      <w:bCs/>
      <w:color w:val="000000"/>
      <w:kern w:val="0"/>
      <w:sz w:val="18"/>
      <w:szCs w:val="18"/>
      <w:lang w:eastAsia="sv-SE"/>
      <w14:numSpacing w14:val="default"/>
    </w:rPr>
  </w:style>
  <w:style w:type="paragraph" w:customStyle="1" w:styleId="xl119">
    <w:name w:val="xl119"/>
    <w:basedOn w:val="Normal"/>
    <w:rsid w:val="00AF12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0">
    <w:name w:val="xl120"/>
    <w:basedOn w:val="Normal"/>
    <w:rsid w:val="00AF12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1">
    <w:name w:val="xl121"/>
    <w:basedOn w:val="Normal"/>
    <w:rsid w:val="00AF12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7096">
      <w:bodyDiv w:val="1"/>
      <w:marLeft w:val="0"/>
      <w:marRight w:val="0"/>
      <w:marTop w:val="0"/>
      <w:marBottom w:val="0"/>
      <w:divBdr>
        <w:top w:val="none" w:sz="0" w:space="0" w:color="auto"/>
        <w:left w:val="none" w:sz="0" w:space="0" w:color="auto"/>
        <w:bottom w:val="none" w:sz="0" w:space="0" w:color="auto"/>
        <w:right w:val="none" w:sz="0" w:space="0" w:color="auto"/>
      </w:divBdr>
    </w:div>
    <w:div w:id="177698075">
      <w:bodyDiv w:val="1"/>
      <w:marLeft w:val="0"/>
      <w:marRight w:val="0"/>
      <w:marTop w:val="0"/>
      <w:marBottom w:val="0"/>
      <w:divBdr>
        <w:top w:val="none" w:sz="0" w:space="0" w:color="auto"/>
        <w:left w:val="none" w:sz="0" w:space="0" w:color="auto"/>
        <w:bottom w:val="none" w:sz="0" w:space="0" w:color="auto"/>
        <w:right w:val="none" w:sz="0" w:space="0" w:color="auto"/>
      </w:divBdr>
    </w:div>
    <w:div w:id="258029959">
      <w:bodyDiv w:val="1"/>
      <w:marLeft w:val="0"/>
      <w:marRight w:val="0"/>
      <w:marTop w:val="0"/>
      <w:marBottom w:val="0"/>
      <w:divBdr>
        <w:top w:val="none" w:sz="0" w:space="0" w:color="auto"/>
        <w:left w:val="none" w:sz="0" w:space="0" w:color="auto"/>
        <w:bottom w:val="none" w:sz="0" w:space="0" w:color="auto"/>
        <w:right w:val="none" w:sz="0" w:space="0" w:color="auto"/>
      </w:divBdr>
    </w:div>
    <w:div w:id="289288250">
      <w:bodyDiv w:val="1"/>
      <w:marLeft w:val="0"/>
      <w:marRight w:val="0"/>
      <w:marTop w:val="0"/>
      <w:marBottom w:val="0"/>
      <w:divBdr>
        <w:top w:val="none" w:sz="0" w:space="0" w:color="auto"/>
        <w:left w:val="none" w:sz="0" w:space="0" w:color="auto"/>
        <w:bottom w:val="none" w:sz="0" w:space="0" w:color="auto"/>
        <w:right w:val="none" w:sz="0" w:space="0" w:color="auto"/>
      </w:divBdr>
    </w:div>
    <w:div w:id="320543662">
      <w:bodyDiv w:val="1"/>
      <w:marLeft w:val="0"/>
      <w:marRight w:val="0"/>
      <w:marTop w:val="0"/>
      <w:marBottom w:val="0"/>
      <w:divBdr>
        <w:top w:val="none" w:sz="0" w:space="0" w:color="auto"/>
        <w:left w:val="none" w:sz="0" w:space="0" w:color="auto"/>
        <w:bottom w:val="none" w:sz="0" w:space="0" w:color="auto"/>
        <w:right w:val="none" w:sz="0" w:space="0" w:color="auto"/>
      </w:divBdr>
    </w:div>
    <w:div w:id="348138348">
      <w:bodyDiv w:val="1"/>
      <w:marLeft w:val="0"/>
      <w:marRight w:val="0"/>
      <w:marTop w:val="0"/>
      <w:marBottom w:val="0"/>
      <w:divBdr>
        <w:top w:val="none" w:sz="0" w:space="0" w:color="auto"/>
        <w:left w:val="none" w:sz="0" w:space="0" w:color="auto"/>
        <w:bottom w:val="none" w:sz="0" w:space="0" w:color="auto"/>
        <w:right w:val="none" w:sz="0" w:space="0" w:color="auto"/>
      </w:divBdr>
    </w:div>
    <w:div w:id="654341244">
      <w:bodyDiv w:val="1"/>
      <w:marLeft w:val="0"/>
      <w:marRight w:val="0"/>
      <w:marTop w:val="0"/>
      <w:marBottom w:val="0"/>
      <w:divBdr>
        <w:top w:val="none" w:sz="0" w:space="0" w:color="auto"/>
        <w:left w:val="none" w:sz="0" w:space="0" w:color="auto"/>
        <w:bottom w:val="none" w:sz="0" w:space="0" w:color="auto"/>
        <w:right w:val="none" w:sz="0" w:space="0" w:color="auto"/>
      </w:divBdr>
    </w:div>
    <w:div w:id="692921948">
      <w:bodyDiv w:val="1"/>
      <w:marLeft w:val="0"/>
      <w:marRight w:val="0"/>
      <w:marTop w:val="0"/>
      <w:marBottom w:val="0"/>
      <w:divBdr>
        <w:top w:val="none" w:sz="0" w:space="0" w:color="auto"/>
        <w:left w:val="none" w:sz="0" w:space="0" w:color="auto"/>
        <w:bottom w:val="none" w:sz="0" w:space="0" w:color="auto"/>
        <w:right w:val="none" w:sz="0" w:space="0" w:color="auto"/>
      </w:divBdr>
    </w:div>
    <w:div w:id="769859074">
      <w:bodyDiv w:val="1"/>
      <w:marLeft w:val="0"/>
      <w:marRight w:val="0"/>
      <w:marTop w:val="0"/>
      <w:marBottom w:val="0"/>
      <w:divBdr>
        <w:top w:val="none" w:sz="0" w:space="0" w:color="auto"/>
        <w:left w:val="none" w:sz="0" w:space="0" w:color="auto"/>
        <w:bottom w:val="none" w:sz="0" w:space="0" w:color="auto"/>
        <w:right w:val="none" w:sz="0" w:space="0" w:color="auto"/>
      </w:divBdr>
    </w:div>
    <w:div w:id="781651284">
      <w:bodyDiv w:val="1"/>
      <w:marLeft w:val="0"/>
      <w:marRight w:val="0"/>
      <w:marTop w:val="0"/>
      <w:marBottom w:val="0"/>
      <w:divBdr>
        <w:top w:val="none" w:sz="0" w:space="0" w:color="auto"/>
        <w:left w:val="none" w:sz="0" w:space="0" w:color="auto"/>
        <w:bottom w:val="none" w:sz="0" w:space="0" w:color="auto"/>
        <w:right w:val="none" w:sz="0" w:space="0" w:color="auto"/>
      </w:divBdr>
    </w:div>
    <w:div w:id="1079792603">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96257092">
      <w:bodyDiv w:val="1"/>
      <w:marLeft w:val="0"/>
      <w:marRight w:val="0"/>
      <w:marTop w:val="0"/>
      <w:marBottom w:val="0"/>
      <w:divBdr>
        <w:top w:val="none" w:sz="0" w:space="0" w:color="auto"/>
        <w:left w:val="none" w:sz="0" w:space="0" w:color="auto"/>
        <w:bottom w:val="none" w:sz="0" w:space="0" w:color="auto"/>
        <w:right w:val="none" w:sz="0" w:space="0" w:color="auto"/>
      </w:divBdr>
    </w:div>
    <w:div w:id="1532499736">
      <w:bodyDiv w:val="1"/>
      <w:marLeft w:val="0"/>
      <w:marRight w:val="0"/>
      <w:marTop w:val="0"/>
      <w:marBottom w:val="0"/>
      <w:divBdr>
        <w:top w:val="none" w:sz="0" w:space="0" w:color="auto"/>
        <w:left w:val="none" w:sz="0" w:space="0" w:color="auto"/>
        <w:bottom w:val="none" w:sz="0" w:space="0" w:color="auto"/>
        <w:right w:val="none" w:sz="0" w:space="0" w:color="auto"/>
      </w:divBdr>
    </w:div>
    <w:div w:id="1597397203">
      <w:bodyDiv w:val="1"/>
      <w:marLeft w:val="0"/>
      <w:marRight w:val="0"/>
      <w:marTop w:val="0"/>
      <w:marBottom w:val="0"/>
      <w:divBdr>
        <w:top w:val="none" w:sz="0" w:space="0" w:color="auto"/>
        <w:left w:val="none" w:sz="0" w:space="0" w:color="auto"/>
        <w:bottom w:val="none" w:sz="0" w:space="0" w:color="auto"/>
        <w:right w:val="none" w:sz="0" w:space="0" w:color="auto"/>
      </w:divBdr>
    </w:div>
    <w:div w:id="1724525619">
      <w:bodyDiv w:val="1"/>
      <w:marLeft w:val="0"/>
      <w:marRight w:val="0"/>
      <w:marTop w:val="0"/>
      <w:marBottom w:val="0"/>
      <w:divBdr>
        <w:top w:val="none" w:sz="0" w:space="0" w:color="auto"/>
        <w:left w:val="none" w:sz="0" w:space="0" w:color="auto"/>
        <w:bottom w:val="none" w:sz="0" w:space="0" w:color="auto"/>
        <w:right w:val="none" w:sz="0" w:space="0" w:color="auto"/>
      </w:divBdr>
    </w:div>
    <w:div w:id="1822116724">
      <w:bodyDiv w:val="1"/>
      <w:marLeft w:val="0"/>
      <w:marRight w:val="0"/>
      <w:marTop w:val="0"/>
      <w:marBottom w:val="0"/>
      <w:divBdr>
        <w:top w:val="none" w:sz="0" w:space="0" w:color="auto"/>
        <w:left w:val="none" w:sz="0" w:space="0" w:color="auto"/>
        <w:bottom w:val="none" w:sz="0" w:space="0" w:color="auto"/>
        <w:right w:val="none" w:sz="0" w:space="0" w:color="auto"/>
      </w:divBdr>
    </w:div>
    <w:div w:id="1842429912">
      <w:bodyDiv w:val="1"/>
      <w:marLeft w:val="0"/>
      <w:marRight w:val="0"/>
      <w:marTop w:val="0"/>
      <w:marBottom w:val="0"/>
      <w:divBdr>
        <w:top w:val="none" w:sz="0" w:space="0" w:color="auto"/>
        <w:left w:val="none" w:sz="0" w:space="0" w:color="auto"/>
        <w:bottom w:val="none" w:sz="0" w:space="0" w:color="auto"/>
        <w:right w:val="none" w:sz="0" w:space="0" w:color="auto"/>
      </w:divBdr>
    </w:div>
    <w:div w:id="1888640286">
      <w:bodyDiv w:val="1"/>
      <w:marLeft w:val="0"/>
      <w:marRight w:val="0"/>
      <w:marTop w:val="0"/>
      <w:marBottom w:val="0"/>
      <w:divBdr>
        <w:top w:val="none" w:sz="0" w:space="0" w:color="auto"/>
        <w:left w:val="none" w:sz="0" w:space="0" w:color="auto"/>
        <w:bottom w:val="none" w:sz="0" w:space="0" w:color="auto"/>
        <w:right w:val="none" w:sz="0" w:space="0" w:color="auto"/>
      </w:divBdr>
    </w:div>
    <w:div w:id="1972898717">
      <w:bodyDiv w:val="1"/>
      <w:marLeft w:val="0"/>
      <w:marRight w:val="0"/>
      <w:marTop w:val="0"/>
      <w:marBottom w:val="0"/>
      <w:divBdr>
        <w:top w:val="none" w:sz="0" w:space="0" w:color="auto"/>
        <w:left w:val="none" w:sz="0" w:space="0" w:color="auto"/>
        <w:bottom w:val="none" w:sz="0" w:space="0" w:color="auto"/>
        <w:right w:val="none" w:sz="0" w:space="0" w:color="auto"/>
      </w:divBdr>
    </w:div>
    <w:div w:id="1978215174">
      <w:bodyDiv w:val="1"/>
      <w:marLeft w:val="0"/>
      <w:marRight w:val="0"/>
      <w:marTop w:val="0"/>
      <w:marBottom w:val="0"/>
      <w:divBdr>
        <w:top w:val="none" w:sz="0" w:space="0" w:color="auto"/>
        <w:left w:val="none" w:sz="0" w:space="0" w:color="auto"/>
        <w:bottom w:val="none" w:sz="0" w:space="0" w:color="auto"/>
        <w:right w:val="none" w:sz="0" w:space="0" w:color="auto"/>
      </w:divBdr>
    </w:div>
    <w:div w:id="21339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3.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1225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xlsx"/></Relationships>
</file>

<file path=word/charts/_rels/chart10.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1.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2.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kalkylblad1.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ce1128aa\Desktop\Bilder%20till%20BM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 1 - BNP avancerade ek'!$B$37</c:f>
              <c:strCache>
                <c:ptCount val="1"/>
                <c:pt idx="0">
                  <c:v>Genomsnitt 1993-2015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ek'!$B$38:$B$43</c:f>
              <c:numCache>
                <c:formatCode>General</c:formatCode>
                <c:ptCount val="6"/>
                <c:pt idx="0">
                  <c:v>2.6</c:v>
                </c:pt>
                <c:pt idx="1">
                  <c:v>2.5</c:v>
                </c:pt>
                <c:pt idx="2">
                  <c:v>2.2000000000000002</c:v>
                </c:pt>
                <c:pt idx="3">
                  <c:v>1.4</c:v>
                </c:pt>
                <c:pt idx="4">
                  <c:v>1.4</c:v>
                </c:pt>
              </c:numCache>
            </c:numRef>
          </c:val>
          <c:extLst>
            <c:ext xmlns:c16="http://schemas.microsoft.com/office/drawing/2014/chart" uri="{C3380CC4-5D6E-409C-BE32-E72D297353CC}">
              <c16:uniqueId val="{00000000-1C38-428C-9E03-C51138BF83D3}"/>
            </c:ext>
          </c:extLst>
        </c:ser>
        <c:ser>
          <c:idx val="1"/>
          <c:order val="1"/>
          <c:tx>
            <c:strRef>
              <c:f>'Figur 1 - BNP avancerade ek'!$C$37</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ek'!$C$38:$C$43</c:f>
              <c:numCache>
                <c:formatCode>General</c:formatCode>
                <c:ptCount val="6"/>
                <c:pt idx="0">
                  <c:v>4.2</c:v>
                </c:pt>
                <c:pt idx="1">
                  <c:v>2.6</c:v>
                </c:pt>
                <c:pt idx="2">
                  <c:v>2.2000000000000002</c:v>
                </c:pt>
                <c:pt idx="3">
                  <c:v>1.6</c:v>
                </c:pt>
                <c:pt idx="4">
                  <c:v>1.6</c:v>
                </c:pt>
                <c:pt idx="5">
                  <c:v>2.1</c:v>
                </c:pt>
              </c:numCache>
            </c:numRef>
          </c:val>
          <c:extLst>
            <c:ext xmlns:c16="http://schemas.microsoft.com/office/drawing/2014/chart" uri="{C3380CC4-5D6E-409C-BE32-E72D297353CC}">
              <c16:uniqueId val="{00000001-1C38-428C-9E03-C51138BF83D3}"/>
            </c:ext>
          </c:extLst>
        </c:ser>
        <c:ser>
          <c:idx val="2"/>
          <c:order val="2"/>
          <c:tx>
            <c:strRef>
              <c:f>'Figur 1 - BNP avancerade ek'!$D$37</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ek'!$D$38:$D$43</c:f>
              <c:numCache>
                <c:formatCode>General</c:formatCode>
                <c:ptCount val="6"/>
                <c:pt idx="0">
                  <c:v>3.5</c:v>
                </c:pt>
                <c:pt idx="1">
                  <c:v>1.8</c:v>
                </c:pt>
                <c:pt idx="2">
                  <c:v>1.6</c:v>
                </c:pt>
                <c:pt idx="3">
                  <c:v>1.7</c:v>
                </c:pt>
                <c:pt idx="4">
                  <c:v>1.5</c:v>
                </c:pt>
                <c:pt idx="5">
                  <c:v>2.1</c:v>
                </c:pt>
              </c:numCache>
            </c:numRef>
          </c:val>
          <c:extLst>
            <c:ext xmlns:c16="http://schemas.microsoft.com/office/drawing/2014/chart" uri="{C3380CC4-5D6E-409C-BE32-E72D297353CC}">
              <c16:uniqueId val="{00000002-1C38-428C-9E03-C51138BF83D3}"/>
            </c:ext>
          </c:extLst>
        </c:ser>
        <c:ser>
          <c:idx val="3"/>
          <c:order val="3"/>
          <c:tx>
            <c:strRef>
              <c:f>'Figur 1 - BNP avancerade ek'!$E$37</c:f>
              <c:strCache>
                <c:ptCount val="1"/>
                <c:pt idx="0">
                  <c:v>2017</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ek'!$E$38:$E$43</c:f>
              <c:numCache>
                <c:formatCode>General</c:formatCode>
                <c:ptCount val="6"/>
                <c:pt idx="0">
                  <c:v>2.2999999999999998</c:v>
                </c:pt>
                <c:pt idx="1">
                  <c:v>2.2999999999999998</c:v>
                </c:pt>
                <c:pt idx="2">
                  <c:v>1.3</c:v>
                </c:pt>
                <c:pt idx="3">
                  <c:v>1.5</c:v>
                </c:pt>
                <c:pt idx="4">
                  <c:v>1.5</c:v>
                </c:pt>
                <c:pt idx="5">
                  <c:v>2.5</c:v>
                </c:pt>
              </c:numCache>
            </c:numRef>
          </c:val>
          <c:extLst>
            <c:ext xmlns:c16="http://schemas.microsoft.com/office/drawing/2014/chart" uri="{C3380CC4-5D6E-409C-BE32-E72D297353CC}">
              <c16:uniqueId val="{00000003-1C38-428C-9E03-C51138BF83D3}"/>
            </c:ext>
          </c:extLst>
        </c:ser>
        <c:dLbls>
          <c:showLegendKey val="0"/>
          <c:showVal val="1"/>
          <c:showCatName val="0"/>
          <c:showSerName val="0"/>
          <c:showPercent val="0"/>
          <c:showBubbleSize val="0"/>
        </c:dLbls>
        <c:gapWidth val="150"/>
        <c:overlap val="-25"/>
        <c:axId val="470267584"/>
        <c:axId val="470273856"/>
      </c:barChart>
      <c:catAx>
        <c:axId val="47026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73856"/>
        <c:crosses val="autoZero"/>
        <c:auto val="1"/>
        <c:lblAlgn val="ctr"/>
        <c:lblOffset val="100"/>
        <c:noMultiLvlLbl val="0"/>
      </c:catAx>
      <c:valAx>
        <c:axId val="470273856"/>
        <c:scaling>
          <c:orientation val="minMax"/>
        </c:scaling>
        <c:delete val="1"/>
        <c:axPos val="l"/>
        <c:numFmt formatCode="General" sourceLinked="1"/>
        <c:majorTickMark val="none"/>
        <c:minorTickMark val="none"/>
        <c:tickLblPos val="nextTo"/>
        <c:crossAx val="470267584"/>
        <c:crosses val="autoZero"/>
        <c:crossBetween val="between"/>
      </c:valAx>
      <c:spPr>
        <a:noFill/>
        <a:ln>
          <a:noFill/>
        </a:ln>
        <a:effectLst/>
      </c:spPr>
    </c:plotArea>
    <c:legend>
      <c:legendPos val="t"/>
      <c:layout>
        <c:manualLayout>
          <c:xMode val="edge"/>
          <c:yMode val="edge"/>
          <c:x val="0.17632639670041247"/>
          <c:y val="6.1788569204514844E-2"/>
          <c:w val="0.64955196572650642"/>
          <c:h val="6.2685855531437046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050">
          <a:latin typeface="Arial" panose="020B0604020202020204" pitchFamily="34" charset="0"/>
          <a:cs typeface="Arial" panose="020B0604020202020204" pitchFamily="34" charset="0"/>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02192703671503E-2"/>
          <c:y val="3.7800687285223365E-2"/>
          <c:w val="0.91713525924580674"/>
          <c:h val="0.92439862542955331"/>
        </c:manualLayout>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F3B-44E1-90EA-F334FF8DE75F}"/>
              </c:ext>
            </c:extLst>
          </c:dPt>
          <c:cat>
            <c:strRef>
              <c:f>'Figur 11 - avg finansiellt spar'!$A$2:$A$14</c:f>
              <c:strCache>
                <c:ptCount val="13"/>
                <c:pt idx="0">
                  <c:v>Sverige</c:v>
                </c:pt>
                <c:pt idx="1">
                  <c:v>Danmark</c:v>
                </c:pt>
                <c:pt idx="2">
                  <c:v>Finland</c:v>
                </c:pt>
                <c:pt idx="3">
                  <c:v>Tyskland</c:v>
                </c:pt>
                <c:pt idx="4">
                  <c:v>Nederländerna</c:v>
                </c:pt>
                <c:pt idx="5">
                  <c:v>Österrike</c:v>
                </c:pt>
                <c:pt idx="6">
                  <c:v>Italien</c:v>
                </c:pt>
                <c:pt idx="7">
                  <c:v>Frankrike</c:v>
                </c:pt>
                <c:pt idx="8">
                  <c:v>Spanien</c:v>
                </c:pt>
                <c:pt idx="9">
                  <c:v>Portugal</c:v>
                </c:pt>
                <c:pt idx="10">
                  <c:v>Storbritannien</c:v>
                </c:pt>
                <c:pt idx="11">
                  <c:v>Irland</c:v>
                </c:pt>
                <c:pt idx="12">
                  <c:v>Grekland</c:v>
                </c:pt>
              </c:strCache>
            </c:strRef>
          </c:cat>
          <c:val>
            <c:numRef>
              <c:f>'Figur 11 - avg finansiellt spar'!$B$2:$B$14</c:f>
              <c:numCache>
                <c:formatCode>General</c:formatCode>
                <c:ptCount val="13"/>
                <c:pt idx="0">
                  <c:v>0.3</c:v>
                </c:pt>
                <c:pt idx="1">
                  <c:v>0.3</c:v>
                </c:pt>
                <c:pt idx="2">
                  <c:v>-0.1</c:v>
                </c:pt>
                <c:pt idx="3">
                  <c:v>-1.1000000000000001</c:v>
                </c:pt>
                <c:pt idx="4">
                  <c:v>-2.5</c:v>
                </c:pt>
                <c:pt idx="5">
                  <c:v>-2.6</c:v>
                </c:pt>
                <c:pt idx="6">
                  <c:v>-3.3</c:v>
                </c:pt>
                <c:pt idx="7">
                  <c:v>-4.4000000000000004</c:v>
                </c:pt>
                <c:pt idx="8">
                  <c:v>-5.9</c:v>
                </c:pt>
                <c:pt idx="9">
                  <c:v>-6.3</c:v>
                </c:pt>
                <c:pt idx="10">
                  <c:v>-6.5</c:v>
                </c:pt>
                <c:pt idx="11">
                  <c:v>-8.9</c:v>
                </c:pt>
                <c:pt idx="12">
                  <c:v>-9.4</c:v>
                </c:pt>
              </c:numCache>
            </c:numRef>
          </c:val>
          <c:extLst>
            <c:ext xmlns:c16="http://schemas.microsoft.com/office/drawing/2014/chart" uri="{C3380CC4-5D6E-409C-BE32-E72D297353CC}">
              <c16:uniqueId val="{00000002-DF3B-44E1-90EA-F334FF8DE75F}"/>
            </c:ext>
          </c:extLst>
        </c:ser>
        <c:dLbls>
          <c:showLegendKey val="0"/>
          <c:showVal val="0"/>
          <c:showCatName val="0"/>
          <c:showSerName val="0"/>
          <c:showPercent val="0"/>
          <c:showBubbleSize val="0"/>
        </c:dLbls>
        <c:gapWidth val="75"/>
        <c:overlap val="-27"/>
        <c:axId val="471534136"/>
        <c:axId val="471532176"/>
      </c:barChart>
      <c:catAx>
        <c:axId val="471534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32176"/>
        <c:crosses val="autoZero"/>
        <c:auto val="1"/>
        <c:lblAlgn val="ctr"/>
        <c:lblOffset val="100"/>
        <c:noMultiLvlLbl val="0"/>
      </c:catAx>
      <c:valAx>
        <c:axId val="47153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34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'[1_Disponibel_inkomst_per_ke-hushallstyper (1).xls]Blad1'!$A$8</c:f>
              <c:strCache>
                <c:ptCount val="1"/>
                <c:pt idx="0">
                  <c:v>Utan barn 25-34</c:v>
                </c:pt>
              </c:strCache>
            </c:strRef>
          </c:tx>
          <c:spPr>
            <a:ln w="28575" cap="rnd">
              <a:solidFill>
                <a:schemeClr val="accent1"/>
              </a:solidFill>
              <a:round/>
            </a:ln>
            <a:effectLst/>
          </c:spPr>
          <c:marker>
            <c:symbol val="none"/>
          </c:marker>
          <c:cat>
            <c:numRef>
              <c:f>'[1_Disponibel_inkomst_per_ke-hushallstyper (1).xls]Blad1'!$B$7:$T$7</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(1).xls]Blad1'!$B$8:$T$8</c:f>
              <c:numCache>
                <c:formatCode>General</c:formatCode>
                <c:ptCount val="19"/>
                <c:pt idx="0">
                  <c:v>189.2</c:v>
                </c:pt>
                <c:pt idx="1">
                  <c:v>190.8</c:v>
                </c:pt>
                <c:pt idx="2">
                  <c:v>195</c:v>
                </c:pt>
                <c:pt idx="3">
                  <c:v>205.5</c:v>
                </c:pt>
                <c:pt idx="4">
                  <c:v>211.8</c:v>
                </c:pt>
                <c:pt idx="5">
                  <c:v>226.7</c:v>
                </c:pt>
                <c:pt idx="6">
                  <c:v>243.7</c:v>
                </c:pt>
                <c:pt idx="7">
                  <c:v>238.6</c:v>
                </c:pt>
                <c:pt idx="8">
                  <c:v>238.9</c:v>
                </c:pt>
                <c:pt idx="9">
                  <c:v>241.7</c:v>
                </c:pt>
                <c:pt idx="10">
                  <c:v>242.6</c:v>
                </c:pt>
                <c:pt idx="11">
                  <c:v>253.1</c:v>
                </c:pt>
                <c:pt idx="12">
                  <c:v>283</c:v>
                </c:pt>
                <c:pt idx="13">
                  <c:v>276.10000000000002</c:v>
                </c:pt>
                <c:pt idx="14">
                  <c:v>280.3</c:v>
                </c:pt>
                <c:pt idx="15">
                  <c:v>274.10000000000002</c:v>
                </c:pt>
                <c:pt idx="16">
                  <c:v>293.3</c:v>
                </c:pt>
                <c:pt idx="17">
                  <c:v>287.2</c:v>
                </c:pt>
                <c:pt idx="18">
                  <c:v>289</c:v>
                </c:pt>
              </c:numCache>
            </c:numRef>
          </c:val>
          <c:smooth val="0"/>
          <c:extLst>
            <c:ext xmlns:c16="http://schemas.microsoft.com/office/drawing/2014/chart" uri="{C3380CC4-5D6E-409C-BE32-E72D297353CC}">
              <c16:uniqueId val="{00000000-4C9E-4570-B64E-6B324FC7AB53}"/>
            </c:ext>
          </c:extLst>
        </c:ser>
        <c:ser>
          <c:idx val="1"/>
          <c:order val="1"/>
          <c:tx>
            <c:strRef>
              <c:f>'[1_Disponibel_inkomst_per_ke-hushallstyper (1).xls]Blad1'!$A$9</c:f>
              <c:strCache>
                <c:ptCount val="1"/>
                <c:pt idx="0">
                  <c:v>Utan barn 35-49</c:v>
                </c:pt>
              </c:strCache>
            </c:strRef>
          </c:tx>
          <c:spPr>
            <a:ln w="28575" cap="rnd">
              <a:solidFill>
                <a:schemeClr val="accent2"/>
              </a:solidFill>
              <a:round/>
            </a:ln>
            <a:effectLst/>
          </c:spPr>
          <c:marker>
            <c:symbol val="none"/>
          </c:marker>
          <c:cat>
            <c:numRef>
              <c:f>'[1_Disponibel_inkomst_per_ke-hushallstyper (1).xls]Blad1'!$B$7:$T$7</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(1).xls]Blad1'!$B$9:$T$9</c:f>
              <c:numCache>
                <c:formatCode>General</c:formatCode>
                <c:ptCount val="19"/>
                <c:pt idx="0">
                  <c:v>207.5</c:v>
                </c:pt>
                <c:pt idx="1">
                  <c:v>205.6</c:v>
                </c:pt>
                <c:pt idx="2">
                  <c:v>217.7</c:v>
                </c:pt>
                <c:pt idx="3">
                  <c:v>220.9</c:v>
                </c:pt>
                <c:pt idx="4">
                  <c:v>227.5</c:v>
                </c:pt>
                <c:pt idx="5">
                  <c:v>241.2</c:v>
                </c:pt>
                <c:pt idx="6">
                  <c:v>250.3</c:v>
                </c:pt>
                <c:pt idx="7">
                  <c:v>252.1</c:v>
                </c:pt>
                <c:pt idx="8">
                  <c:v>255.2</c:v>
                </c:pt>
                <c:pt idx="9">
                  <c:v>250.9</c:v>
                </c:pt>
                <c:pt idx="10">
                  <c:v>265</c:v>
                </c:pt>
                <c:pt idx="11">
                  <c:v>281.10000000000002</c:v>
                </c:pt>
                <c:pt idx="12">
                  <c:v>293.39999999999998</c:v>
                </c:pt>
                <c:pt idx="13">
                  <c:v>299.2</c:v>
                </c:pt>
                <c:pt idx="14">
                  <c:v>308.8</c:v>
                </c:pt>
                <c:pt idx="15">
                  <c:v>311.10000000000002</c:v>
                </c:pt>
                <c:pt idx="16">
                  <c:v>313.60000000000002</c:v>
                </c:pt>
                <c:pt idx="17">
                  <c:v>332.3</c:v>
                </c:pt>
                <c:pt idx="18">
                  <c:v>329.2</c:v>
                </c:pt>
              </c:numCache>
            </c:numRef>
          </c:val>
          <c:smooth val="0"/>
          <c:extLst>
            <c:ext xmlns:c16="http://schemas.microsoft.com/office/drawing/2014/chart" uri="{C3380CC4-5D6E-409C-BE32-E72D297353CC}">
              <c16:uniqueId val="{00000001-4C9E-4570-B64E-6B324FC7AB53}"/>
            </c:ext>
          </c:extLst>
        </c:ser>
        <c:ser>
          <c:idx val="2"/>
          <c:order val="2"/>
          <c:tx>
            <c:strRef>
              <c:f>'[1_Disponibel_inkomst_per_ke-hushallstyper (1).xls]Blad1'!$A$10</c:f>
              <c:strCache>
                <c:ptCount val="1"/>
                <c:pt idx="0">
                  <c:v>1 barn</c:v>
                </c:pt>
              </c:strCache>
            </c:strRef>
          </c:tx>
          <c:spPr>
            <a:ln w="28575" cap="rnd">
              <a:solidFill>
                <a:schemeClr val="accent3"/>
              </a:solidFill>
              <a:round/>
            </a:ln>
            <a:effectLst/>
          </c:spPr>
          <c:marker>
            <c:symbol val="none"/>
          </c:marker>
          <c:cat>
            <c:numRef>
              <c:f>'[1_Disponibel_inkomst_per_ke-hushallstyper (1).xls]Blad1'!$B$7:$T$7</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(1).xls]Blad1'!$B$10:$T$10</c:f>
              <c:numCache>
                <c:formatCode>General</c:formatCode>
                <c:ptCount val="19"/>
                <c:pt idx="0">
                  <c:v>152.4</c:v>
                </c:pt>
                <c:pt idx="1">
                  <c:v>153.69999999999999</c:v>
                </c:pt>
                <c:pt idx="2">
                  <c:v>158.1</c:v>
                </c:pt>
                <c:pt idx="3">
                  <c:v>161.6</c:v>
                </c:pt>
                <c:pt idx="4">
                  <c:v>169</c:v>
                </c:pt>
                <c:pt idx="5">
                  <c:v>180.1</c:v>
                </c:pt>
                <c:pt idx="6">
                  <c:v>187.3</c:v>
                </c:pt>
                <c:pt idx="7">
                  <c:v>187.7</c:v>
                </c:pt>
                <c:pt idx="8">
                  <c:v>193.2</c:v>
                </c:pt>
                <c:pt idx="9">
                  <c:v>196.6</c:v>
                </c:pt>
                <c:pt idx="10">
                  <c:v>198.4</c:v>
                </c:pt>
                <c:pt idx="11">
                  <c:v>205.1</c:v>
                </c:pt>
                <c:pt idx="12">
                  <c:v>223.6</c:v>
                </c:pt>
                <c:pt idx="13">
                  <c:v>227.6</c:v>
                </c:pt>
                <c:pt idx="14">
                  <c:v>227</c:v>
                </c:pt>
                <c:pt idx="15">
                  <c:v>231.7</c:v>
                </c:pt>
                <c:pt idx="16">
                  <c:v>240.6</c:v>
                </c:pt>
                <c:pt idx="17">
                  <c:v>241.6</c:v>
                </c:pt>
                <c:pt idx="18">
                  <c:v>244.8</c:v>
                </c:pt>
              </c:numCache>
            </c:numRef>
          </c:val>
          <c:smooth val="0"/>
          <c:extLst>
            <c:ext xmlns:c16="http://schemas.microsoft.com/office/drawing/2014/chart" uri="{C3380CC4-5D6E-409C-BE32-E72D297353CC}">
              <c16:uniqueId val="{00000002-4C9E-4570-B64E-6B324FC7AB53}"/>
            </c:ext>
          </c:extLst>
        </c:ser>
        <c:ser>
          <c:idx val="3"/>
          <c:order val="3"/>
          <c:tx>
            <c:strRef>
              <c:f>'[1_Disponibel_inkomst_per_ke-hushallstyper (1).xls]Blad1'!$A$11</c:f>
              <c:strCache>
                <c:ptCount val="1"/>
                <c:pt idx="0">
                  <c:v>2 barn</c:v>
                </c:pt>
              </c:strCache>
            </c:strRef>
          </c:tx>
          <c:spPr>
            <a:ln w="28575" cap="rnd">
              <a:solidFill>
                <a:schemeClr val="accent4"/>
              </a:solidFill>
              <a:round/>
            </a:ln>
            <a:effectLst/>
          </c:spPr>
          <c:marker>
            <c:symbol val="none"/>
          </c:marker>
          <c:cat>
            <c:numRef>
              <c:f>'[1_Disponibel_inkomst_per_ke-hushallstyper (1).xls]Blad1'!$B$7:$T$7</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(1).xls]Blad1'!$B$11:$T$11</c:f>
              <c:numCache>
                <c:formatCode>General</c:formatCode>
                <c:ptCount val="19"/>
                <c:pt idx="0">
                  <c:v>134.30000000000001</c:v>
                </c:pt>
                <c:pt idx="1">
                  <c:v>133.69999999999999</c:v>
                </c:pt>
                <c:pt idx="2">
                  <c:v>137.5</c:v>
                </c:pt>
                <c:pt idx="3">
                  <c:v>144.4</c:v>
                </c:pt>
                <c:pt idx="4">
                  <c:v>150.5</c:v>
                </c:pt>
                <c:pt idx="5">
                  <c:v>159</c:v>
                </c:pt>
                <c:pt idx="6">
                  <c:v>162.4</c:v>
                </c:pt>
                <c:pt idx="7">
                  <c:v>171.5</c:v>
                </c:pt>
                <c:pt idx="8">
                  <c:v>169.6</c:v>
                </c:pt>
                <c:pt idx="9">
                  <c:v>174.2</c:v>
                </c:pt>
                <c:pt idx="10">
                  <c:v>179.6</c:v>
                </c:pt>
                <c:pt idx="11">
                  <c:v>187.3</c:v>
                </c:pt>
                <c:pt idx="12">
                  <c:v>200.3</c:v>
                </c:pt>
                <c:pt idx="13">
                  <c:v>203.2</c:v>
                </c:pt>
                <c:pt idx="14">
                  <c:v>211.5</c:v>
                </c:pt>
                <c:pt idx="15">
                  <c:v>214.1</c:v>
                </c:pt>
                <c:pt idx="16">
                  <c:v>222</c:v>
                </c:pt>
                <c:pt idx="17">
                  <c:v>220.3</c:v>
                </c:pt>
                <c:pt idx="18">
                  <c:v>228.4</c:v>
                </c:pt>
              </c:numCache>
            </c:numRef>
          </c:val>
          <c:smooth val="0"/>
          <c:extLst>
            <c:ext xmlns:c16="http://schemas.microsoft.com/office/drawing/2014/chart" uri="{C3380CC4-5D6E-409C-BE32-E72D297353CC}">
              <c16:uniqueId val="{00000003-4C9E-4570-B64E-6B324FC7AB53}"/>
            </c:ext>
          </c:extLst>
        </c:ser>
        <c:ser>
          <c:idx val="4"/>
          <c:order val="4"/>
          <c:tx>
            <c:strRef>
              <c:f>'[1_Disponibel_inkomst_per_ke-hushallstyper (1).xls]Blad1'!$A$12</c:f>
              <c:strCache>
                <c:ptCount val="1"/>
                <c:pt idx="0">
                  <c:v>3+ barn</c:v>
                </c:pt>
              </c:strCache>
            </c:strRef>
          </c:tx>
          <c:spPr>
            <a:ln w="28575" cap="rnd">
              <a:solidFill>
                <a:schemeClr val="accent5"/>
              </a:solidFill>
              <a:round/>
            </a:ln>
            <a:effectLst/>
          </c:spPr>
          <c:marker>
            <c:symbol val="none"/>
          </c:marker>
          <c:cat>
            <c:numRef>
              <c:f>'[1_Disponibel_inkomst_per_ke-hushallstyper (1).xls]Blad1'!$B$7:$T$7</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(1).xls]Blad1'!$B$12:$T$12</c:f>
              <c:numCache>
                <c:formatCode>General</c:formatCode>
                <c:ptCount val="19"/>
                <c:pt idx="0">
                  <c:v>114.2</c:v>
                </c:pt>
                <c:pt idx="1">
                  <c:v>112.5</c:v>
                </c:pt>
                <c:pt idx="2">
                  <c:v>114.5</c:v>
                </c:pt>
                <c:pt idx="3">
                  <c:v>122.4</c:v>
                </c:pt>
                <c:pt idx="4">
                  <c:v>125.3</c:v>
                </c:pt>
                <c:pt idx="5">
                  <c:v>134.6</c:v>
                </c:pt>
                <c:pt idx="6">
                  <c:v>139.19999999999999</c:v>
                </c:pt>
                <c:pt idx="7">
                  <c:v>144.19999999999999</c:v>
                </c:pt>
                <c:pt idx="8">
                  <c:v>144</c:v>
                </c:pt>
                <c:pt idx="9">
                  <c:v>148.6</c:v>
                </c:pt>
                <c:pt idx="10">
                  <c:v>151.30000000000001</c:v>
                </c:pt>
                <c:pt idx="11">
                  <c:v>155.5</c:v>
                </c:pt>
                <c:pt idx="12">
                  <c:v>167.2</c:v>
                </c:pt>
                <c:pt idx="13">
                  <c:v>171.6</c:v>
                </c:pt>
                <c:pt idx="14">
                  <c:v>173.3</c:v>
                </c:pt>
                <c:pt idx="15">
                  <c:v>176.1</c:v>
                </c:pt>
                <c:pt idx="16">
                  <c:v>179.8</c:v>
                </c:pt>
                <c:pt idx="17">
                  <c:v>187.9</c:v>
                </c:pt>
                <c:pt idx="18">
                  <c:v>184.8</c:v>
                </c:pt>
              </c:numCache>
            </c:numRef>
          </c:val>
          <c:smooth val="0"/>
          <c:extLst>
            <c:ext xmlns:c16="http://schemas.microsoft.com/office/drawing/2014/chart" uri="{C3380CC4-5D6E-409C-BE32-E72D297353CC}">
              <c16:uniqueId val="{00000004-4C9E-4570-B64E-6B324FC7AB53}"/>
            </c:ext>
          </c:extLst>
        </c:ser>
        <c:dLbls>
          <c:showLegendKey val="0"/>
          <c:showVal val="0"/>
          <c:showCatName val="0"/>
          <c:showSerName val="0"/>
          <c:showPercent val="0"/>
          <c:showBubbleSize val="0"/>
        </c:dLbls>
        <c:smooth val="0"/>
        <c:axId val="471528648"/>
        <c:axId val="471529040"/>
      </c:lineChart>
      <c:catAx>
        <c:axId val="47152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529040"/>
        <c:crosses val="autoZero"/>
        <c:auto val="1"/>
        <c:lblAlgn val="ctr"/>
        <c:lblOffset val="100"/>
        <c:noMultiLvlLbl val="0"/>
      </c:catAx>
      <c:valAx>
        <c:axId val="47152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528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'[1_Disponibel_inkomst_per_ke-hushallstyper (1).xls]Blad1'!$A$19</c:f>
              <c:strCache>
                <c:ptCount val="1"/>
                <c:pt idx="0">
                  <c:v>Ensamboende kvinna 1 barn</c:v>
                </c:pt>
              </c:strCache>
            </c:strRef>
          </c:tx>
          <c:spPr>
            <a:ln w="28575" cap="rnd">
              <a:solidFill>
                <a:schemeClr val="accent1"/>
              </a:solidFill>
              <a:round/>
            </a:ln>
            <a:effectLst/>
          </c:spPr>
          <c:marker>
            <c:symbol val="none"/>
          </c:marker>
          <c:cat>
            <c:numRef>
              <c:f>'[1_Disponibel_inkomst_per_ke-hushallstyper (1).xls]Blad1'!$B$18:$T$18</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(1).xls]Blad1'!$B$19:$T$19</c:f>
              <c:numCache>
                <c:formatCode>General</c:formatCode>
                <c:ptCount val="19"/>
                <c:pt idx="0">
                  <c:v>115.6</c:v>
                </c:pt>
                <c:pt idx="1">
                  <c:v>117.6</c:v>
                </c:pt>
                <c:pt idx="2">
                  <c:v>111.8</c:v>
                </c:pt>
                <c:pt idx="3">
                  <c:v>114.1</c:v>
                </c:pt>
                <c:pt idx="4">
                  <c:v>121</c:v>
                </c:pt>
                <c:pt idx="5">
                  <c:v>125</c:v>
                </c:pt>
                <c:pt idx="6">
                  <c:v>131.6</c:v>
                </c:pt>
                <c:pt idx="7">
                  <c:v>128.69999999999999</c:v>
                </c:pt>
                <c:pt idx="8">
                  <c:v>126.8</c:v>
                </c:pt>
                <c:pt idx="9">
                  <c:v>127.3</c:v>
                </c:pt>
                <c:pt idx="10">
                  <c:v>139</c:v>
                </c:pt>
                <c:pt idx="11">
                  <c:v>137.9</c:v>
                </c:pt>
                <c:pt idx="12">
                  <c:v>154.30000000000001</c:v>
                </c:pt>
                <c:pt idx="13">
                  <c:v>146.80000000000001</c:v>
                </c:pt>
                <c:pt idx="14">
                  <c:v>150.69999999999999</c:v>
                </c:pt>
                <c:pt idx="15">
                  <c:v>153.6</c:v>
                </c:pt>
                <c:pt idx="16">
                  <c:v>157.6</c:v>
                </c:pt>
                <c:pt idx="17">
                  <c:v>157.4</c:v>
                </c:pt>
                <c:pt idx="18">
                  <c:v>162.4</c:v>
                </c:pt>
              </c:numCache>
            </c:numRef>
          </c:val>
          <c:smooth val="0"/>
          <c:extLst>
            <c:ext xmlns:c16="http://schemas.microsoft.com/office/drawing/2014/chart" uri="{C3380CC4-5D6E-409C-BE32-E72D297353CC}">
              <c16:uniqueId val="{00000000-FAE1-4D58-A3FF-C5C1F1F60F14}"/>
            </c:ext>
          </c:extLst>
        </c:ser>
        <c:ser>
          <c:idx val="1"/>
          <c:order val="1"/>
          <c:tx>
            <c:strRef>
              <c:f>'[1_Disponibel_inkomst_per_ke-hushallstyper (1).xls]Blad1'!$A$20</c:f>
              <c:strCache>
                <c:ptCount val="1"/>
                <c:pt idx="0">
                  <c:v>Ensamboende kvinna 2 + barn</c:v>
                </c:pt>
              </c:strCache>
            </c:strRef>
          </c:tx>
          <c:spPr>
            <a:ln w="28575" cap="rnd">
              <a:solidFill>
                <a:schemeClr val="accent2"/>
              </a:solidFill>
              <a:round/>
            </a:ln>
            <a:effectLst/>
          </c:spPr>
          <c:marker>
            <c:symbol val="none"/>
          </c:marker>
          <c:cat>
            <c:numRef>
              <c:f>'[1_Disponibel_inkomst_per_ke-hushallstyper (1).xls]Blad1'!$B$18:$T$18</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(1).xls]Blad1'!$B$20:$T$20</c:f>
              <c:numCache>
                <c:formatCode>General</c:formatCode>
                <c:ptCount val="19"/>
                <c:pt idx="0">
                  <c:v>103.9</c:v>
                </c:pt>
                <c:pt idx="1">
                  <c:v>101</c:v>
                </c:pt>
                <c:pt idx="2">
                  <c:v>103.1</c:v>
                </c:pt>
                <c:pt idx="3">
                  <c:v>105.7</c:v>
                </c:pt>
                <c:pt idx="4">
                  <c:v>109.8</c:v>
                </c:pt>
                <c:pt idx="5">
                  <c:v>113.7</c:v>
                </c:pt>
                <c:pt idx="6">
                  <c:v>117.6</c:v>
                </c:pt>
                <c:pt idx="7">
                  <c:v>115.6</c:v>
                </c:pt>
                <c:pt idx="8">
                  <c:v>117.4</c:v>
                </c:pt>
                <c:pt idx="9">
                  <c:v>120.2</c:v>
                </c:pt>
                <c:pt idx="10">
                  <c:v>120.8</c:v>
                </c:pt>
                <c:pt idx="11">
                  <c:v>126.4</c:v>
                </c:pt>
                <c:pt idx="12">
                  <c:v>134.30000000000001</c:v>
                </c:pt>
                <c:pt idx="13">
                  <c:v>127.8</c:v>
                </c:pt>
                <c:pt idx="14">
                  <c:v>131.1</c:v>
                </c:pt>
                <c:pt idx="15">
                  <c:v>131.5</c:v>
                </c:pt>
                <c:pt idx="16">
                  <c:v>135.9</c:v>
                </c:pt>
                <c:pt idx="17">
                  <c:v>140.30000000000001</c:v>
                </c:pt>
                <c:pt idx="18">
                  <c:v>134.5</c:v>
                </c:pt>
              </c:numCache>
            </c:numRef>
          </c:val>
          <c:smooth val="0"/>
          <c:extLst>
            <c:ext xmlns:c16="http://schemas.microsoft.com/office/drawing/2014/chart" uri="{C3380CC4-5D6E-409C-BE32-E72D297353CC}">
              <c16:uniqueId val="{00000001-FAE1-4D58-A3FF-C5C1F1F60F14}"/>
            </c:ext>
          </c:extLst>
        </c:ser>
        <c:ser>
          <c:idx val="2"/>
          <c:order val="2"/>
          <c:tx>
            <c:strRef>
              <c:f>'[1_Disponibel_inkomst_per_ke-hushallstyper (1).xls]Blad1'!$A$21</c:f>
              <c:strCache>
                <c:ptCount val="1"/>
                <c:pt idx="0">
                  <c:v>Ensamboende man 1 barn</c:v>
                </c:pt>
              </c:strCache>
            </c:strRef>
          </c:tx>
          <c:spPr>
            <a:ln w="28575" cap="rnd">
              <a:solidFill>
                <a:schemeClr val="accent3"/>
              </a:solidFill>
              <a:round/>
            </a:ln>
            <a:effectLst/>
          </c:spPr>
          <c:marker>
            <c:symbol val="none"/>
          </c:marker>
          <c:cat>
            <c:numRef>
              <c:f>'[1_Disponibel_inkomst_per_ke-hushallstyper (1).xls]Blad1'!$B$18:$T$18</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(1).xls]Blad1'!$B$21:$T$21</c:f>
              <c:numCache>
                <c:formatCode>General</c:formatCode>
                <c:ptCount val="19"/>
                <c:pt idx="0">
                  <c:v>126.4</c:v>
                </c:pt>
                <c:pt idx="1">
                  <c:v>134.19999999999999</c:v>
                </c:pt>
                <c:pt idx="2">
                  <c:v>124.6</c:v>
                </c:pt>
                <c:pt idx="3">
                  <c:v>132.30000000000001</c:v>
                </c:pt>
                <c:pt idx="4">
                  <c:v>134.30000000000001</c:v>
                </c:pt>
                <c:pt idx="5">
                  <c:v>134.6</c:v>
                </c:pt>
                <c:pt idx="6">
                  <c:v>149.69999999999999</c:v>
                </c:pt>
                <c:pt idx="7">
                  <c:v>154.30000000000001</c:v>
                </c:pt>
                <c:pt idx="8">
                  <c:v>150.69999999999999</c:v>
                </c:pt>
                <c:pt idx="9">
                  <c:v>160.69999999999999</c:v>
                </c:pt>
                <c:pt idx="10">
                  <c:v>161.80000000000001</c:v>
                </c:pt>
                <c:pt idx="11">
                  <c:v>173.9</c:v>
                </c:pt>
                <c:pt idx="12">
                  <c:v>185.1</c:v>
                </c:pt>
                <c:pt idx="13">
                  <c:v>176.6</c:v>
                </c:pt>
                <c:pt idx="14">
                  <c:v>181.3</c:v>
                </c:pt>
                <c:pt idx="15">
                  <c:v>185.2</c:v>
                </c:pt>
                <c:pt idx="16">
                  <c:v>186.3</c:v>
                </c:pt>
                <c:pt idx="17">
                  <c:v>194.6</c:v>
                </c:pt>
                <c:pt idx="18">
                  <c:v>197.8</c:v>
                </c:pt>
              </c:numCache>
            </c:numRef>
          </c:val>
          <c:smooth val="0"/>
          <c:extLst>
            <c:ext xmlns:c16="http://schemas.microsoft.com/office/drawing/2014/chart" uri="{C3380CC4-5D6E-409C-BE32-E72D297353CC}">
              <c16:uniqueId val="{00000002-FAE1-4D58-A3FF-C5C1F1F60F14}"/>
            </c:ext>
          </c:extLst>
        </c:ser>
        <c:ser>
          <c:idx val="3"/>
          <c:order val="3"/>
          <c:tx>
            <c:strRef>
              <c:f>'[1_Disponibel_inkomst_per_ke-hushallstyper (1).xls]Blad1'!$A$22</c:f>
              <c:strCache>
                <c:ptCount val="1"/>
                <c:pt idx="0">
                  <c:v>Ensamboende man 2 + barn</c:v>
                </c:pt>
              </c:strCache>
            </c:strRef>
          </c:tx>
          <c:spPr>
            <a:ln w="28575" cap="rnd">
              <a:solidFill>
                <a:schemeClr val="accent4"/>
              </a:solidFill>
              <a:round/>
            </a:ln>
            <a:effectLst/>
          </c:spPr>
          <c:marker>
            <c:symbol val="none"/>
          </c:marker>
          <c:cat>
            <c:numRef>
              <c:f>'[1_Disponibel_inkomst_per_ke-hushallstyper (1).xls]Blad1'!$B$18:$T$18</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(1).xls]Blad1'!$B$22:$T$22</c:f>
              <c:numCache>
                <c:formatCode>General</c:formatCode>
                <c:ptCount val="19"/>
                <c:pt idx="0">
                  <c:v>112</c:v>
                </c:pt>
                <c:pt idx="1">
                  <c:v>104.9</c:v>
                </c:pt>
                <c:pt idx="2">
                  <c:v>115.6</c:v>
                </c:pt>
                <c:pt idx="3">
                  <c:v>121.6</c:v>
                </c:pt>
                <c:pt idx="4">
                  <c:v>126.1</c:v>
                </c:pt>
                <c:pt idx="5">
                  <c:v>131.69999999999999</c:v>
                </c:pt>
                <c:pt idx="6">
                  <c:v>125.5</c:v>
                </c:pt>
                <c:pt idx="7">
                  <c:v>137.19999999999999</c:v>
                </c:pt>
                <c:pt idx="8">
                  <c:v>137.19999999999999</c:v>
                </c:pt>
                <c:pt idx="9">
                  <c:v>133.19999999999999</c:v>
                </c:pt>
                <c:pt idx="10">
                  <c:v>145.5</c:v>
                </c:pt>
                <c:pt idx="11">
                  <c:v>149.69999999999999</c:v>
                </c:pt>
                <c:pt idx="12">
                  <c:v>167.2</c:v>
                </c:pt>
                <c:pt idx="13">
                  <c:v>160.80000000000001</c:v>
                </c:pt>
                <c:pt idx="14">
                  <c:v>176.3</c:v>
                </c:pt>
                <c:pt idx="15">
                  <c:v>166.7</c:v>
                </c:pt>
                <c:pt idx="16">
                  <c:v>169.6</c:v>
                </c:pt>
                <c:pt idx="17">
                  <c:v>161.5</c:v>
                </c:pt>
                <c:pt idx="18">
                  <c:v>182.5</c:v>
                </c:pt>
              </c:numCache>
            </c:numRef>
          </c:val>
          <c:smooth val="0"/>
          <c:extLst>
            <c:ext xmlns:c16="http://schemas.microsoft.com/office/drawing/2014/chart" uri="{C3380CC4-5D6E-409C-BE32-E72D297353CC}">
              <c16:uniqueId val="{00000003-FAE1-4D58-A3FF-C5C1F1F60F14}"/>
            </c:ext>
          </c:extLst>
        </c:ser>
        <c:ser>
          <c:idx val="4"/>
          <c:order val="4"/>
          <c:tx>
            <c:strRef>
              <c:f>'[1_Disponibel_inkomst_per_ke-hushallstyper (1).xls]Blad1'!$A$23</c:f>
              <c:strCache>
                <c:ptCount val="1"/>
                <c:pt idx="0">
                  <c:v>Ensamboende kvinnor 25-34</c:v>
                </c:pt>
              </c:strCache>
            </c:strRef>
          </c:tx>
          <c:spPr>
            <a:ln w="28575" cap="rnd">
              <a:solidFill>
                <a:schemeClr val="accent5"/>
              </a:solidFill>
              <a:round/>
            </a:ln>
            <a:effectLst/>
          </c:spPr>
          <c:marker>
            <c:symbol val="none"/>
          </c:marker>
          <c:cat>
            <c:numRef>
              <c:f>'[1_Disponibel_inkomst_per_ke-hushallstyper (1).xls]Blad1'!$B$18:$T$18</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(1).xls]Blad1'!$B$23:$T$23</c:f>
              <c:numCache>
                <c:formatCode>General</c:formatCode>
                <c:ptCount val="19"/>
                <c:pt idx="0">
                  <c:v>133.1</c:v>
                </c:pt>
                <c:pt idx="1">
                  <c:v>137.4</c:v>
                </c:pt>
                <c:pt idx="2">
                  <c:v>139.4</c:v>
                </c:pt>
                <c:pt idx="3">
                  <c:v>132.4</c:v>
                </c:pt>
                <c:pt idx="4">
                  <c:v>141.4</c:v>
                </c:pt>
                <c:pt idx="5">
                  <c:v>154.6</c:v>
                </c:pt>
                <c:pt idx="6">
                  <c:v>157.19999999999999</c:v>
                </c:pt>
                <c:pt idx="7">
                  <c:v>158.6</c:v>
                </c:pt>
                <c:pt idx="8">
                  <c:v>167.3</c:v>
                </c:pt>
                <c:pt idx="9">
                  <c:v>163.30000000000001</c:v>
                </c:pt>
                <c:pt idx="10">
                  <c:v>164.1</c:v>
                </c:pt>
                <c:pt idx="11">
                  <c:v>166.9</c:v>
                </c:pt>
                <c:pt idx="12">
                  <c:v>186.1</c:v>
                </c:pt>
                <c:pt idx="13">
                  <c:v>194.2</c:v>
                </c:pt>
                <c:pt idx="14">
                  <c:v>189.7</c:v>
                </c:pt>
                <c:pt idx="15">
                  <c:v>193.3</c:v>
                </c:pt>
                <c:pt idx="16">
                  <c:v>196.1</c:v>
                </c:pt>
                <c:pt idx="17">
                  <c:v>187.5</c:v>
                </c:pt>
                <c:pt idx="18">
                  <c:v>202.5</c:v>
                </c:pt>
              </c:numCache>
            </c:numRef>
          </c:val>
          <c:smooth val="0"/>
          <c:extLst>
            <c:ext xmlns:c16="http://schemas.microsoft.com/office/drawing/2014/chart" uri="{C3380CC4-5D6E-409C-BE32-E72D297353CC}">
              <c16:uniqueId val="{00000004-FAE1-4D58-A3FF-C5C1F1F60F14}"/>
            </c:ext>
          </c:extLst>
        </c:ser>
        <c:ser>
          <c:idx val="5"/>
          <c:order val="5"/>
          <c:tx>
            <c:strRef>
              <c:f>'[1_Disponibel_inkomst_per_ke-hushallstyper (1).xls]Blad1'!$A$24</c:f>
              <c:strCache>
                <c:ptCount val="1"/>
                <c:pt idx="0">
                  <c:v>Ensamboende kvinnor 35-49</c:v>
                </c:pt>
              </c:strCache>
            </c:strRef>
          </c:tx>
          <c:spPr>
            <a:ln w="28575" cap="rnd">
              <a:solidFill>
                <a:schemeClr val="accent6"/>
              </a:solidFill>
              <a:round/>
            </a:ln>
            <a:effectLst/>
          </c:spPr>
          <c:marker>
            <c:symbol val="none"/>
          </c:marker>
          <c:cat>
            <c:numRef>
              <c:f>'[1_Disponibel_inkomst_per_ke-hushallstyper (1).xls]Blad1'!$B$18:$T$18</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(1).xls]Blad1'!$B$24:$T$24</c:f>
              <c:numCache>
                <c:formatCode>General</c:formatCode>
                <c:ptCount val="19"/>
                <c:pt idx="0">
                  <c:v>138.9</c:v>
                </c:pt>
                <c:pt idx="1">
                  <c:v>145.9</c:v>
                </c:pt>
                <c:pt idx="2">
                  <c:v>141.4</c:v>
                </c:pt>
                <c:pt idx="3">
                  <c:v>149.19999999999999</c:v>
                </c:pt>
                <c:pt idx="4">
                  <c:v>149.9</c:v>
                </c:pt>
                <c:pt idx="5">
                  <c:v>157.9</c:v>
                </c:pt>
                <c:pt idx="6">
                  <c:v>165.6</c:v>
                </c:pt>
                <c:pt idx="7">
                  <c:v>163.6</c:v>
                </c:pt>
                <c:pt idx="8">
                  <c:v>160</c:v>
                </c:pt>
                <c:pt idx="9">
                  <c:v>175</c:v>
                </c:pt>
                <c:pt idx="10">
                  <c:v>177.2</c:v>
                </c:pt>
                <c:pt idx="11">
                  <c:v>192.2</c:v>
                </c:pt>
                <c:pt idx="12">
                  <c:v>189.9</c:v>
                </c:pt>
                <c:pt idx="13">
                  <c:v>205.2</c:v>
                </c:pt>
                <c:pt idx="14">
                  <c:v>209.6</c:v>
                </c:pt>
                <c:pt idx="15">
                  <c:v>202.4</c:v>
                </c:pt>
                <c:pt idx="16">
                  <c:v>211.5</c:v>
                </c:pt>
                <c:pt idx="17">
                  <c:v>204.9</c:v>
                </c:pt>
                <c:pt idx="18">
                  <c:v>216.6</c:v>
                </c:pt>
              </c:numCache>
            </c:numRef>
          </c:val>
          <c:smooth val="0"/>
          <c:extLst>
            <c:ext xmlns:c16="http://schemas.microsoft.com/office/drawing/2014/chart" uri="{C3380CC4-5D6E-409C-BE32-E72D297353CC}">
              <c16:uniqueId val="{00000005-FAE1-4D58-A3FF-C5C1F1F60F14}"/>
            </c:ext>
          </c:extLst>
        </c:ser>
        <c:ser>
          <c:idx val="6"/>
          <c:order val="6"/>
          <c:tx>
            <c:strRef>
              <c:f>'[1_Disponibel_inkomst_per_ke-hushallstyper (1).xls]Blad1'!$A$25</c:f>
              <c:strCache>
                <c:ptCount val="1"/>
                <c:pt idx="0">
                  <c:v>Ensamboende män 25-34</c:v>
                </c:pt>
              </c:strCache>
            </c:strRef>
          </c:tx>
          <c:spPr>
            <a:ln w="28575" cap="rnd">
              <a:solidFill>
                <a:schemeClr val="accent1">
                  <a:lumMod val="60000"/>
                </a:schemeClr>
              </a:solidFill>
              <a:round/>
            </a:ln>
            <a:effectLst/>
          </c:spPr>
          <c:marker>
            <c:symbol val="none"/>
          </c:marker>
          <c:cat>
            <c:numRef>
              <c:f>'[1_Disponibel_inkomst_per_ke-hushallstyper (1).xls]Blad1'!$B$18:$T$18</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(1).xls]Blad1'!$B$25:$T$25</c:f>
              <c:numCache>
                <c:formatCode>General</c:formatCode>
                <c:ptCount val="19"/>
                <c:pt idx="0">
                  <c:v>139.69999999999999</c:v>
                </c:pt>
                <c:pt idx="1">
                  <c:v>145</c:v>
                </c:pt>
                <c:pt idx="2">
                  <c:v>144.80000000000001</c:v>
                </c:pt>
                <c:pt idx="3">
                  <c:v>152.19999999999999</c:v>
                </c:pt>
                <c:pt idx="4">
                  <c:v>162</c:v>
                </c:pt>
                <c:pt idx="5">
                  <c:v>171.1</c:v>
                </c:pt>
                <c:pt idx="6">
                  <c:v>166.1</c:v>
                </c:pt>
                <c:pt idx="7">
                  <c:v>178.9</c:v>
                </c:pt>
                <c:pt idx="8">
                  <c:v>175.4</c:v>
                </c:pt>
                <c:pt idx="9">
                  <c:v>177.8</c:v>
                </c:pt>
                <c:pt idx="10">
                  <c:v>186.6</c:v>
                </c:pt>
                <c:pt idx="11">
                  <c:v>187.6</c:v>
                </c:pt>
                <c:pt idx="12">
                  <c:v>204.1</c:v>
                </c:pt>
                <c:pt idx="13">
                  <c:v>207.8</c:v>
                </c:pt>
                <c:pt idx="14">
                  <c:v>207</c:v>
                </c:pt>
                <c:pt idx="15">
                  <c:v>212</c:v>
                </c:pt>
                <c:pt idx="16">
                  <c:v>213.6</c:v>
                </c:pt>
                <c:pt idx="17">
                  <c:v>220.8</c:v>
                </c:pt>
                <c:pt idx="18">
                  <c:v>220.7</c:v>
                </c:pt>
              </c:numCache>
            </c:numRef>
          </c:val>
          <c:smooth val="0"/>
          <c:extLst>
            <c:ext xmlns:c16="http://schemas.microsoft.com/office/drawing/2014/chart" uri="{C3380CC4-5D6E-409C-BE32-E72D297353CC}">
              <c16:uniqueId val="{00000006-FAE1-4D58-A3FF-C5C1F1F60F14}"/>
            </c:ext>
          </c:extLst>
        </c:ser>
        <c:ser>
          <c:idx val="7"/>
          <c:order val="7"/>
          <c:tx>
            <c:strRef>
              <c:f>'[1_Disponibel_inkomst_per_ke-hushallstyper (1).xls]Blad1'!$A$26</c:f>
              <c:strCache>
                <c:ptCount val="1"/>
                <c:pt idx="0">
                  <c:v>Ensamboende män 35-49</c:v>
                </c:pt>
              </c:strCache>
            </c:strRef>
          </c:tx>
          <c:spPr>
            <a:ln w="28575" cap="rnd">
              <a:solidFill>
                <a:schemeClr val="accent2">
                  <a:lumMod val="60000"/>
                </a:schemeClr>
              </a:solidFill>
              <a:round/>
            </a:ln>
            <a:effectLst/>
          </c:spPr>
          <c:marker>
            <c:symbol val="none"/>
          </c:marker>
          <c:cat>
            <c:numRef>
              <c:f>'[1_Disponibel_inkomst_per_ke-hushallstyper (1).xls]Blad1'!$B$18:$T$18</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'[1_Disponibel_inkomst_per_ke-hushallstyper (1).xls]Blad1'!$B$26:$T$26</c:f>
              <c:numCache>
                <c:formatCode>General</c:formatCode>
                <c:ptCount val="19"/>
                <c:pt idx="0">
                  <c:v>145</c:v>
                </c:pt>
                <c:pt idx="1">
                  <c:v>144.5</c:v>
                </c:pt>
                <c:pt idx="2">
                  <c:v>148.6</c:v>
                </c:pt>
                <c:pt idx="3">
                  <c:v>150.4</c:v>
                </c:pt>
                <c:pt idx="4">
                  <c:v>156.6</c:v>
                </c:pt>
                <c:pt idx="5">
                  <c:v>159.30000000000001</c:v>
                </c:pt>
                <c:pt idx="6">
                  <c:v>171.6</c:v>
                </c:pt>
                <c:pt idx="7">
                  <c:v>182.2</c:v>
                </c:pt>
                <c:pt idx="8">
                  <c:v>178.8</c:v>
                </c:pt>
                <c:pt idx="9">
                  <c:v>184</c:v>
                </c:pt>
                <c:pt idx="10">
                  <c:v>198.9</c:v>
                </c:pt>
                <c:pt idx="11">
                  <c:v>203.7</c:v>
                </c:pt>
                <c:pt idx="12">
                  <c:v>219.4</c:v>
                </c:pt>
                <c:pt idx="13">
                  <c:v>221.3</c:v>
                </c:pt>
                <c:pt idx="14">
                  <c:v>233.5</c:v>
                </c:pt>
                <c:pt idx="15">
                  <c:v>232.1</c:v>
                </c:pt>
                <c:pt idx="16">
                  <c:v>237.3</c:v>
                </c:pt>
                <c:pt idx="17">
                  <c:v>245.6</c:v>
                </c:pt>
                <c:pt idx="18">
                  <c:v>236.1</c:v>
                </c:pt>
              </c:numCache>
            </c:numRef>
          </c:val>
          <c:smooth val="0"/>
          <c:extLst>
            <c:ext xmlns:c16="http://schemas.microsoft.com/office/drawing/2014/chart" uri="{C3380CC4-5D6E-409C-BE32-E72D297353CC}">
              <c16:uniqueId val="{00000007-FAE1-4D58-A3FF-C5C1F1F60F14}"/>
            </c:ext>
          </c:extLst>
        </c:ser>
        <c:dLbls>
          <c:showLegendKey val="0"/>
          <c:showVal val="0"/>
          <c:showCatName val="0"/>
          <c:showSerName val="0"/>
          <c:showPercent val="0"/>
          <c:showBubbleSize val="0"/>
        </c:dLbls>
        <c:smooth val="0"/>
        <c:axId val="471529432"/>
        <c:axId val="471533352"/>
      </c:lineChart>
      <c:catAx>
        <c:axId val="471529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533352"/>
        <c:crosses val="autoZero"/>
        <c:auto val="1"/>
        <c:lblAlgn val="ctr"/>
        <c:lblOffset val="100"/>
        <c:noMultiLvlLbl val="0"/>
      </c:catAx>
      <c:valAx>
        <c:axId val="471533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529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Blad1!$F$29</c:f>
              <c:strCache>
                <c:ptCount val="1"/>
                <c:pt idx="0">
                  <c:v>Ökning disponibelinkomst procent</c:v>
                </c:pt>
              </c:strCache>
            </c:strRef>
          </c:tx>
          <c:spPr>
            <a:solidFill>
              <a:schemeClr val="accent1"/>
            </a:solidFill>
            <a:ln>
              <a:noFill/>
            </a:ln>
            <a:effectLst/>
          </c:spPr>
          <c:invertIfNegative val="0"/>
          <c:cat>
            <c:strRef>
              <c:f>Blad1!$E$30:$E$36</c:f>
              <c:strCache>
                <c:ptCount val="7"/>
                <c:pt idx="0">
                  <c:v>Chef, bank finans</c:v>
                </c:pt>
                <c:pt idx="1">
                  <c:v>Genomsnittlig lön för tjänstemän (Män, privat sektor)</c:v>
                </c:pt>
                <c:pt idx="2">
                  <c:v>Genomsnittlig lön för tjänstemän (kvinnor, privat sektor)</c:v>
                </c:pt>
                <c:pt idx="3">
                  <c:v>Genomsnittslön för man i primärkommun</c:v>
                </c:pt>
                <c:pt idx="4">
                  <c:v>Genomsnittslön för kvinna i primärkommun</c:v>
                </c:pt>
                <c:pt idx="5">
                  <c:v>Barnskötare deltid 80%</c:v>
                </c:pt>
                <c:pt idx="6">
                  <c:v>Städerska halvtid 50%</c:v>
                </c:pt>
              </c:strCache>
            </c:strRef>
          </c:cat>
          <c:val>
            <c:numRef>
              <c:f>Blad1!$F$30:$F$36</c:f>
              <c:numCache>
                <c:formatCode>0.00%</c:formatCode>
                <c:ptCount val="7"/>
                <c:pt idx="0">
                  <c:v>1.2901893998038911E-2</c:v>
                </c:pt>
                <c:pt idx="1">
                  <c:v>1.6385921216490792E-2</c:v>
                </c:pt>
                <c:pt idx="2">
                  <c:v>1.7852679687221051E-2</c:v>
                </c:pt>
                <c:pt idx="3">
                  <c:v>2.2845654756465321E-2</c:v>
                </c:pt>
                <c:pt idx="4">
                  <c:v>2.3837902264600714E-2</c:v>
                </c:pt>
                <c:pt idx="5">
                  <c:v>3.5410764872521247E-2</c:v>
                </c:pt>
                <c:pt idx="6">
                  <c:v>5.3140610054203424E-2</c:v>
                </c:pt>
              </c:numCache>
            </c:numRef>
          </c:val>
          <c:extLst>
            <c:ext xmlns:c16="http://schemas.microsoft.com/office/drawing/2014/chart" uri="{C3380CC4-5D6E-409C-BE32-E72D297353CC}">
              <c16:uniqueId val="{00000000-8477-4C4D-995F-4BB6921ACB72}"/>
            </c:ext>
          </c:extLst>
        </c:ser>
        <c:dLbls>
          <c:showLegendKey val="0"/>
          <c:showVal val="0"/>
          <c:showCatName val="0"/>
          <c:showSerName val="0"/>
          <c:showPercent val="0"/>
          <c:showBubbleSize val="0"/>
        </c:dLbls>
        <c:gapWidth val="219"/>
        <c:overlap val="-27"/>
        <c:axId val="470273464"/>
        <c:axId val="471754240"/>
      </c:barChart>
      <c:catAx>
        <c:axId val="470273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471754240"/>
        <c:crosses val="autoZero"/>
        <c:auto val="1"/>
        <c:lblAlgn val="ctr"/>
        <c:lblOffset val="100"/>
        <c:noMultiLvlLbl val="0"/>
      </c:catAx>
      <c:valAx>
        <c:axId val="471754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0273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 2 - BNP tillväxtekonomier'!$B$2</c:f>
              <c:strCache>
                <c:ptCount val="1"/>
                <c:pt idx="0">
                  <c:v>2014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tillväxtekonomier'!$B$3:$B$6</c:f>
              <c:numCache>
                <c:formatCode>General</c:formatCode>
                <c:ptCount val="4"/>
                <c:pt idx="0">
                  <c:v>7.3</c:v>
                </c:pt>
                <c:pt idx="1">
                  <c:v>7.2</c:v>
                </c:pt>
                <c:pt idx="2">
                  <c:v>0.7</c:v>
                </c:pt>
                <c:pt idx="3">
                  <c:v>0.1</c:v>
                </c:pt>
              </c:numCache>
            </c:numRef>
          </c:val>
          <c:extLst>
            <c:ext xmlns:c16="http://schemas.microsoft.com/office/drawing/2014/chart" uri="{C3380CC4-5D6E-409C-BE32-E72D297353CC}">
              <c16:uniqueId val="{00000000-EFAB-44BE-ADE6-18F09EF4F848}"/>
            </c:ext>
          </c:extLst>
        </c:ser>
        <c:ser>
          <c:idx val="1"/>
          <c:order val="1"/>
          <c:tx>
            <c:strRef>
              <c:f>'Figur 2 - BNP tillväxtekonomier'!$C$2</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tillväxtekonomier'!$C$3:$C$6</c:f>
              <c:numCache>
                <c:formatCode>General</c:formatCode>
                <c:ptCount val="4"/>
                <c:pt idx="0">
                  <c:v>6.9</c:v>
                </c:pt>
                <c:pt idx="1">
                  <c:v>7.6</c:v>
                </c:pt>
                <c:pt idx="2">
                  <c:v>-3.7</c:v>
                </c:pt>
                <c:pt idx="3">
                  <c:v>-3.8</c:v>
                </c:pt>
              </c:numCache>
            </c:numRef>
          </c:val>
          <c:extLst>
            <c:ext xmlns:c16="http://schemas.microsoft.com/office/drawing/2014/chart" uri="{C3380CC4-5D6E-409C-BE32-E72D297353CC}">
              <c16:uniqueId val="{00000001-EFAB-44BE-ADE6-18F09EF4F848}"/>
            </c:ext>
          </c:extLst>
        </c:ser>
        <c:ser>
          <c:idx val="2"/>
          <c:order val="2"/>
          <c:tx>
            <c:strRef>
              <c:f>'Figur 2 - BNP tillväxtekonomier'!$D$2</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tillväxtekonomier'!$D$3:$D$6</c:f>
              <c:numCache>
                <c:formatCode>General</c:formatCode>
                <c:ptCount val="4"/>
                <c:pt idx="0">
                  <c:v>6.6</c:v>
                </c:pt>
                <c:pt idx="1">
                  <c:v>7.4</c:v>
                </c:pt>
                <c:pt idx="2">
                  <c:v>-1.2</c:v>
                </c:pt>
                <c:pt idx="3">
                  <c:v>-3.3</c:v>
                </c:pt>
              </c:numCache>
            </c:numRef>
          </c:val>
          <c:extLst>
            <c:ext xmlns:c16="http://schemas.microsoft.com/office/drawing/2014/chart" uri="{C3380CC4-5D6E-409C-BE32-E72D297353CC}">
              <c16:uniqueId val="{00000002-EFAB-44BE-ADE6-18F09EF4F848}"/>
            </c:ext>
          </c:extLst>
        </c:ser>
        <c:ser>
          <c:idx val="3"/>
          <c:order val="3"/>
          <c:tx>
            <c:strRef>
              <c:f>'Figur 2 - BNP tillväxtekonomier'!$E$2</c:f>
              <c:strCache>
                <c:ptCount val="1"/>
                <c:pt idx="0">
                  <c:v>2017</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tillväxtekonomier'!$E$3:$E$6</c:f>
              <c:numCache>
                <c:formatCode>General</c:formatCode>
                <c:ptCount val="4"/>
                <c:pt idx="0">
                  <c:v>6.2</c:v>
                </c:pt>
                <c:pt idx="1">
                  <c:v>7.4</c:v>
                </c:pt>
                <c:pt idx="2">
                  <c:v>1</c:v>
                </c:pt>
                <c:pt idx="3">
                  <c:v>0.5</c:v>
                </c:pt>
              </c:numCache>
            </c:numRef>
          </c:val>
          <c:extLst>
            <c:ext xmlns:c16="http://schemas.microsoft.com/office/drawing/2014/chart" uri="{C3380CC4-5D6E-409C-BE32-E72D297353CC}">
              <c16:uniqueId val="{00000003-EFAB-44BE-ADE6-18F09EF4F848}"/>
            </c:ext>
          </c:extLst>
        </c:ser>
        <c:dLbls>
          <c:showLegendKey val="0"/>
          <c:showVal val="1"/>
          <c:showCatName val="0"/>
          <c:showSerName val="0"/>
          <c:showPercent val="0"/>
          <c:showBubbleSize val="0"/>
        </c:dLbls>
        <c:gapWidth val="150"/>
        <c:overlap val="-25"/>
        <c:axId val="470268760"/>
        <c:axId val="470269152"/>
      </c:barChart>
      <c:catAx>
        <c:axId val="47026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69152"/>
        <c:crosses val="autoZero"/>
        <c:auto val="1"/>
        <c:lblAlgn val="ctr"/>
        <c:lblOffset val="100"/>
        <c:noMultiLvlLbl val="0"/>
      </c:catAx>
      <c:valAx>
        <c:axId val="470269152"/>
        <c:scaling>
          <c:orientation val="minMax"/>
        </c:scaling>
        <c:delete val="1"/>
        <c:axPos val="l"/>
        <c:numFmt formatCode="General" sourceLinked="1"/>
        <c:majorTickMark val="none"/>
        <c:minorTickMark val="none"/>
        <c:tickLblPos val="nextTo"/>
        <c:crossAx val="4702687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3 - BNP världen sv export'!$C$5</c:f>
              <c:strCache>
                <c:ptCount val="1"/>
                <c:pt idx="0">
                  <c:v>BNP i världen</c:v>
                </c:pt>
              </c:strCache>
            </c:strRef>
          </c:tx>
          <c:spPr>
            <a:ln w="28575" cap="rnd">
              <a:solidFill>
                <a:schemeClr val="accent1"/>
              </a:solidFill>
              <a:round/>
            </a:ln>
            <a:effectLst/>
          </c:spPr>
          <c:marker>
            <c:symbol val="none"/>
          </c:marker>
          <c:cat>
            <c:numRef>
              <c:f>'Figur 3 - BNP världen sv export'!$B$6:$B$36</c:f>
              <c:numCache>
                <c:formatCode>yyyy;@</c:formatCode>
                <c:ptCount val="31"/>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numCache>
            </c:numRef>
          </c:cat>
          <c:val>
            <c:numRef>
              <c:f>'Figur 3 - BNP världen sv export'!$C$6:$C$36</c:f>
              <c:numCache>
                <c:formatCode>0.0</c:formatCode>
                <c:ptCount val="31"/>
                <c:pt idx="0">
                  <c:v>3.4219999999999917</c:v>
                </c:pt>
                <c:pt idx="1">
                  <c:v>2.6180000000000092</c:v>
                </c:pt>
                <c:pt idx="2">
                  <c:v>2.2909999999999764</c:v>
                </c:pt>
                <c:pt idx="3">
                  <c:v>2.1039999999999948</c:v>
                </c:pt>
                <c:pt idx="4">
                  <c:v>3.2690000000000108</c:v>
                </c:pt>
                <c:pt idx="5">
                  <c:v>3.3379999999999743</c:v>
                </c:pt>
                <c:pt idx="6">
                  <c:v>3.8920000000000066</c:v>
                </c:pt>
                <c:pt idx="7">
                  <c:v>4.0929999999999911</c:v>
                </c:pt>
                <c:pt idx="8">
                  <c:v>2.5319999999999787</c:v>
                </c:pt>
                <c:pt idx="9">
                  <c:v>3.6370000000000235</c:v>
                </c:pt>
                <c:pt idx="10">
                  <c:v>4.8249999999999682</c:v>
                </c:pt>
                <c:pt idx="11">
                  <c:v>2.4890000000000301</c:v>
                </c:pt>
                <c:pt idx="12">
                  <c:v>2.9169999999999918</c:v>
                </c:pt>
                <c:pt idx="13">
                  <c:v>4.2849999999999833</c:v>
                </c:pt>
                <c:pt idx="14">
                  <c:v>5.3949999999999942</c:v>
                </c:pt>
                <c:pt idx="15">
                  <c:v>4.8559999999999937</c:v>
                </c:pt>
                <c:pt idx="16">
                  <c:v>5.4890000000000105</c:v>
                </c:pt>
                <c:pt idx="17">
                  <c:v>5.6499999999999995</c:v>
                </c:pt>
                <c:pt idx="18">
                  <c:v>3.0219999999999914</c:v>
                </c:pt>
                <c:pt idx="19">
                  <c:v>-5.099999999997884E-2</c:v>
                </c:pt>
                <c:pt idx="20">
                  <c:v>5.4099999999999815</c:v>
                </c:pt>
                <c:pt idx="21">
                  <c:v>4.2240000000000055</c:v>
                </c:pt>
                <c:pt idx="22">
                  <c:v>3.4629999999999939</c:v>
                </c:pt>
                <c:pt idx="23">
                  <c:v>3.2779999999999809</c:v>
                </c:pt>
                <c:pt idx="24">
                  <c:v>3.4110000000000085</c:v>
                </c:pt>
                <c:pt idx="25">
                  <c:v>3.090000000000015</c:v>
                </c:pt>
                <c:pt idx="26">
                  <c:v>3.0866012679704458</c:v>
                </c:pt>
                <c:pt idx="27">
                  <c:v>3.4295132042147181</c:v>
                </c:pt>
                <c:pt idx="28">
                  <c:v>3.7312251418604392</c:v>
                </c:pt>
                <c:pt idx="29">
                  <c:v>3.7962519646106418</c:v>
                </c:pt>
                <c:pt idx="30">
                  <c:v>3.7968288655791049</c:v>
                </c:pt>
              </c:numCache>
            </c:numRef>
          </c:val>
          <c:smooth val="0"/>
          <c:extLst>
            <c:ext xmlns:c16="http://schemas.microsoft.com/office/drawing/2014/chart" uri="{C3380CC4-5D6E-409C-BE32-E72D297353CC}">
              <c16:uniqueId val="{00000000-70E3-4353-B8CB-C82662FCD9FF}"/>
            </c:ext>
          </c:extLst>
        </c:ser>
        <c:ser>
          <c:idx val="1"/>
          <c:order val="1"/>
          <c:tx>
            <c:strRef>
              <c:f>'Figur 3 - BNP världen sv export'!$D$5</c:f>
              <c:strCache>
                <c:ptCount val="1"/>
                <c:pt idx="0">
                  <c:v>Svensk exportmarknad</c:v>
                </c:pt>
              </c:strCache>
            </c:strRef>
          </c:tx>
          <c:spPr>
            <a:ln w="28575" cap="rnd">
              <a:solidFill>
                <a:schemeClr val="accent2"/>
              </a:solidFill>
              <a:round/>
            </a:ln>
            <a:effectLst/>
          </c:spPr>
          <c:marker>
            <c:symbol val="none"/>
          </c:marker>
          <c:cat>
            <c:numRef>
              <c:f>'Figur 3 - BNP världen sv export'!$B$6:$B$36</c:f>
              <c:numCache>
                <c:formatCode>yyyy;@</c:formatCode>
                <c:ptCount val="31"/>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numCache>
            </c:numRef>
          </c:cat>
          <c:val>
            <c:numRef>
              <c:f>'Figur 3 - BNP världen sv export'!$D$6:$D$36</c:f>
              <c:numCache>
                <c:formatCode>0.0</c:formatCode>
                <c:ptCount val="31"/>
                <c:pt idx="0">
                  <c:v>5.6487406162668341</c:v>
                </c:pt>
                <c:pt idx="1">
                  <c:v>1.9076106895905776</c:v>
                </c:pt>
                <c:pt idx="2">
                  <c:v>10.574629797031321</c:v>
                </c:pt>
                <c:pt idx="3">
                  <c:v>4.3012617384398544</c:v>
                </c:pt>
                <c:pt idx="4">
                  <c:v>11.065126771598166</c:v>
                </c:pt>
                <c:pt idx="5">
                  <c:v>10.547508157169872</c:v>
                </c:pt>
                <c:pt idx="6">
                  <c:v>8.1571147347530903</c:v>
                </c:pt>
                <c:pt idx="7">
                  <c:v>11.531387331652244</c:v>
                </c:pt>
                <c:pt idx="8">
                  <c:v>8.9713047910213959</c:v>
                </c:pt>
                <c:pt idx="9">
                  <c:v>6.9483056846356694</c:v>
                </c:pt>
                <c:pt idx="10">
                  <c:v>12.080861976842684</c:v>
                </c:pt>
                <c:pt idx="11">
                  <c:v>1.5499658309358066</c:v>
                </c:pt>
                <c:pt idx="12">
                  <c:v>3.2339128666859951</c:v>
                </c:pt>
                <c:pt idx="13">
                  <c:v>4.4012647884790201</c:v>
                </c:pt>
                <c:pt idx="14">
                  <c:v>9.1330319017482111</c:v>
                </c:pt>
                <c:pt idx="15">
                  <c:v>7.9224420583748678</c:v>
                </c:pt>
                <c:pt idx="16">
                  <c:v>9.6721805792006954</c:v>
                </c:pt>
                <c:pt idx="17">
                  <c:v>6.9659136574556912</c:v>
                </c:pt>
                <c:pt idx="18">
                  <c:v>2.6498325639576104</c:v>
                </c:pt>
                <c:pt idx="19">
                  <c:v>-11.004308959490272</c:v>
                </c:pt>
                <c:pt idx="20">
                  <c:v>10.488989452929577</c:v>
                </c:pt>
                <c:pt idx="21">
                  <c:v>6.4377851831317612</c:v>
                </c:pt>
                <c:pt idx="22">
                  <c:v>1.800313151701749</c:v>
                </c:pt>
                <c:pt idx="23">
                  <c:v>2.6752011250682495</c:v>
                </c:pt>
                <c:pt idx="24">
                  <c:v>3.3191980215614869</c:v>
                </c:pt>
                <c:pt idx="25">
                  <c:v>3.0483558164252411</c:v>
                </c:pt>
                <c:pt idx="26">
                  <c:v>2.0603633602589433</c:v>
                </c:pt>
                <c:pt idx="27">
                  <c:v>3.4152516007047717</c:v>
                </c:pt>
                <c:pt idx="28">
                  <c:v>3.9323763727775018</c:v>
                </c:pt>
                <c:pt idx="29">
                  <c:v>3.8581148448249447</c:v>
                </c:pt>
                <c:pt idx="30">
                  <c:v>3.8149471017779657</c:v>
                </c:pt>
              </c:numCache>
            </c:numRef>
          </c:val>
          <c:smooth val="0"/>
          <c:extLst>
            <c:ext xmlns:c16="http://schemas.microsoft.com/office/drawing/2014/chart" uri="{C3380CC4-5D6E-409C-BE32-E72D297353CC}">
              <c16:uniqueId val="{00000001-70E3-4353-B8CB-C82662FCD9FF}"/>
            </c:ext>
          </c:extLst>
        </c:ser>
        <c:dLbls>
          <c:showLegendKey val="0"/>
          <c:showVal val="0"/>
          <c:showCatName val="0"/>
          <c:showSerName val="0"/>
          <c:showPercent val="0"/>
          <c:showBubbleSize val="0"/>
        </c:dLbls>
        <c:smooth val="0"/>
        <c:axId val="470269936"/>
        <c:axId val="470274640"/>
      </c:lineChart>
      <c:dateAx>
        <c:axId val="470269936"/>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74640"/>
        <c:crosses val="autoZero"/>
        <c:auto val="1"/>
        <c:lblOffset val="100"/>
        <c:baseTimeUnit val="years"/>
      </c:dateAx>
      <c:valAx>
        <c:axId val="4702746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69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4 - BNP och BNP p cap Sve'!$B$3</c:f>
              <c:strCache>
                <c:ptCount val="1"/>
                <c:pt idx="0">
                  <c:v>BNP per capita</c:v>
                </c:pt>
              </c:strCache>
            </c:strRef>
          </c:tx>
          <c:spPr>
            <a:ln w="28575" cap="rnd">
              <a:solidFill>
                <a:schemeClr val="accent1"/>
              </a:solidFill>
              <a:round/>
            </a:ln>
            <a:effectLst/>
          </c:spPr>
          <c:marker>
            <c:symbol val="none"/>
          </c:marker>
          <c:cat>
            <c:strRef>
              <c:f>'Figur 4 - BNP och BNP p cap Sve'!$AG$2:$BA$2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'Figur 4 - BNP och BNP p cap Sve'!$AG$3:$BA$3</c:f>
              <c:numCache>
                <c:formatCode>General</c:formatCode>
                <c:ptCount val="21"/>
                <c:pt idx="0">
                  <c:v>4.5999999999999996</c:v>
                </c:pt>
                <c:pt idx="1">
                  <c:v>1.3</c:v>
                </c:pt>
                <c:pt idx="2">
                  <c:v>1.7</c:v>
                </c:pt>
                <c:pt idx="3">
                  <c:v>2</c:v>
                </c:pt>
                <c:pt idx="4">
                  <c:v>3.9</c:v>
                </c:pt>
                <c:pt idx="5">
                  <c:v>2.4</c:v>
                </c:pt>
                <c:pt idx="6">
                  <c:v>4.0999999999999996</c:v>
                </c:pt>
                <c:pt idx="7">
                  <c:v>2.6</c:v>
                </c:pt>
                <c:pt idx="8">
                  <c:v>-1.3</c:v>
                </c:pt>
                <c:pt idx="9">
                  <c:v>-6</c:v>
                </c:pt>
                <c:pt idx="10">
                  <c:v>5.0999999999999996</c:v>
                </c:pt>
                <c:pt idx="11">
                  <c:v>1.9</c:v>
                </c:pt>
                <c:pt idx="12">
                  <c:v>-1</c:v>
                </c:pt>
                <c:pt idx="13">
                  <c:v>0.4</c:v>
                </c:pt>
                <c:pt idx="14">
                  <c:v>1.3</c:v>
                </c:pt>
                <c:pt idx="15">
                  <c:v>3.1</c:v>
                </c:pt>
                <c:pt idx="16">
                  <c:v>2</c:v>
                </c:pt>
                <c:pt idx="17">
                  <c:v>0.5</c:v>
                </c:pt>
                <c:pt idx="18">
                  <c:v>0.6</c:v>
                </c:pt>
                <c:pt idx="19">
                  <c:v>0.4</c:v>
                </c:pt>
                <c:pt idx="20">
                  <c:v>0.9</c:v>
                </c:pt>
              </c:numCache>
            </c:numRef>
          </c:val>
          <c:smooth val="0"/>
          <c:extLst>
            <c:ext xmlns:c16="http://schemas.microsoft.com/office/drawing/2014/chart" uri="{C3380CC4-5D6E-409C-BE32-E72D297353CC}">
              <c16:uniqueId val="{00000000-02D2-449A-ADF3-9EFE9EE2C9D4}"/>
            </c:ext>
          </c:extLst>
        </c:ser>
        <c:ser>
          <c:idx val="1"/>
          <c:order val="1"/>
          <c:tx>
            <c:strRef>
              <c:f>'Figur 4 - BNP och BNP p cap Sve'!$B$4</c:f>
              <c:strCache>
                <c:ptCount val="1"/>
                <c:pt idx="0">
                  <c:v>BNP</c:v>
                </c:pt>
              </c:strCache>
            </c:strRef>
          </c:tx>
          <c:spPr>
            <a:ln w="28575" cap="rnd">
              <a:solidFill>
                <a:schemeClr val="accent2"/>
              </a:solidFill>
              <a:round/>
            </a:ln>
            <a:effectLst/>
          </c:spPr>
          <c:marker>
            <c:symbol val="none"/>
          </c:marker>
          <c:cat>
            <c:strRef>
              <c:f>'Figur 4 - BNP och BNP p cap Sve'!$AG$2:$BA$2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'Figur 4 - BNP och BNP p cap Sve'!$AG$4:$BA$4</c:f>
              <c:numCache>
                <c:formatCode>General</c:formatCode>
                <c:ptCount val="21"/>
                <c:pt idx="0">
                  <c:v>4.7</c:v>
                </c:pt>
                <c:pt idx="1">
                  <c:v>1.6</c:v>
                </c:pt>
                <c:pt idx="2">
                  <c:v>2.1</c:v>
                </c:pt>
                <c:pt idx="3">
                  <c:v>2.4</c:v>
                </c:pt>
                <c:pt idx="4">
                  <c:v>4.3</c:v>
                </c:pt>
                <c:pt idx="5">
                  <c:v>2.8</c:v>
                </c:pt>
                <c:pt idx="6">
                  <c:v>4.7</c:v>
                </c:pt>
                <c:pt idx="7">
                  <c:v>3.4</c:v>
                </c:pt>
                <c:pt idx="8">
                  <c:v>-0.6</c:v>
                </c:pt>
                <c:pt idx="9">
                  <c:v>-5.2</c:v>
                </c:pt>
                <c:pt idx="10">
                  <c:v>6</c:v>
                </c:pt>
                <c:pt idx="11">
                  <c:v>2.7</c:v>
                </c:pt>
                <c:pt idx="12">
                  <c:v>-0.3</c:v>
                </c:pt>
                <c:pt idx="13">
                  <c:v>1.2</c:v>
                </c:pt>
                <c:pt idx="14">
                  <c:v>2.2999999999999998</c:v>
                </c:pt>
                <c:pt idx="15">
                  <c:v>4.2</c:v>
                </c:pt>
                <c:pt idx="16">
                  <c:v>3.3</c:v>
                </c:pt>
                <c:pt idx="17">
                  <c:v>2</c:v>
                </c:pt>
                <c:pt idx="18">
                  <c:v>1.9</c:v>
                </c:pt>
                <c:pt idx="19">
                  <c:v>1.5</c:v>
                </c:pt>
                <c:pt idx="20">
                  <c:v>2.1</c:v>
                </c:pt>
              </c:numCache>
            </c:numRef>
          </c:val>
          <c:smooth val="0"/>
          <c:extLst>
            <c:ext xmlns:c16="http://schemas.microsoft.com/office/drawing/2014/chart" uri="{C3380CC4-5D6E-409C-BE32-E72D297353CC}">
              <c16:uniqueId val="{00000001-02D2-449A-ADF3-9EFE9EE2C9D4}"/>
            </c:ext>
          </c:extLst>
        </c:ser>
        <c:dLbls>
          <c:showLegendKey val="0"/>
          <c:showVal val="0"/>
          <c:showCatName val="0"/>
          <c:showSerName val="0"/>
          <c:showPercent val="0"/>
          <c:showBubbleSize val="0"/>
        </c:dLbls>
        <c:smooth val="0"/>
        <c:axId val="470274248"/>
        <c:axId val="470270328"/>
      </c:lineChart>
      <c:catAx>
        <c:axId val="470274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70328"/>
        <c:crosses val="autoZero"/>
        <c:auto val="1"/>
        <c:lblAlgn val="ctr"/>
        <c:lblOffset val="100"/>
        <c:noMultiLvlLbl val="0"/>
      </c:catAx>
      <c:valAx>
        <c:axId val="47027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74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540064436389892E-2"/>
          <c:y val="8.840530431825909E-2"/>
          <c:w val="0.83461563832298735"/>
          <c:h val="0.71342678985935992"/>
        </c:manualLayout>
      </c:layout>
      <c:barChart>
        <c:barDir val="col"/>
        <c:grouping val="clustered"/>
        <c:varyColors val="0"/>
        <c:ser>
          <c:idx val="2"/>
          <c:order val="2"/>
          <c:tx>
            <c:strRef>
              <c:f>'Figur 5 - Arbetslösa utsatta gr'!$D$1</c:f>
              <c:strCache>
                <c:ptCount val="1"/>
                <c:pt idx="0">
                  <c:v>Andel utsatt ställning (höger)</c:v>
                </c:pt>
              </c:strCache>
            </c:strRef>
          </c:tx>
          <c:spPr>
            <a:solidFill>
              <a:schemeClr val="accent3"/>
            </a:solidFill>
            <a:ln>
              <a:noFill/>
            </a:ln>
            <a:effectLst/>
          </c:spPr>
          <c:invertIfNegative val="0"/>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gr'!$D$2:$D$15</c:f>
              <c:numCache>
                <c:formatCode>0.0</c:formatCode>
                <c:ptCount val="14"/>
                <c:pt idx="0">
                  <c:v>46.978885959966782</c:v>
                </c:pt>
                <c:pt idx="1">
                  <c:v>47.936889301486204</c:v>
                </c:pt>
                <c:pt idx="2">
                  <c:v>50.137770213293841</c:v>
                </c:pt>
                <c:pt idx="3">
                  <c:v>55.163654940277787</c:v>
                </c:pt>
                <c:pt idx="4">
                  <c:v>57.155430680552008</c:v>
                </c:pt>
                <c:pt idx="5">
                  <c:v>50.992368511900622</c:v>
                </c:pt>
                <c:pt idx="6">
                  <c:v>53.488431057949171</c:v>
                </c:pt>
                <c:pt idx="7">
                  <c:v>58.102893180643825</c:v>
                </c:pt>
                <c:pt idx="8">
                  <c:v>59.173137970338473</c:v>
                </c:pt>
                <c:pt idx="9">
                  <c:v>61.198381305619911</c:v>
                </c:pt>
                <c:pt idx="10">
                  <c:v>64.123975222893279</c:v>
                </c:pt>
                <c:pt idx="11">
                  <c:v>67.937694300867392</c:v>
                </c:pt>
                <c:pt idx="12">
                  <c:v>71.28994465096163</c:v>
                </c:pt>
                <c:pt idx="13">
                  <c:v>73.417822881577607</c:v>
                </c:pt>
              </c:numCache>
            </c:numRef>
          </c:val>
          <c:extLst>
            <c:ext xmlns:c16="http://schemas.microsoft.com/office/drawing/2014/chart" uri="{C3380CC4-5D6E-409C-BE32-E72D297353CC}">
              <c16:uniqueId val="{00000000-1DBA-481D-803A-B2F2BA4A96A6}"/>
            </c:ext>
          </c:extLst>
        </c:ser>
        <c:dLbls>
          <c:showLegendKey val="0"/>
          <c:showVal val="0"/>
          <c:showCatName val="0"/>
          <c:showSerName val="0"/>
          <c:showPercent val="0"/>
          <c:showBubbleSize val="0"/>
        </c:dLbls>
        <c:gapWidth val="75"/>
        <c:axId val="470271504"/>
        <c:axId val="470275032"/>
      </c:barChart>
      <c:lineChart>
        <c:grouping val="standard"/>
        <c:varyColors val="0"/>
        <c:ser>
          <c:idx val="0"/>
          <c:order val="0"/>
          <c:tx>
            <c:strRef>
              <c:f>'Figur 5 - Arbetslösa utsatta gr'!$B$1</c:f>
              <c:strCache>
                <c:ptCount val="1"/>
                <c:pt idx="0">
                  <c:v>Utsatt ställning (vänster)</c:v>
                </c:pt>
              </c:strCache>
            </c:strRef>
          </c:tx>
          <c:spPr>
            <a:ln w="38100" cap="rnd">
              <a:solidFill>
                <a:schemeClr val="accent1"/>
              </a:solidFill>
              <a:round/>
            </a:ln>
            <a:effectLst/>
          </c:spPr>
          <c:marker>
            <c:symbol val="none"/>
          </c:marker>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gr'!$B$2:$B$15</c:f>
              <c:numCache>
                <c:formatCode>#,##0</c:formatCode>
                <c:ptCount val="14"/>
                <c:pt idx="0">
                  <c:v>153252.91666666666</c:v>
                </c:pt>
                <c:pt idx="1">
                  <c:v>162742.58333333334</c:v>
                </c:pt>
                <c:pt idx="2">
                  <c:v>156274.66666666666</c:v>
                </c:pt>
                <c:pt idx="3">
                  <c:v>126069.5</c:v>
                </c:pt>
                <c:pt idx="4">
                  <c:v>126359.41666666667</c:v>
                </c:pt>
                <c:pt idx="5">
                  <c:v>182297.25</c:v>
                </c:pt>
                <c:pt idx="6">
                  <c:v>219748.75</c:v>
                </c:pt>
                <c:pt idx="7">
                  <c:v>219269.66666666666</c:v>
                </c:pt>
                <c:pt idx="8">
                  <c:v>232274.83333333334</c:v>
                </c:pt>
                <c:pt idx="9">
                  <c:v>247045.16666666666</c:v>
                </c:pt>
                <c:pt idx="10">
                  <c:v>243085.33333333334</c:v>
                </c:pt>
                <c:pt idx="11">
                  <c:v>251968</c:v>
                </c:pt>
                <c:pt idx="12">
                  <c:v>260435</c:v>
                </c:pt>
                <c:pt idx="13">
                  <c:v>275054</c:v>
                </c:pt>
              </c:numCache>
            </c:numRef>
          </c:val>
          <c:smooth val="0"/>
          <c:extLst>
            <c:ext xmlns:c16="http://schemas.microsoft.com/office/drawing/2014/chart" uri="{C3380CC4-5D6E-409C-BE32-E72D297353CC}">
              <c16:uniqueId val="{00000001-1DBA-481D-803A-B2F2BA4A96A6}"/>
            </c:ext>
          </c:extLst>
        </c:ser>
        <c:ser>
          <c:idx val="1"/>
          <c:order val="1"/>
          <c:tx>
            <c:strRef>
              <c:f>'Figur 5 - Arbetslösa utsatta gr'!$C$1</c:f>
              <c:strCache>
                <c:ptCount val="1"/>
                <c:pt idx="0">
                  <c:v>Övriga (vänster)</c:v>
                </c:pt>
              </c:strCache>
            </c:strRef>
          </c:tx>
          <c:spPr>
            <a:ln w="38100" cap="rnd">
              <a:solidFill>
                <a:schemeClr val="accent2"/>
              </a:solidFill>
              <a:round/>
            </a:ln>
            <a:effectLst/>
          </c:spPr>
          <c:marker>
            <c:symbol val="none"/>
          </c:marker>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gr'!$C$2:$C$15</c:f>
              <c:numCache>
                <c:formatCode>#,##0</c:formatCode>
                <c:ptCount val="14"/>
                <c:pt idx="0">
                  <c:v>172963.66666666666</c:v>
                </c:pt>
                <c:pt idx="1">
                  <c:v>176750.83333333334</c:v>
                </c:pt>
                <c:pt idx="2">
                  <c:v>155415.83333333334</c:v>
                </c:pt>
                <c:pt idx="3">
                  <c:v>102467.75</c:v>
                </c:pt>
                <c:pt idx="4">
                  <c:v>94720.916666666672</c:v>
                </c:pt>
                <c:pt idx="5">
                  <c:v>175201.83333333334</c:v>
                </c:pt>
                <c:pt idx="6">
                  <c:v>191085.41666666666</c:v>
                </c:pt>
                <c:pt idx="7">
                  <c:v>158112</c:v>
                </c:pt>
                <c:pt idx="8">
                  <c:v>160259.41666666666</c:v>
                </c:pt>
                <c:pt idx="9">
                  <c:v>156634.08333333334</c:v>
                </c:pt>
                <c:pt idx="10">
                  <c:v>136001.16666666666</c:v>
                </c:pt>
                <c:pt idx="11">
                  <c:v>118913</c:v>
                </c:pt>
                <c:pt idx="12">
                  <c:v>104883</c:v>
                </c:pt>
                <c:pt idx="13">
                  <c:v>99588</c:v>
                </c:pt>
              </c:numCache>
            </c:numRef>
          </c:val>
          <c:smooth val="0"/>
          <c:extLst>
            <c:ext xmlns:c16="http://schemas.microsoft.com/office/drawing/2014/chart" uri="{C3380CC4-5D6E-409C-BE32-E72D297353CC}">
              <c16:uniqueId val="{00000002-1DBA-481D-803A-B2F2BA4A96A6}"/>
            </c:ext>
          </c:extLst>
        </c:ser>
        <c:dLbls>
          <c:showLegendKey val="0"/>
          <c:showVal val="0"/>
          <c:showCatName val="0"/>
          <c:showSerName val="0"/>
          <c:showPercent val="0"/>
          <c:showBubbleSize val="0"/>
        </c:dLbls>
        <c:marker val="1"/>
        <c:smooth val="0"/>
        <c:axId val="470272288"/>
        <c:axId val="470270720"/>
      </c:lineChart>
      <c:catAx>
        <c:axId val="47027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70720"/>
        <c:crosses val="autoZero"/>
        <c:auto val="1"/>
        <c:lblAlgn val="ctr"/>
        <c:lblOffset val="100"/>
        <c:noMultiLvlLbl val="0"/>
      </c:catAx>
      <c:valAx>
        <c:axId val="470270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72288"/>
        <c:crosses val="autoZero"/>
        <c:crossBetween val="between"/>
      </c:valAx>
      <c:valAx>
        <c:axId val="47027503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0271504"/>
        <c:crosses val="max"/>
        <c:crossBetween val="between"/>
      </c:valAx>
      <c:catAx>
        <c:axId val="470271504"/>
        <c:scaling>
          <c:orientation val="minMax"/>
        </c:scaling>
        <c:delete val="1"/>
        <c:axPos val="b"/>
        <c:numFmt formatCode="General" sourceLinked="1"/>
        <c:majorTickMark val="out"/>
        <c:minorTickMark val="none"/>
        <c:tickLblPos val="nextTo"/>
        <c:crossAx val="470275032"/>
        <c:crosses val="autoZero"/>
        <c:auto val="1"/>
        <c:lblAlgn val="ctr"/>
        <c:lblOffset val="100"/>
        <c:noMultiLvlLbl val="0"/>
      </c:catAx>
      <c:spPr>
        <a:noFill/>
        <a:ln>
          <a:noFill/>
        </a:ln>
        <a:effectLst/>
      </c:spPr>
    </c:plotArea>
    <c:legend>
      <c:legendPos val="b"/>
      <c:layout>
        <c:manualLayout>
          <c:xMode val="edge"/>
          <c:yMode val="edge"/>
          <c:x val="0.05"/>
          <c:y val="0.90791256924234365"/>
          <c:w val="0.9"/>
          <c:h val="6.14855946474898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6 Hushållens mikro makro'!$A$4</c:f>
              <c:strCache>
                <c:ptCount val="1"/>
                <c:pt idx="0">
                  <c:v>Makroindex hushåll</c:v>
                </c:pt>
              </c:strCache>
            </c:strRef>
          </c:tx>
          <c:spPr>
            <a:ln w="38100" cap="rnd">
              <a:solidFill>
                <a:schemeClr val="accent1"/>
              </a:solidFill>
              <a:round/>
            </a:ln>
            <a:effectLst/>
          </c:spPr>
          <c:marker>
            <c:symbol val="none"/>
          </c:marker>
          <c:cat>
            <c:strRef>
              <c:f>'Figur 6 Hushållens mikro makro'!$DS$3:$ID$3</c:f>
              <c:strCache>
                <c:ptCount val="116"/>
                <c:pt idx="0">
                  <c:v>2007M01</c:v>
                </c:pt>
                <c:pt idx="1">
                  <c:v>2007M02</c:v>
                </c:pt>
                <c:pt idx="2">
                  <c:v>2007M03</c:v>
                </c:pt>
                <c:pt idx="3">
                  <c:v>2007M04</c:v>
                </c:pt>
                <c:pt idx="4">
                  <c:v>2007M05</c:v>
                </c:pt>
                <c:pt idx="5">
                  <c:v>2007M06</c:v>
                </c:pt>
                <c:pt idx="6">
                  <c:v>2007M07</c:v>
                </c:pt>
                <c:pt idx="7">
                  <c:v>2007M08</c:v>
                </c:pt>
                <c:pt idx="8">
                  <c:v>2007M09</c:v>
                </c:pt>
                <c:pt idx="9">
                  <c:v>2007M10</c:v>
                </c:pt>
                <c:pt idx="10">
                  <c:v>2007M11</c:v>
                </c:pt>
                <c:pt idx="11">
                  <c:v>2007M12</c:v>
                </c:pt>
                <c:pt idx="12">
                  <c:v>2008M01</c:v>
                </c:pt>
                <c:pt idx="13">
                  <c:v>2008M02</c:v>
                </c:pt>
                <c:pt idx="14">
                  <c:v>2008M03</c:v>
                </c:pt>
                <c:pt idx="15">
                  <c:v>2008M04</c:v>
                </c:pt>
                <c:pt idx="16">
                  <c:v>2008M05</c:v>
                </c:pt>
                <c:pt idx="17">
                  <c:v>2008M06</c:v>
                </c:pt>
                <c:pt idx="18">
                  <c:v>2008M07</c:v>
                </c:pt>
                <c:pt idx="19">
                  <c:v>2008M08</c:v>
                </c:pt>
                <c:pt idx="20">
                  <c:v>2008M09</c:v>
                </c:pt>
                <c:pt idx="21">
                  <c:v>2008M10</c:v>
                </c:pt>
                <c:pt idx="22">
                  <c:v>2008M11</c:v>
                </c:pt>
                <c:pt idx="23">
                  <c:v>2008M12</c:v>
                </c:pt>
                <c:pt idx="24">
                  <c:v>2009M01</c:v>
                </c:pt>
                <c:pt idx="25">
                  <c:v>2009M02</c:v>
                </c:pt>
                <c:pt idx="26">
                  <c:v>2009M03</c:v>
                </c:pt>
                <c:pt idx="27">
                  <c:v>2009M04</c:v>
                </c:pt>
                <c:pt idx="28">
                  <c:v>2009M05</c:v>
                </c:pt>
                <c:pt idx="29">
                  <c:v>2009M06</c:v>
                </c:pt>
                <c:pt idx="30">
                  <c:v>2009M07</c:v>
                </c:pt>
                <c:pt idx="31">
                  <c:v>2009M08</c:v>
                </c:pt>
                <c:pt idx="32">
                  <c:v>2009M09</c:v>
                </c:pt>
                <c:pt idx="33">
                  <c:v>2009M10</c:v>
                </c:pt>
                <c:pt idx="34">
                  <c:v>2009M11</c:v>
                </c:pt>
                <c:pt idx="35">
                  <c:v>2009M12</c:v>
                </c:pt>
                <c:pt idx="36">
                  <c:v>2010M01</c:v>
                </c:pt>
                <c:pt idx="37">
                  <c:v>2010M02</c:v>
                </c:pt>
                <c:pt idx="38">
                  <c:v>2010M03</c:v>
                </c:pt>
                <c:pt idx="39">
                  <c:v>2010M04</c:v>
                </c:pt>
                <c:pt idx="40">
                  <c:v>2010M05</c:v>
                </c:pt>
                <c:pt idx="41">
                  <c:v>2010M06</c:v>
                </c:pt>
                <c:pt idx="42">
                  <c:v>2010M07</c:v>
                </c:pt>
                <c:pt idx="43">
                  <c:v>2010M08</c:v>
                </c:pt>
                <c:pt idx="44">
                  <c:v>2010M09</c:v>
                </c:pt>
                <c:pt idx="45">
                  <c:v>2010M10</c:v>
                </c:pt>
                <c:pt idx="46">
                  <c:v>2010M11</c:v>
                </c:pt>
                <c:pt idx="47">
                  <c:v>2010M12</c:v>
                </c:pt>
                <c:pt idx="48">
                  <c:v>2011M01</c:v>
                </c:pt>
                <c:pt idx="49">
                  <c:v>2011M02</c:v>
                </c:pt>
                <c:pt idx="50">
                  <c:v>2011M03</c:v>
                </c:pt>
                <c:pt idx="51">
                  <c:v>2011M04</c:v>
                </c:pt>
                <c:pt idx="52">
                  <c:v>2011M05</c:v>
                </c:pt>
                <c:pt idx="53">
                  <c:v>2011M06</c:v>
                </c:pt>
                <c:pt idx="54">
                  <c:v>2011M07</c:v>
                </c:pt>
                <c:pt idx="55">
                  <c:v>2011M08</c:v>
                </c:pt>
                <c:pt idx="56">
                  <c:v>2011M09</c:v>
                </c:pt>
                <c:pt idx="57">
                  <c:v>2011M10</c:v>
                </c:pt>
                <c:pt idx="58">
                  <c:v>2011M11</c:v>
                </c:pt>
                <c:pt idx="59">
                  <c:v>2011M12</c:v>
                </c:pt>
                <c:pt idx="60">
                  <c:v>2012M01</c:v>
                </c:pt>
                <c:pt idx="61">
                  <c:v>2012M02</c:v>
                </c:pt>
                <c:pt idx="62">
                  <c:v>2012M03</c:v>
                </c:pt>
                <c:pt idx="63">
                  <c:v>2012M04</c:v>
                </c:pt>
                <c:pt idx="64">
                  <c:v>2012M05</c:v>
                </c:pt>
                <c:pt idx="65">
                  <c:v>2012M06</c:v>
                </c:pt>
                <c:pt idx="66">
                  <c:v>2012M07</c:v>
                </c:pt>
                <c:pt idx="67">
                  <c:v>2012M08</c:v>
                </c:pt>
                <c:pt idx="68">
                  <c:v>2012M09</c:v>
                </c:pt>
                <c:pt idx="69">
                  <c:v>2012M10</c:v>
                </c:pt>
                <c:pt idx="70">
                  <c:v>2012M11</c:v>
                </c:pt>
                <c:pt idx="71">
                  <c:v>2012M12</c:v>
                </c:pt>
                <c:pt idx="72">
                  <c:v>2013M01</c:v>
                </c:pt>
                <c:pt idx="73">
                  <c:v>2013M02</c:v>
                </c:pt>
                <c:pt idx="74">
                  <c:v>2013M03</c:v>
                </c:pt>
                <c:pt idx="75">
                  <c:v>2013M04</c:v>
                </c:pt>
                <c:pt idx="76">
                  <c:v>2013M05</c:v>
                </c:pt>
                <c:pt idx="77">
                  <c:v>2013M06</c:v>
                </c:pt>
                <c:pt idx="78">
                  <c:v>2013M07</c:v>
                </c:pt>
                <c:pt idx="79">
                  <c:v>2013M08</c:v>
                </c:pt>
                <c:pt idx="80">
                  <c:v>2013M09</c:v>
                </c:pt>
                <c:pt idx="81">
                  <c:v>2013M10</c:v>
                </c:pt>
                <c:pt idx="82">
                  <c:v>2013M11</c:v>
                </c:pt>
                <c:pt idx="83">
                  <c:v>2013M12</c:v>
                </c:pt>
                <c:pt idx="84">
                  <c:v>2014M01</c:v>
                </c:pt>
                <c:pt idx="85">
                  <c:v>2014M02</c:v>
                </c:pt>
                <c:pt idx="86">
                  <c:v>2014M03</c:v>
                </c:pt>
                <c:pt idx="87">
                  <c:v>2014M04</c:v>
                </c:pt>
                <c:pt idx="88">
                  <c:v>2014M05</c:v>
                </c:pt>
                <c:pt idx="89">
                  <c:v>2014M06</c:v>
                </c:pt>
                <c:pt idx="90">
                  <c:v>2014M07</c:v>
                </c:pt>
                <c:pt idx="91">
                  <c:v>2014M08</c:v>
                </c:pt>
                <c:pt idx="92">
                  <c:v>2014M09</c:v>
                </c:pt>
                <c:pt idx="93">
                  <c:v>2014M10</c:v>
                </c:pt>
                <c:pt idx="94">
                  <c:v>2014M11</c:v>
                </c:pt>
                <c:pt idx="95">
                  <c:v>2014M12</c:v>
                </c:pt>
                <c:pt idx="96">
                  <c:v>2015M01</c:v>
                </c:pt>
                <c:pt idx="97">
                  <c:v>2015M02</c:v>
                </c:pt>
                <c:pt idx="98">
                  <c:v>2015M03</c:v>
                </c:pt>
                <c:pt idx="99">
                  <c:v>2015M04</c:v>
                </c:pt>
                <c:pt idx="100">
                  <c:v>2015M05</c:v>
                </c:pt>
                <c:pt idx="101">
                  <c:v>2015M06</c:v>
                </c:pt>
                <c:pt idx="102">
                  <c:v>2015M07</c:v>
                </c:pt>
                <c:pt idx="103">
                  <c:v>2015M08</c:v>
                </c:pt>
                <c:pt idx="104">
                  <c:v>2015M09</c:v>
                </c:pt>
                <c:pt idx="105">
                  <c:v>2015M10</c:v>
                </c:pt>
                <c:pt idx="106">
                  <c:v>2015M11</c:v>
                </c:pt>
                <c:pt idx="107">
                  <c:v>2015M12</c:v>
                </c:pt>
                <c:pt idx="108">
                  <c:v>2016M01</c:v>
                </c:pt>
                <c:pt idx="109">
                  <c:v>2016M02</c:v>
                </c:pt>
                <c:pt idx="110">
                  <c:v>2016M03</c:v>
                </c:pt>
                <c:pt idx="111">
                  <c:v>2016M04</c:v>
                </c:pt>
                <c:pt idx="112">
                  <c:v>2016M05</c:v>
                </c:pt>
                <c:pt idx="113">
                  <c:v>2016M06</c:v>
                </c:pt>
                <c:pt idx="114">
                  <c:v>2016M07</c:v>
                </c:pt>
                <c:pt idx="115">
                  <c:v>2016M08</c:v>
                </c:pt>
              </c:strCache>
            </c:strRef>
          </c:cat>
          <c:val>
            <c:numRef>
              <c:f>'Figur 6 Hushållens mikro makro'!$DS$4:$ID$4</c:f>
              <c:numCache>
                <c:formatCode>General</c:formatCode>
                <c:ptCount val="116"/>
                <c:pt idx="0">
                  <c:v>110</c:v>
                </c:pt>
                <c:pt idx="1">
                  <c:v>111.6</c:v>
                </c:pt>
                <c:pt idx="2">
                  <c:v>109.7</c:v>
                </c:pt>
                <c:pt idx="3">
                  <c:v>112.4</c:v>
                </c:pt>
                <c:pt idx="4">
                  <c:v>112.1</c:v>
                </c:pt>
                <c:pt idx="5">
                  <c:v>112.2</c:v>
                </c:pt>
                <c:pt idx="6">
                  <c:v>112</c:v>
                </c:pt>
                <c:pt idx="7">
                  <c:v>109.6</c:v>
                </c:pt>
                <c:pt idx="8">
                  <c:v>107.5</c:v>
                </c:pt>
                <c:pt idx="9">
                  <c:v>108.6</c:v>
                </c:pt>
                <c:pt idx="10">
                  <c:v>106.4</c:v>
                </c:pt>
                <c:pt idx="11">
                  <c:v>103.5</c:v>
                </c:pt>
                <c:pt idx="12">
                  <c:v>100.4</c:v>
                </c:pt>
                <c:pt idx="13">
                  <c:v>93.6</c:v>
                </c:pt>
                <c:pt idx="14">
                  <c:v>96.6</c:v>
                </c:pt>
                <c:pt idx="15">
                  <c:v>93</c:v>
                </c:pt>
                <c:pt idx="16">
                  <c:v>90.9</c:v>
                </c:pt>
                <c:pt idx="17">
                  <c:v>85.4</c:v>
                </c:pt>
                <c:pt idx="18">
                  <c:v>81.5</c:v>
                </c:pt>
                <c:pt idx="19">
                  <c:v>79.8</c:v>
                </c:pt>
                <c:pt idx="20">
                  <c:v>81.400000000000006</c:v>
                </c:pt>
                <c:pt idx="21">
                  <c:v>77.2</c:v>
                </c:pt>
                <c:pt idx="22">
                  <c:v>77.900000000000006</c:v>
                </c:pt>
                <c:pt idx="23">
                  <c:v>78</c:v>
                </c:pt>
                <c:pt idx="24">
                  <c:v>78.400000000000006</c:v>
                </c:pt>
                <c:pt idx="25">
                  <c:v>80.599999999999994</c:v>
                </c:pt>
                <c:pt idx="26">
                  <c:v>79.7</c:v>
                </c:pt>
                <c:pt idx="27">
                  <c:v>75.5</c:v>
                </c:pt>
                <c:pt idx="28">
                  <c:v>82.5</c:v>
                </c:pt>
                <c:pt idx="29">
                  <c:v>86.5</c:v>
                </c:pt>
                <c:pt idx="30">
                  <c:v>88.9</c:v>
                </c:pt>
                <c:pt idx="31">
                  <c:v>95.3</c:v>
                </c:pt>
                <c:pt idx="32">
                  <c:v>96.9</c:v>
                </c:pt>
                <c:pt idx="33">
                  <c:v>101.3</c:v>
                </c:pt>
                <c:pt idx="34">
                  <c:v>106.1</c:v>
                </c:pt>
                <c:pt idx="35">
                  <c:v>105.8</c:v>
                </c:pt>
                <c:pt idx="36">
                  <c:v>104.4</c:v>
                </c:pt>
                <c:pt idx="37">
                  <c:v>109.7</c:v>
                </c:pt>
                <c:pt idx="38">
                  <c:v>112</c:v>
                </c:pt>
                <c:pt idx="39">
                  <c:v>114.4</c:v>
                </c:pt>
                <c:pt idx="40">
                  <c:v>112.3</c:v>
                </c:pt>
                <c:pt idx="41">
                  <c:v>116.2</c:v>
                </c:pt>
                <c:pt idx="42">
                  <c:v>116.7</c:v>
                </c:pt>
                <c:pt idx="43">
                  <c:v>117</c:v>
                </c:pt>
                <c:pt idx="44">
                  <c:v>119.3</c:v>
                </c:pt>
                <c:pt idx="45">
                  <c:v>118.2</c:v>
                </c:pt>
                <c:pt idx="46">
                  <c:v>118.5</c:v>
                </c:pt>
                <c:pt idx="47">
                  <c:v>118.3</c:v>
                </c:pt>
                <c:pt idx="48">
                  <c:v>118.3</c:v>
                </c:pt>
                <c:pt idx="49">
                  <c:v>116.2</c:v>
                </c:pt>
                <c:pt idx="50">
                  <c:v>114.9</c:v>
                </c:pt>
                <c:pt idx="51">
                  <c:v>111.1</c:v>
                </c:pt>
                <c:pt idx="52">
                  <c:v>111.1</c:v>
                </c:pt>
                <c:pt idx="53">
                  <c:v>109.5</c:v>
                </c:pt>
                <c:pt idx="54">
                  <c:v>104.2</c:v>
                </c:pt>
                <c:pt idx="55">
                  <c:v>97.5</c:v>
                </c:pt>
                <c:pt idx="56">
                  <c:v>88.6</c:v>
                </c:pt>
                <c:pt idx="57">
                  <c:v>90.9</c:v>
                </c:pt>
                <c:pt idx="58">
                  <c:v>90.7</c:v>
                </c:pt>
                <c:pt idx="59">
                  <c:v>90.6</c:v>
                </c:pt>
                <c:pt idx="60">
                  <c:v>91.8</c:v>
                </c:pt>
                <c:pt idx="61">
                  <c:v>90.6</c:v>
                </c:pt>
                <c:pt idx="62">
                  <c:v>93</c:v>
                </c:pt>
                <c:pt idx="63">
                  <c:v>95.1</c:v>
                </c:pt>
                <c:pt idx="64">
                  <c:v>97</c:v>
                </c:pt>
                <c:pt idx="65">
                  <c:v>93.2</c:v>
                </c:pt>
                <c:pt idx="66">
                  <c:v>93.9</c:v>
                </c:pt>
                <c:pt idx="67">
                  <c:v>93.6</c:v>
                </c:pt>
                <c:pt idx="68">
                  <c:v>92.8</c:v>
                </c:pt>
                <c:pt idx="69">
                  <c:v>90.8</c:v>
                </c:pt>
                <c:pt idx="70">
                  <c:v>89.1</c:v>
                </c:pt>
                <c:pt idx="71">
                  <c:v>85.6</c:v>
                </c:pt>
                <c:pt idx="72">
                  <c:v>87.2</c:v>
                </c:pt>
                <c:pt idx="73">
                  <c:v>91.4</c:v>
                </c:pt>
                <c:pt idx="74">
                  <c:v>95.5</c:v>
                </c:pt>
                <c:pt idx="75">
                  <c:v>95.7</c:v>
                </c:pt>
                <c:pt idx="76">
                  <c:v>94.3</c:v>
                </c:pt>
                <c:pt idx="77">
                  <c:v>95.3</c:v>
                </c:pt>
                <c:pt idx="78">
                  <c:v>97.4</c:v>
                </c:pt>
                <c:pt idx="79">
                  <c:v>97.4</c:v>
                </c:pt>
                <c:pt idx="80">
                  <c:v>99.6</c:v>
                </c:pt>
                <c:pt idx="81">
                  <c:v>101.6</c:v>
                </c:pt>
                <c:pt idx="82">
                  <c:v>103.9</c:v>
                </c:pt>
                <c:pt idx="83">
                  <c:v>103.8</c:v>
                </c:pt>
                <c:pt idx="84">
                  <c:v>104.9</c:v>
                </c:pt>
                <c:pt idx="85">
                  <c:v>104.5</c:v>
                </c:pt>
                <c:pt idx="86">
                  <c:v>102</c:v>
                </c:pt>
                <c:pt idx="87">
                  <c:v>101.6</c:v>
                </c:pt>
                <c:pt idx="88">
                  <c:v>102.3</c:v>
                </c:pt>
                <c:pt idx="89">
                  <c:v>102.1</c:v>
                </c:pt>
                <c:pt idx="90">
                  <c:v>102.4</c:v>
                </c:pt>
                <c:pt idx="91">
                  <c:v>102.8</c:v>
                </c:pt>
                <c:pt idx="92">
                  <c:v>102.6</c:v>
                </c:pt>
                <c:pt idx="93">
                  <c:v>101</c:v>
                </c:pt>
                <c:pt idx="94">
                  <c:v>99.6</c:v>
                </c:pt>
                <c:pt idx="95">
                  <c:v>99.1</c:v>
                </c:pt>
                <c:pt idx="96">
                  <c:v>97.3</c:v>
                </c:pt>
                <c:pt idx="97">
                  <c:v>97</c:v>
                </c:pt>
                <c:pt idx="98">
                  <c:v>95.1</c:v>
                </c:pt>
                <c:pt idx="99">
                  <c:v>92.4</c:v>
                </c:pt>
                <c:pt idx="100">
                  <c:v>92.8</c:v>
                </c:pt>
                <c:pt idx="101">
                  <c:v>92.2</c:v>
                </c:pt>
                <c:pt idx="102">
                  <c:v>91.9</c:v>
                </c:pt>
                <c:pt idx="103">
                  <c:v>91.8</c:v>
                </c:pt>
                <c:pt idx="104">
                  <c:v>89.7</c:v>
                </c:pt>
                <c:pt idx="105">
                  <c:v>90.4</c:v>
                </c:pt>
                <c:pt idx="106">
                  <c:v>87.1</c:v>
                </c:pt>
                <c:pt idx="107">
                  <c:v>91</c:v>
                </c:pt>
                <c:pt idx="108">
                  <c:v>91.6</c:v>
                </c:pt>
                <c:pt idx="109">
                  <c:v>90.1</c:v>
                </c:pt>
                <c:pt idx="110">
                  <c:v>92.9</c:v>
                </c:pt>
                <c:pt idx="111">
                  <c:v>92.7</c:v>
                </c:pt>
                <c:pt idx="112">
                  <c:v>91.6</c:v>
                </c:pt>
                <c:pt idx="113">
                  <c:v>92.7</c:v>
                </c:pt>
                <c:pt idx="114">
                  <c:v>90.8</c:v>
                </c:pt>
                <c:pt idx="115">
                  <c:v>91.5</c:v>
                </c:pt>
              </c:numCache>
            </c:numRef>
          </c:val>
          <c:smooth val="0"/>
          <c:extLst>
            <c:ext xmlns:c16="http://schemas.microsoft.com/office/drawing/2014/chart" uri="{C3380CC4-5D6E-409C-BE32-E72D297353CC}">
              <c16:uniqueId val="{00000000-EE39-4E52-8EAC-4CBE26A1672F}"/>
            </c:ext>
          </c:extLst>
        </c:ser>
        <c:ser>
          <c:idx val="1"/>
          <c:order val="1"/>
          <c:tx>
            <c:strRef>
              <c:f>'Figur 6 Hushållens mikro makro'!$A$6</c:f>
              <c:strCache>
                <c:ptCount val="1"/>
                <c:pt idx="0">
                  <c:v>Index =100</c:v>
                </c:pt>
              </c:strCache>
            </c:strRef>
          </c:tx>
          <c:spPr>
            <a:ln w="22225" cap="rnd">
              <a:solidFill>
                <a:schemeClr val="accent2"/>
              </a:solidFill>
              <a:round/>
            </a:ln>
            <a:effectLst/>
          </c:spPr>
          <c:marker>
            <c:symbol val="none"/>
          </c:marker>
          <c:cat>
            <c:strRef>
              <c:f>'Figur 6 Hushållens mikro makro'!$DS$3:$ID$3</c:f>
              <c:strCache>
                <c:ptCount val="116"/>
                <c:pt idx="0">
                  <c:v>2007M01</c:v>
                </c:pt>
                <c:pt idx="1">
                  <c:v>2007M02</c:v>
                </c:pt>
                <c:pt idx="2">
                  <c:v>2007M03</c:v>
                </c:pt>
                <c:pt idx="3">
                  <c:v>2007M04</c:v>
                </c:pt>
                <c:pt idx="4">
                  <c:v>2007M05</c:v>
                </c:pt>
                <c:pt idx="5">
                  <c:v>2007M06</c:v>
                </c:pt>
                <c:pt idx="6">
                  <c:v>2007M07</c:v>
                </c:pt>
                <c:pt idx="7">
                  <c:v>2007M08</c:v>
                </c:pt>
                <c:pt idx="8">
                  <c:v>2007M09</c:v>
                </c:pt>
                <c:pt idx="9">
                  <c:v>2007M10</c:v>
                </c:pt>
                <c:pt idx="10">
                  <c:v>2007M11</c:v>
                </c:pt>
                <c:pt idx="11">
                  <c:v>2007M12</c:v>
                </c:pt>
                <c:pt idx="12">
                  <c:v>2008M01</c:v>
                </c:pt>
                <c:pt idx="13">
                  <c:v>2008M02</c:v>
                </c:pt>
                <c:pt idx="14">
                  <c:v>2008M03</c:v>
                </c:pt>
                <c:pt idx="15">
                  <c:v>2008M04</c:v>
                </c:pt>
                <c:pt idx="16">
                  <c:v>2008M05</c:v>
                </c:pt>
                <c:pt idx="17">
                  <c:v>2008M06</c:v>
                </c:pt>
                <c:pt idx="18">
                  <c:v>2008M07</c:v>
                </c:pt>
                <c:pt idx="19">
                  <c:v>2008M08</c:v>
                </c:pt>
                <c:pt idx="20">
                  <c:v>2008M09</c:v>
                </c:pt>
                <c:pt idx="21">
                  <c:v>2008M10</c:v>
                </c:pt>
                <c:pt idx="22">
                  <c:v>2008M11</c:v>
                </c:pt>
                <c:pt idx="23">
                  <c:v>2008M12</c:v>
                </c:pt>
                <c:pt idx="24">
                  <c:v>2009M01</c:v>
                </c:pt>
                <c:pt idx="25">
                  <c:v>2009M02</c:v>
                </c:pt>
                <c:pt idx="26">
                  <c:v>2009M03</c:v>
                </c:pt>
                <c:pt idx="27">
                  <c:v>2009M04</c:v>
                </c:pt>
                <c:pt idx="28">
                  <c:v>2009M05</c:v>
                </c:pt>
                <c:pt idx="29">
                  <c:v>2009M06</c:v>
                </c:pt>
                <c:pt idx="30">
                  <c:v>2009M07</c:v>
                </c:pt>
                <c:pt idx="31">
                  <c:v>2009M08</c:v>
                </c:pt>
                <c:pt idx="32">
                  <c:v>2009M09</c:v>
                </c:pt>
                <c:pt idx="33">
                  <c:v>2009M10</c:v>
                </c:pt>
                <c:pt idx="34">
                  <c:v>2009M11</c:v>
                </c:pt>
                <c:pt idx="35">
                  <c:v>2009M12</c:v>
                </c:pt>
                <c:pt idx="36">
                  <c:v>2010M01</c:v>
                </c:pt>
                <c:pt idx="37">
                  <c:v>2010M02</c:v>
                </c:pt>
                <c:pt idx="38">
                  <c:v>2010M03</c:v>
                </c:pt>
                <c:pt idx="39">
                  <c:v>2010M04</c:v>
                </c:pt>
                <c:pt idx="40">
                  <c:v>2010M05</c:v>
                </c:pt>
                <c:pt idx="41">
                  <c:v>2010M06</c:v>
                </c:pt>
                <c:pt idx="42">
                  <c:v>2010M07</c:v>
                </c:pt>
                <c:pt idx="43">
                  <c:v>2010M08</c:v>
                </c:pt>
                <c:pt idx="44">
                  <c:v>2010M09</c:v>
                </c:pt>
                <c:pt idx="45">
                  <c:v>2010M10</c:v>
                </c:pt>
                <c:pt idx="46">
                  <c:v>2010M11</c:v>
                </c:pt>
                <c:pt idx="47">
                  <c:v>2010M12</c:v>
                </c:pt>
                <c:pt idx="48">
                  <c:v>2011M01</c:v>
                </c:pt>
                <c:pt idx="49">
                  <c:v>2011M02</c:v>
                </c:pt>
                <c:pt idx="50">
                  <c:v>2011M03</c:v>
                </c:pt>
                <c:pt idx="51">
                  <c:v>2011M04</c:v>
                </c:pt>
                <c:pt idx="52">
                  <c:v>2011M05</c:v>
                </c:pt>
                <c:pt idx="53">
                  <c:v>2011M06</c:v>
                </c:pt>
                <c:pt idx="54">
                  <c:v>2011M07</c:v>
                </c:pt>
                <c:pt idx="55">
                  <c:v>2011M08</c:v>
                </c:pt>
                <c:pt idx="56">
                  <c:v>2011M09</c:v>
                </c:pt>
                <c:pt idx="57">
                  <c:v>2011M10</c:v>
                </c:pt>
                <c:pt idx="58">
                  <c:v>2011M11</c:v>
                </c:pt>
                <c:pt idx="59">
                  <c:v>2011M12</c:v>
                </c:pt>
                <c:pt idx="60">
                  <c:v>2012M01</c:v>
                </c:pt>
                <c:pt idx="61">
                  <c:v>2012M02</c:v>
                </c:pt>
                <c:pt idx="62">
                  <c:v>2012M03</c:v>
                </c:pt>
                <c:pt idx="63">
                  <c:v>2012M04</c:v>
                </c:pt>
                <c:pt idx="64">
                  <c:v>2012M05</c:v>
                </c:pt>
                <c:pt idx="65">
                  <c:v>2012M06</c:v>
                </c:pt>
                <c:pt idx="66">
                  <c:v>2012M07</c:v>
                </c:pt>
                <c:pt idx="67">
                  <c:v>2012M08</c:v>
                </c:pt>
                <c:pt idx="68">
                  <c:v>2012M09</c:v>
                </c:pt>
                <c:pt idx="69">
                  <c:v>2012M10</c:v>
                </c:pt>
                <c:pt idx="70">
                  <c:v>2012M11</c:v>
                </c:pt>
                <c:pt idx="71">
                  <c:v>2012M12</c:v>
                </c:pt>
                <c:pt idx="72">
                  <c:v>2013M01</c:v>
                </c:pt>
                <c:pt idx="73">
                  <c:v>2013M02</c:v>
                </c:pt>
                <c:pt idx="74">
                  <c:v>2013M03</c:v>
                </c:pt>
                <c:pt idx="75">
                  <c:v>2013M04</c:v>
                </c:pt>
                <c:pt idx="76">
                  <c:v>2013M05</c:v>
                </c:pt>
                <c:pt idx="77">
                  <c:v>2013M06</c:v>
                </c:pt>
                <c:pt idx="78">
                  <c:v>2013M07</c:v>
                </c:pt>
                <c:pt idx="79">
                  <c:v>2013M08</c:v>
                </c:pt>
                <c:pt idx="80">
                  <c:v>2013M09</c:v>
                </c:pt>
                <c:pt idx="81">
                  <c:v>2013M10</c:v>
                </c:pt>
                <c:pt idx="82">
                  <c:v>2013M11</c:v>
                </c:pt>
                <c:pt idx="83">
                  <c:v>2013M12</c:v>
                </c:pt>
                <c:pt idx="84">
                  <c:v>2014M01</c:v>
                </c:pt>
                <c:pt idx="85">
                  <c:v>2014M02</c:v>
                </c:pt>
                <c:pt idx="86">
                  <c:v>2014M03</c:v>
                </c:pt>
                <c:pt idx="87">
                  <c:v>2014M04</c:v>
                </c:pt>
                <c:pt idx="88">
                  <c:v>2014M05</c:v>
                </c:pt>
                <c:pt idx="89">
                  <c:v>2014M06</c:v>
                </c:pt>
                <c:pt idx="90">
                  <c:v>2014M07</c:v>
                </c:pt>
                <c:pt idx="91">
                  <c:v>2014M08</c:v>
                </c:pt>
                <c:pt idx="92">
                  <c:v>2014M09</c:v>
                </c:pt>
                <c:pt idx="93">
                  <c:v>2014M10</c:v>
                </c:pt>
                <c:pt idx="94">
                  <c:v>2014M11</c:v>
                </c:pt>
                <c:pt idx="95">
                  <c:v>2014M12</c:v>
                </c:pt>
                <c:pt idx="96">
                  <c:v>2015M01</c:v>
                </c:pt>
                <c:pt idx="97">
                  <c:v>2015M02</c:v>
                </c:pt>
                <c:pt idx="98">
                  <c:v>2015M03</c:v>
                </c:pt>
                <c:pt idx="99">
                  <c:v>2015M04</c:v>
                </c:pt>
                <c:pt idx="100">
                  <c:v>2015M05</c:v>
                </c:pt>
                <c:pt idx="101">
                  <c:v>2015M06</c:v>
                </c:pt>
                <c:pt idx="102">
                  <c:v>2015M07</c:v>
                </c:pt>
                <c:pt idx="103">
                  <c:v>2015M08</c:v>
                </c:pt>
                <c:pt idx="104">
                  <c:v>2015M09</c:v>
                </c:pt>
                <c:pt idx="105">
                  <c:v>2015M10</c:v>
                </c:pt>
                <c:pt idx="106">
                  <c:v>2015M11</c:v>
                </c:pt>
                <c:pt idx="107">
                  <c:v>2015M12</c:v>
                </c:pt>
                <c:pt idx="108">
                  <c:v>2016M01</c:v>
                </c:pt>
                <c:pt idx="109">
                  <c:v>2016M02</c:v>
                </c:pt>
                <c:pt idx="110">
                  <c:v>2016M03</c:v>
                </c:pt>
                <c:pt idx="111">
                  <c:v>2016M04</c:v>
                </c:pt>
                <c:pt idx="112">
                  <c:v>2016M05</c:v>
                </c:pt>
                <c:pt idx="113">
                  <c:v>2016M06</c:v>
                </c:pt>
                <c:pt idx="114">
                  <c:v>2016M07</c:v>
                </c:pt>
                <c:pt idx="115">
                  <c:v>2016M08</c:v>
                </c:pt>
              </c:strCache>
            </c:strRef>
          </c:cat>
          <c:val>
            <c:numRef>
              <c:f>'Figur 6 Hushållens mikro makro'!$DS$6:$ID$6</c:f>
              <c:numCache>
                <c:formatCode>General</c:formatCode>
                <c:ptCount val="11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numCache>
            </c:numRef>
          </c:val>
          <c:smooth val="0"/>
          <c:extLst>
            <c:ext xmlns:c16="http://schemas.microsoft.com/office/drawing/2014/chart" uri="{C3380CC4-5D6E-409C-BE32-E72D297353CC}">
              <c16:uniqueId val="{00000001-EE39-4E52-8EAC-4CBE26A1672F}"/>
            </c:ext>
          </c:extLst>
        </c:ser>
        <c:dLbls>
          <c:showLegendKey val="0"/>
          <c:showVal val="0"/>
          <c:showCatName val="0"/>
          <c:showSerName val="0"/>
          <c:showPercent val="0"/>
          <c:showBubbleSize val="0"/>
        </c:dLbls>
        <c:smooth val="0"/>
        <c:axId val="470267976"/>
        <c:axId val="471534528"/>
      </c:lineChart>
      <c:catAx>
        <c:axId val="47026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34528"/>
        <c:crosses val="autoZero"/>
        <c:auto val="1"/>
        <c:lblAlgn val="ctr"/>
        <c:lblOffset val="100"/>
        <c:noMultiLvlLbl val="0"/>
      </c:catAx>
      <c:valAx>
        <c:axId val="471534528"/>
        <c:scaling>
          <c:orientation val="minMax"/>
          <c:max val="120"/>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0267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6_2'!$B$4</c:f>
              <c:strCache>
                <c:ptCount val="1"/>
                <c:pt idx="0">
                  <c:v>Nytt överskottsmål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6_2'!$B$25:$B$35</c:f>
              <c:numCache>
                <c:formatCode>0.0</c:formatCode>
                <c:ptCount val="11"/>
                <c:pt idx="0">
                  <c:v>36.527211980966328</c:v>
                </c:pt>
                <c:pt idx="1">
                  <c:v>35.601422288885907</c:v>
                </c:pt>
                <c:pt idx="2">
                  <c:v>34.822243872159184</c:v>
                </c:pt>
                <c:pt idx="3">
                  <c:v>34.19039675119582</c:v>
                </c:pt>
                <c:pt idx="4">
                  <c:v>33.637285024556846</c:v>
                </c:pt>
                <c:pt idx="5">
                  <c:v>33.205042852819702</c:v>
                </c:pt>
                <c:pt idx="6">
                  <c:v>32.936904057952106</c:v>
                </c:pt>
                <c:pt idx="7">
                  <c:v>32.811011504110503</c:v>
                </c:pt>
                <c:pt idx="8">
                  <c:v>32.829057322217672</c:v>
                </c:pt>
                <c:pt idx="9">
                  <c:v>32.982509481806986</c:v>
                </c:pt>
                <c:pt idx="10">
                  <c:v>33.267355853268612</c:v>
                </c:pt>
              </c:numCache>
            </c:numRef>
          </c:val>
          <c:smooth val="0"/>
          <c:extLst>
            <c:ext xmlns:c16="http://schemas.microsoft.com/office/drawing/2014/chart" uri="{C3380CC4-5D6E-409C-BE32-E72D297353CC}">
              <c16:uniqueId val="{00000000-2512-4BC8-92A0-D555E237D16C}"/>
            </c:ext>
          </c:extLst>
        </c:ser>
        <c:ser>
          <c:idx val="1"/>
          <c:order val="1"/>
          <c:tx>
            <c:strRef>
              <c:f>'Figur 6_2'!$C$4</c:f>
              <c:strCache>
                <c:ptCount val="1"/>
                <c:pt idx="0">
                  <c:v>Balansmål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6_2'!$C$25:$C$35</c:f>
              <c:numCache>
                <c:formatCode>0.0</c:formatCode>
                <c:ptCount val="11"/>
                <c:pt idx="0">
                  <c:v>36.860545314299657</c:v>
                </c:pt>
                <c:pt idx="1">
                  <c:v>36.254245123683638</c:v>
                </c:pt>
                <c:pt idx="2">
                  <c:v>35.782094271909152</c:v>
                </c:pt>
                <c:pt idx="3">
                  <c:v>35.445566853230147</c:v>
                </c:pt>
                <c:pt idx="4">
                  <c:v>35.173343968463591</c:v>
                </c:pt>
                <c:pt idx="5">
                  <c:v>35.011105908861005</c:v>
                </c:pt>
                <c:pt idx="6">
                  <c:v>35.001528777311989</c:v>
                </c:pt>
                <c:pt idx="7">
                  <c:v>35.123915422651741</c:v>
                </c:pt>
                <c:pt idx="8">
                  <c:v>35.380682642021725</c:v>
                </c:pt>
                <c:pt idx="9">
                  <c:v>35.763327824391808</c:v>
                </c:pt>
                <c:pt idx="10">
                  <c:v>36.268692802886839</c:v>
                </c:pt>
              </c:numCache>
            </c:numRef>
          </c:val>
          <c:smooth val="0"/>
          <c:extLst>
            <c:ext xmlns:c16="http://schemas.microsoft.com/office/drawing/2014/chart" uri="{C3380CC4-5D6E-409C-BE32-E72D297353CC}">
              <c16:uniqueId val="{00000001-2512-4BC8-92A0-D555E237D16C}"/>
            </c:ext>
          </c:extLst>
        </c:ser>
        <c:ser>
          <c:idx val="2"/>
          <c:order val="2"/>
          <c:tx>
            <c:strRef>
              <c:f>'Figur 6_2'!$D$4</c:f>
              <c:strCache>
                <c:ptCount val="1"/>
                <c:pt idx="0">
                  <c:v>Tidigare överskottsmål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6_2'!$D$25:$D$35</c:f>
              <c:numCache>
                <c:formatCode>0.0</c:formatCode>
                <c:ptCount val="11"/>
                <c:pt idx="0">
                  <c:v>35.860545314299664</c:v>
                </c:pt>
                <c:pt idx="1">
                  <c:v>34.29577661929045</c:v>
                </c:pt>
                <c:pt idx="2">
                  <c:v>32.902543072659228</c:v>
                </c:pt>
                <c:pt idx="3">
                  <c:v>31.680056547127172</c:v>
                </c:pt>
                <c:pt idx="4">
                  <c:v>30.565167136743344</c:v>
                </c:pt>
                <c:pt idx="5">
                  <c:v>29.592916740737074</c:v>
                </c:pt>
                <c:pt idx="6">
                  <c:v>28.807654619232331</c:v>
                </c:pt>
                <c:pt idx="7">
                  <c:v>28.18520366702802</c:v>
                </c:pt>
                <c:pt idx="8">
                  <c:v>27.725806682609537</c:v>
                </c:pt>
                <c:pt idx="9">
                  <c:v>27.42087279663734</c:v>
                </c:pt>
                <c:pt idx="10">
                  <c:v>27.26468195403212</c:v>
                </c:pt>
              </c:numCache>
            </c:numRef>
          </c:val>
          <c:smooth val="0"/>
          <c:extLst>
            <c:ext xmlns:c16="http://schemas.microsoft.com/office/drawing/2014/chart" uri="{C3380CC4-5D6E-409C-BE32-E72D297353CC}">
              <c16:uniqueId val="{00000002-2512-4BC8-92A0-D555E237D16C}"/>
            </c:ext>
          </c:extLst>
        </c:ser>
        <c:dLbls>
          <c:showLegendKey val="0"/>
          <c:showVal val="0"/>
          <c:showCatName val="0"/>
          <c:showSerName val="0"/>
          <c:showPercent val="0"/>
          <c:showBubbleSize val="0"/>
        </c:dLbls>
        <c:marker val="1"/>
        <c:smooth val="0"/>
        <c:axId val="471531392"/>
        <c:axId val="471531784"/>
      </c:lineChart>
      <c:dateAx>
        <c:axId val="471531392"/>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31784"/>
        <c:crosses val="autoZero"/>
        <c:auto val="1"/>
        <c:lblOffset val="100"/>
        <c:baseTimeUnit val="years"/>
      </c:dateAx>
      <c:valAx>
        <c:axId val="471531784"/>
        <c:scaling>
          <c:orientation val="minMax"/>
          <c:max val="40"/>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31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7'!$A$41</c:f>
              <c:strCache>
                <c:ptCount val="1"/>
                <c:pt idx="0">
                  <c:v>Resursutnyttjande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'Figur 7'!$B$40:$V$40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'Figur 7'!$B$41:$U$41</c:f>
              <c:numCache>
                <c:formatCode>General</c:formatCode>
                <c:ptCount val="20"/>
                <c:pt idx="0">
                  <c:v>1.3</c:v>
                </c:pt>
                <c:pt idx="1">
                  <c:v>0.6</c:v>
                </c:pt>
                <c:pt idx="2">
                  <c:v>0.3</c:v>
                </c:pt>
                <c:pt idx="3">
                  <c:v>-0.3</c:v>
                </c:pt>
                <c:pt idx="4">
                  <c:v>0.1</c:v>
                </c:pt>
                <c:pt idx="5">
                  <c:v>-0.6</c:v>
                </c:pt>
                <c:pt idx="6">
                  <c:v>1.7</c:v>
                </c:pt>
                <c:pt idx="7">
                  <c:v>3.1</c:v>
                </c:pt>
                <c:pt idx="8">
                  <c:v>0.3</c:v>
                </c:pt>
                <c:pt idx="9">
                  <c:v>-6</c:v>
                </c:pt>
                <c:pt idx="10">
                  <c:v>-2.2999999999999998</c:v>
                </c:pt>
                <c:pt idx="11">
                  <c:v>-1</c:v>
                </c:pt>
                <c:pt idx="12">
                  <c:v>-2.2999999999999998</c:v>
                </c:pt>
                <c:pt idx="13">
                  <c:v>-2.8</c:v>
                </c:pt>
                <c:pt idx="14">
                  <c:v>-2.1</c:v>
                </c:pt>
                <c:pt idx="15">
                  <c:v>-0.5</c:v>
                </c:pt>
                <c:pt idx="16">
                  <c:v>0.5</c:v>
                </c:pt>
                <c:pt idx="17">
                  <c:v>0.7</c:v>
                </c:pt>
                <c:pt idx="18">
                  <c:v>0.6</c:v>
                </c:pt>
                <c:pt idx="19">
                  <c:v>0.2</c:v>
                </c:pt>
              </c:numCache>
            </c:numRef>
          </c:val>
          <c:smooth val="0"/>
          <c:extLst>
            <c:ext xmlns:c16="http://schemas.microsoft.com/office/drawing/2014/chart" uri="{C3380CC4-5D6E-409C-BE32-E72D297353CC}">
              <c16:uniqueId val="{00000000-E2AB-4834-878E-0615F8945DD3}"/>
            </c:ext>
          </c:extLst>
        </c:ser>
        <c:ser>
          <c:idx val="1"/>
          <c:order val="1"/>
          <c:tx>
            <c:strRef>
              <c:f>'Figur 7'!$A$42</c:f>
              <c:strCache>
                <c:ptCount val="1"/>
                <c:pt idx="0">
                  <c:v>Offentlig-finansiellt sparande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'Figur 7'!$B$40:$V$40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'Figur 7'!$B$42:$U$42</c:f>
              <c:numCache>
                <c:formatCode>#\ ##0.0</c:formatCode>
                <c:ptCount val="20"/>
                <c:pt idx="0">
                  <c:v>3.2353116632036021</c:v>
                </c:pt>
                <c:pt idx="1">
                  <c:v>1.4389882693805411</c:v>
                </c:pt>
                <c:pt idx="2">
                  <c:v>-1.4692926818258936</c:v>
                </c:pt>
                <c:pt idx="3">
                  <c:v>-1.3130423545423513</c:v>
                </c:pt>
                <c:pt idx="4">
                  <c:v>0.32633243200367895</c:v>
                </c:pt>
                <c:pt idx="5">
                  <c:v>1.8109606267146188</c:v>
                </c:pt>
                <c:pt idx="6">
                  <c:v>2.18442176890504</c:v>
                </c:pt>
                <c:pt idx="7">
                  <c:v>3.3378292675307315</c:v>
                </c:pt>
                <c:pt idx="8">
                  <c:v>1.9534484453443282</c:v>
                </c:pt>
                <c:pt idx="9">
                  <c:v>-0.717620052126967</c:v>
                </c:pt>
                <c:pt idx="10" formatCode="0.0">
                  <c:v>0</c:v>
                </c:pt>
                <c:pt idx="11" formatCode="0.0">
                  <c:v>-0.1</c:v>
                </c:pt>
                <c:pt idx="12" formatCode="0.0">
                  <c:v>-0.9</c:v>
                </c:pt>
                <c:pt idx="13" formatCode="0.0">
                  <c:v>-1.4</c:v>
                </c:pt>
                <c:pt idx="14" formatCode="0.0">
                  <c:v>-1.6</c:v>
                </c:pt>
                <c:pt idx="15" formatCode="0.0">
                  <c:v>-0.1</c:v>
                </c:pt>
                <c:pt idx="16" formatCode="0.0">
                  <c:v>-0.2</c:v>
                </c:pt>
                <c:pt idx="17" formatCode="0.0">
                  <c:v>-0.3</c:v>
                </c:pt>
                <c:pt idx="18" formatCode="0.0">
                  <c:v>0</c:v>
                </c:pt>
                <c:pt idx="19" formatCode="0.0">
                  <c:v>0.8</c:v>
                </c:pt>
              </c:numCache>
            </c:numRef>
          </c:val>
          <c:smooth val="0"/>
          <c:extLst>
            <c:ext xmlns:c16="http://schemas.microsoft.com/office/drawing/2014/chart" uri="{C3380CC4-5D6E-409C-BE32-E72D297353CC}">
              <c16:uniqueId val="{00000001-E2AB-4834-878E-0615F8945DD3}"/>
            </c:ext>
          </c:extLst>
        </c:ser>
        <c:dLbls>
          <c:showLegendKey val="0"/>
          <c:showVal val="0"/>
          <c:showCatName val="0"/>
          <c:showSerName val="0"/>
          <c:showPercent val="0"/>
          <c:showBubbleSize val="0"/>
        </c:dLbls>
        <c:marker val="1"/>
        <c:smooth val="0"/>
        <c:axId val="471529824"/>
        <c:axId val="471530608"/>
      </c:lineChart>
      <c:catAx>
        <c:axId val="47152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30608"/>
        <c:crosses val="autoZero"/>
        <c:auto val="1"/>
        <c:lblAlgn val="ctr"/>
        <c:lblOffset val="100"/>
        <c:noMultiLvlLbl val="0"/>
      </c:catAx>
      <c:valAx>
        <c:axId val="47153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2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'Figur 10 - arbetskraftsdelt'!$B$4</c:f>
              <c:strCache>
                <c:ptCount val="1"/>
                <c:pt idx="0">
                  <c:v>Totalt</c:v>
                </c:pt>
              </c:strCache>
            </c:strRef>
          </c:tx>
          <c:spPr>
            <a:ln w="38100" cap="rnd">
              <a:solidFill>
                <a:schemeClr val="accent2"/>
              </a:solidFill>
              <a:round/>
            </a:ln>
            <a:effectLst/>
          </c:spPr>
          <c:marker>
            <c:symbol val="none"/>
          </c:marker>
          <c:cat>
            <c:numRef>
              <c:f>'Figur 10 - arbetskraftsdelt'!$A$5:$A$56</c:f>
              <c:numCache>
                <c:formatCode>m/d/yyyy</c:formatCode>
                <c:ptCount val="52"/>
                <c:pt idx="0">
                  <c:v>38353</c:v>
                </c:pt>
                <c:pt idx="1">
                  <c:v>38443</c:v>
                </c:pt>
                <c:pt idx="2">
                  <c:v>38534</c:v>
                </c:pt>
                <c:pt idx="3">
                  <c:v>38626</c:v>
                </c:pt>
                <c:pt idx="4">
                  <c:v>38718</c:v>
                </c:pt>
                <c:pt idx="5">
                  <c:v>38808</c:v>
                </c:pt>
                <c:pt idx="6">
                  <c:v>38899</c:v>
                </c:pt>
                <c:pt idx="7">
                  <c:v>38991</c:v>
                </c:pt>
                <c:pt idx="8">
                  <c:v>39083</c:v>
                </c:pt>
                <c:pt idx="9">
                  <c:v>39173</c:v>
                </c:pt>
                <c:pt idx="10">
                  <c:v>39264</c:v>
                </c:pt>
                <c:pt idx="11">
                  <c:v>39356</c:v>
                </c:pt>
                <c:pt idx="12">
                  <c:v>39448</c:v>
                </c:pt>
                <c:pt idx="13">
                  <c:v>39539</c:v>
                </c:pt>
                <c:pt idx="14">
                  <c:v>39630</c:v>
                </c:pt>
                <c:pt idx="15">
                  <c:v>39722</c:v>
                </c:pt>
                <c:pt idx="16">
                  <c:v>39814</c:v>
                </c:pt>
                <c:pt idx="17">
                  <c:v>39904</c:v>
                </c:pt>
                <c:pt idx="18">
                  <c:v>39995</c:v>
                </c:pt>
                <c:pt idx="19">
                  <c:v>40087</c:v>
                </c:pt>
                <c:pt idx="20">
                  <c:v>40179</c:v>
                </c:pt>
                <c:pt idx="21">
                  <c:v>40269</c:v>
                </c:pt>
                <c:pt idx="22">
                  <c:v>40360</c:v>
                </c:pt>
                <c:pt idx="23">
                  <c:v>40452</c:v>
                </c:pt>
                <c:pt idx="24">
                  <c:v>40544</c:v>
                </c:pt>
                <c:pt idx="25">
                  <c:v>40634</c:v>
                </c:pt>
                <c:pt idx="26">
                  <c:v>40725</c:v>
                </c:pt>
                <c:pt idx="27">
                  <c:v>40817</c:v>
                </c:pt>
                <c:pt idx="28">
                  <c:v>40909</c:v>
                </c:pt>
                <c:pt idx="29">
                  <c:v>41000</c:v>
                </c:pt>
                <c:pt idx="30">
                  <c:v>41091</c:v>
                </c:pt>
                <c:pt idx="31">
                  <c:v>41183</c:v>
                </c:pt>
                <c:pt idx="32">
                  <c:v>41275</c:v>
                </c:pt>
                <c:pt idx="33">
                  <c:v>41365</c:v>
                </c:pt>
                <c:pt idx="34">
                  <c:v>41456</c:v>
                </c:pt>
                <c:pt idx="35">
                  <c:v>41548</c:v>
                </c:pt>
                <c:pt idx="36">
                  <c:v>41640</c:v>
                </c:pt>
                <c:pt idx="37">
                  <c:v>41730</c:v>
                </c:pt>
                <c:pt idx="38">
                  <c:v>41821</c:v>
                </c:pt>
                <c:pt idx="39">
                  <c:v>41913</c:v>
                </c:pt>
                <c:pt idx="40">
                  <c:v>42005</c:v>
                </c:pt>
                <c:pt idx="41">
                  <c:v>42095</c:v>
                </c:pt>
                <c:pt idx="42">
                  <c:v>42186</c:v>
                </c:pt>
                <c:pt idx="43">
                  <c:v>42278</c:v>
                </c:pt>
                <c:pt idx="44">
                  <c:v>42370</c:v>
                </c:pt>
                <c:pt idx="45">
                  <c:v>42461</c:v>
                </c:pt>
                <c:pt idx="46">
                  <c:v>42552</c:v>
                </c:pt>
                <c:pt idx="47">
                  <c:v>42644</c:v>
                </c:pt>
                <c:pt idx="48">
                  <c:v>42736</c:v>
                </c:pt>
                <c:pt idx="49">
                  <c:v>42826</c:v>
                </c:pt>
                <c:pt idx="50">
                  <c:v>42917</c:v>
                </c:pt>
                <c:pt idx="51">
                  <c:v>43009</c:v>
                </c:pt>
              </c:numCache>
            </c:numRef>
          </c:cat>
          <c:val>
            <c:numRef>
              <c:f>'Figur 10 - arbetskraftsdelt'!$B$5:$B$56</c:f>
              <c:numCache>
                <c:formatCode>0.0</c:formatCode>
                <c:ptCount val="52"/>
                <c:pt idx="0">
                  <c:v>70.486222467142753</c:v>
                </c:pt>
                <c:pt idx="1">
                  <c:v>70.798829489801605</c:v>
                </c:pt>
                <c:pt idx="2">
                  <c:v>70.598254460182602</c:v>
                </c:pt>
                <c:pt idx="3">
                  <c:v>70.86072393934603</c:v>
                </c:pt>
                <c:pt idx="4">
                  <c:v>70.703089732751437</c:v>
                </c:pt>
                <c:pt idx="5">
                  <c:v>70.689555181812906</c:v>
                </c:pt>
                <c:pt idx="6">
                  <c:v>70.919729512345924</c:v>
                </c:pt>
                <c:pt idx="7">
                  <c:v>70.846748560268693</c:v>
                </c:pt>
                <c:pt idx="8">
                  <c:v>71.079693508644155</c:v>
                </c:pt>
                <c:pt idx="9">
                  <c:v>70.918439960043955</c:v>
                </c:pt>
                <c:pt idx="10">
                  <c:v>71.208666090626252</c:v>
                </c:pt>
                <c:pt idx="11">
                  <c:v>71.265963402465133</c:v>
                </c:pt>
                <c:pt idx="12">
                  <c:v>71.245004022469786</c:v>
                </c:pt>
                <c:pt idx="13">
                  <c:v>71.363129665896835</c:v>
                </c:pt>
                <c:pt idx="14">
                  <c:v>71.122231928977527</c:v>
                </c:pt>
                <c:pt idx="15">
                  <c:v>71.036943401496217</c:v>
                </c:pt>
                <c:pt idx="16">
                  <c:v>70.819953797285578</c:v>
                </c:pt>
                <c:pt idx="17">
                  <c:v>70.796121224408452</c:v>
                </c:pt>
                <c:pt idx="18">
                  <c:v>70.239869231681567</c:v>
                </c:pt>
                <c:pt idx="19">
                  <c:v>70.390758259313401</c:v>
                </c:pt>
                <c:pt idx="20">
                  <c:v>70.352107646378229</c:v>
                </c:pt>
                <c:pt idx="21">
                  <c:v>70.483877982129499</c:v>
                </c:pt>
                <c:pt idx="22">
                  <c:v>70.541555109357944</c:v>
                </c:pt>
                <c:pt idx="23">
                  <c:v>70.452692114354235</c:v>
                </c:pt>
                <c:pt idx="24">
                  <c:v>70.849017953697143</c:v>
                </c:pt>
                <c:pt idx="25">
                  <c:v>70.958370860805331</c:v>
                </c:pt>
                <c:pt idx="26">
                  <c:v>70.816238146371816</c:v>
                </c:pt>
                <c:pt idx="27">
                  <c:v>70.97733368098217</c:v>
                </c:pt>
                <c:pt idx="28">
                  <c:v>70.855683895509671</c:v>
                </c:pt>
                <c:pt idx="29">
                  <c:v>71.105415874068044</c:v>
                </c:pt>
                <c:pt idx="30">
                  <c:v>71.172002188663214</c:v>
                </c:pt>
                <c:pt idx="31">
                  <c:v>71.2846693404056</c:v>
                </c:pt>
                <c:pt idx="32">
                  <c:v>71.353689074901709</c:v>
                </c:pt>
                <c:pt idx="33">
                  <c:v>71.421288152055311</c:v>
                </c:pt>
                <c:pt idx="34">
                  <c:v>71.440121564079064</c:v>
                </c:pt>
                <c:pt idx="35">
                  <c:v>71.668848481334336</c:v>
                </c:pt>
                <c:pt idx="36">
                  <c:v>71.651518723814931</c:v>
                </c:pt>
                <c:pt idx="37">
                  <c:v>71.857977932217239</c:v>
                </c:pt>
                <c:pt idx="38">
                  <c:v>72.214099372379863</c:v>
                </c:pt>
                <c:pt idx="39">
                  <c:v>71.975019299998067</c:v>
                </c:pt>
                <c:pt idx="40">
                  <c:v>72.083483543816854</c:v>
                </c:pt>
                <c:pt idx="41">
                  <c:v>71.949992170756161</c:v>
                </c:pt>
                <c:pt idx="42">
                  <c:v>71.863534377454215</c:v>
                </c:pt>
                <c:pt idx="43">
                  <c:v>71.988233096750093</c:v>
                </c:pt>
                <c:pt idx="44">
                  <c:v>72.09503772589278</c:v>
                </c:pt>
                <c:pt idx="45">
                  <c:v>72.161508745736498</c:v>
                </c:pt>
                <c:pt idx="46">
                  <c:v>72.085140315962903</c:v>
                </c:pt>
                <c:pt idx="47">
                  <c:v>72.035223487676362</c:v>
                </c:pt>
                <c:pt idx="48">
                  <c:v>71.938312231007828</c:v>
                </c:pt>
                <c:pt idx="49">
                  <c:v>71.897593532094433</c:v>
                </c:pt>
                <c:pt idx="50">
                  <c:v>71.853728349976237</c:v>
                </c:pt>
                <c:pt idx="51">
                  <c:v>71.820973980316708</c:v>
                </c:pt>
              </c:numCache>
            </c:numRef>
          </c:val>
          <c:smooth val="0"/>
          <c:extLst>
            <c:ext xmlns:c16="http://schemas.microsoft.com/office/drawing/2014/chart" uri="{C3380CC4-5D6E-409C-BE32-E72D297353CC}">
              <c16:uniqueId val="{00000000-1F83-4789-8C0B-1E8F885F5BC2}"/>
            </c:ext>
          </c:extLst>
        </c:ser>
        <c:dLbls>
          <c:showLegendKey val="0"/>
          <c:showVal val="0"/>
          <c:showCatName val="0"/>
          <c:showSerName val="0"/>
          <c:showPercent val="0"/>
          <c:showBubbleSize val="0"/>
        </c:dLbls>
        <c:smooth val="0"/>
        <c:axId val="471531000"/>
        <c:axId val="471535312"/>
      </c:lineChart>
      <c:dateAx>
        <c:axId val="47153100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35312"/>
        <c:crosses val="autoZero"/>
        <c:auto val="1"/>
        <c:lblOffset val="100"/>
        <c:baseTimeUnit val="months"/>
      </c:dateAx>
      <c:valAx>
        <c:axId val="4715353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71531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BF715F2344E5792E41022AD8AA0F5"/>
        <w:category>
          <w:name w:val="Allmänt"/>
          <w:gallery w:val="placeholder"/>
        </w:category>
        <w:types>
          <w:type w:val="bbPlcHdr"/>
        </w:types>
        <w:behaviors>
          <w:behavior w:val="content"/>
        </w:behaviors>
        <w:guid w:val="{64066542-9A6F-41BB-9171-AF88E4C45228}"/>
      </w:docPartPr>
      <w:docPartBody>
        <w:p w:rsidR="0040532A" w:rsidRDefault="0040532A">
          <w:pPr>
            <w:pStyle w:val="BAFBF715F2344E5792E41022AD8AA0F5"/>
          </w:pPr>
          <w:r w:rsidRPr="009A726D">
            <w:rPr>
              <w:rStyle w:val="Platshllartext"/>
            </w:rPr>
            <w:t>Klicka här för att ange text.</w:t>
          </w:r>
        </w:p>
      </w:docPartBody>
    </w:docPart>
    <w:docPart>
      <w:docPartPr>
        <w:name w:val="A1AD976E132745F6B5AEB7BF6C116957"/>
        <w:category>
          <w:name w:val="Allmänt"/>
          <w:gallery w:val="placeholder"/>
        </w:category>
        <w:types>
          <w:type w:val="bbPlcHdr"/>
        </w:types>
        <w:behaviors>
          <w:behavior w:val="content"/>
        </w:behaviors>
        <w:guid w:val="{4448AF81-91FD-4E7A-B0C3-18F4CFA83AA8}"/>
      </w:docPartPr>
      <w:docPartBody>
        <w:p w:rsidR="0040532A" w:rsidRDefault="0040532A">
          <w:pPr>
            <w:pStyle w:val="A1AD976E132745F6B5AEB7BF6C116957"/>
          </w:pPr>
          <w:r w:rsidRPr="002551EA">
            <w:rPr>
              <w:rStyle w:val="Platshllartext"/>
              <w:color w:val="808080" w:themeColor="background1" w:themeShade="80"/>
            </w:rPr>
            <w:t>[Motionärernas namn]</w:t>
          </w:r>
        </w:p>
      </w:docPartBody>
    </w:docPart>
    <w:docPart>
      <w:docPartPr>
        <w:name w:val="C6215A28A9C34336B5036291C46FC45F"/>
        <w:category>
          <w:name w:val="Allmänt"/>
          <w:gallery w:val="placeholder"/>
        </w:category>
        <w:types>
          <w:type w:val="bbPlcHdr"/>
        </w:types>
        <w:behaviors>
          <w:behavior w:val="content"/>
        </w:behaviors>
        <w:guid w:val="{F63F59C1-B828-4479-8D75-D3EF66CC2609}"/>
      </w:docPartPr>
      <w:docPartBody>
        <w:p w:rsidR="0040532A" w:rsidRDefault="0040532A">
          <w:pPr>
            <w:pStyle w:val="C6215A28A9C34336B5036291C46FC45F"/>
          </w:pPr>
          <w:r>
            <w:rPr>
              <w:rStyle w:val="Platshllartext"/>
            </w:rPr>
            <w:t xml:space="preserve"> </w:t>
          </w:r>
        </w:p>
      </w:docPartBody>
    </w:docPart>
    <w:docPart>
      <w:docPartPr>
        <w:name w:val="7AD40DE8EAB143C397859C1F35E973B7"/>
        <w:category>
          <w:name w:val="Allmänt"/>
          <w:gallery w:val="placeholder"/>
        </w:category>
        <w:types>
          <w:type w:val="bbPlcHdr"/>
        </w:types>
        <w:behaviors>
          <w:behavior w:val="content"/>
        </w:behaviors>
        <w:guid w:val="{EACA6AFF-EC4B-4E7F-846C-A928FE975675}"/>
      </w:docPartPr>
      <w:docPartBody>
        <w:p w:rsidR="0040532A" w:rsidRDefault="0040532A">
          <w:pPr>
            <w:pStyle w:val="7AD40DE8EAB143C397859C1F35E973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MS Reference Sans Serif"/>
    <w:charset w:val="00"/>
    <w:family w:val="swiss"/>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2A"/>
    <w:rsid w:val="000906C9"/>
    <w:rsid w:val="000A2DFA"/>
    <w:rsid w:val="00167913"/>
    <w:rsid w:val="00257B70"/>
    <w:rsid w:val="0040532A"/>
    <w:rsid w:val="00C13612"/>
    <w:rsid w:val="00F30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BF715F2344E5792E41022AD8AA0F5">
    <w:name w:val="BAFBF715F2344E5792E41022AD8AA0F5"/>
  </w:style>
  <w:style w:type="paragraph" w:customStyle="1" w:styleId="414782DD167241A69F157BACA35DC05E">
    <w:name w:val="414782DD167241A69F157BACA35DC05E"/>
  </w:style>
  <w:style w:type="paragraph" w:customStyle="1" w:styleId="4806B2C977D44F2E847DA33B044D391B">
    <w:name w:val="4806B2C977D44F2E847DA33B044D391B"/>
  </w:style>
  <w:style w:type="paragraph" w:customStyle="1" w:styleId="A1AD976E132745F6B5AEB7BF6C116957">
    <w:name w:val="A1AD976E132745F6B5AEB7BF6C116957"/>
  </w:style>
  <w:style w:type="paragraph" w:customStyle="1" w:styleId="C6215A28A9C34336B5036291C46FC45F">
    <w:name w:val="C6215A28A9C34336B5036291C46FC45F"/>
  </w:style>
  <w:style w:type="paragraph" w:customStyle="1" w:styleId="7AD40DE8EAB143C397859C1F35E973B7">
    <w:name w:val="7AD40DE8EAB143C397859C1F35E97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9909</RubrikLookup>
    <MotionGuid xmlns="00d11361-0b92-4bae-a181-288d6a55b763">9753465e-2b8b-4a68-90ee-27ec41123a39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06192-DB19-4865-BCF7-4B94948D86BD}"/>
</file>

<file path=customXml/itemProps2.xml><?xml version="1.0" encoding="utf-8"?>
<ds:datastoreItem xmlns:ds="http://schemas.openxmlformats.org/officeDocument/2006/customXml" ds:itemID="{28469341-D46B-4638-8EDE-44CB781C30C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3E39637-542B-4A37-97B5-68C6BC6C861A}"/>
</file>

<file path=customXml/itemProps5.xml><?xml version="1.0" encoding="utf-8"?>
<ds:datastoreItem xmlns:ds="http://schemas.openxmlformats.org/officeDocument/2006/customXml" ds:itemID="{61E0877F-D6D7-4BBA-AA1A-678674EE5006}"/>
</file>

<file path=docProps/app.xml><?xml version="1.0" encoding="utf-8"?>
<Properties xmlns="http://schemas.openxmlformats.org/officeDocument/2006/extended-properties" xmlns:vt="http://schemas.openxmlformats.org/officeDocument/2006/docPropsVTypes">
  <Template>GranskaMot.dotm</Template>
  <TotalTime>379</TotalTime>
  <Pages>159</Pages>
  <Words>53277</Words>
  <Characters>312210</Characters>
  <Application>Microsoft Office Word</Application>
  <DocSecurity>0</DocSecurity>
  <Lines>10071</Lines>
  <Paragraphs>6526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201617KD300 Tillit och trygghet</vt:lpstr>
      <vt:lpstr/>
    </vt:vector>
  </TitlesOfParts>
  <Company>Sveriges riksdag</Company>
  <LinksUpToDate>false</LinksUpToDate>
  <CharactersWithSpaces>358961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201617KD300 Tillit och trygghet</dc:title>
  <dc:subject/>
  <dc:creator>Riksdagsförvaltningen</dc:creator>
  <cp:keywords/>
  <dc:description/>
  <cp:lastModifiedBy>Liselotte Ellertson</cp:lastModifiedBy>
  <cp:revision>103</cp:revision>
  <cp:lastPrinted>2016-10-05T12:15:00Z</cp:lastPrinted>
  <dcterms:created xsi:type="dcterms:W3CDTF">2016-10-04T14:15:00Z</dcterms:created>
  <dcterms:modified xsi:type="dcterms:W3CDTF">2016-10-24T11:08:00Z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*T3CC46186DEC0*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https://filur.riksdagen.se/drop/DropOffLibrary/T3CC46186DEC0.docx</vt:lpwstr>
  </property>
  <property fmtid="{D5CDD505-2E9C-101B-9397-08002B2CF9AE}" pid="13" name="RevisionsOn">
    <vt:lpwstr>1</vt:lpwstr>
  </property>
  <property fmtid="{D5CDD505-2E9C-101B-9397-08002B2CF9AE}" pid="14" name="GUI">
    <vt:lpwstr>1</vt:lpwstr>
  </property>
</Properties>
</file>