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F2DF0" w:rsidTr="004E63E3">
        <w:tc>
          <w:tcPr>
            <w:tcW w:w="2268" w:type="dxa"/>
          </w:tcPr>
          <w:p w:rsidR="001F2DF0" w:rsidRDefault="001F2DF0" w:rsidP="007242A3">
            <w:pPr>
              <w:framePr w:w="5035" w:h="1644" w:wrap="notBeside" w:vAnchor="page" w:hAnchor="page" w:x="6573" w:y="721"/>
              <w:rPr>
                <w:rFonts w:ascii="TradeGothic" w:hAnsi="TradeGothic"/>
                <w:i/>
                <w:sz w:val="18"/>
              </w:rPr>
            </w:pPr>
          </w:p>
        </w:tc>
        <w:tc>
          <w:tcPr>
            <w:tcW w:w="2999" w:type="dxa"/>
            <w:gridSpan w:val="2"/>
          </w:tcPr>
          <w:p w:rsidR="001F2DF0" w:rsidRPr="005D0C12" w:rsidRDefault="001F2DF0"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1F2DF0" w:rsidTr="004E63E3">
        <w:tc>
          <w:tcPr>
            <w:tcW w:w="5267" w:type="dxa"/>
            <w:gridSpan w:val="3"/>
          </w:tcPr>
          <w:p w:rsidR="001F2DF0" w:rsidRDefault="001F2DF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1F2DF0" w:rsidTr="004E63E3">
        <w:tc>
          <w:tcPr>
            <w:tcW w:w="3402" w:type="dxa"/>
            <w:gridSpan w:val="2"/>
          </w:tcPr>
          <w:p w:rsidR="001F2DF0" w:rsidRDefault="001F2DF0" w:rsidP="007242A3">
            <w:pPr>
              <w:framePr w:w="5035" w:h="1644" w:wrap="notBeside" w:vAnchor="page" w:hAnchor="page" w:x="6573" w:y="721"/>
            </w:pPr>
          </w:p>
        </w:tc>
        <w:tc>
          <w:tcPr>
            <w:tcW w:w="1865" w:type="dxa"/>
          </w:tcPr>
          <w:p w:rsidR="001F2DF0" w:rsidRDefault="001F2DF0" w:rsidP="007242A3">
            <w:pPr>
              <w:framePr w:w="5035" w:h="1644" w:wrap="notBeside" w:vAnchor="page" w:hAnchor="page" w:x="6573" w:y="721"/>
            </w:pPr>
          </w:p>
        </w:tc>
      </w:tr>
      <w:tr w:rsidR="001F2DF0" w:rsidTr="004E63E3">
        <w:tc>
          <w:tcPr>
            <w:tcW w:w="2268" w:type="dxa"/>
          </w:tcPr>
          <w:p w:rsidR="001F2DF0" w:rsidRDefault="001F2DF0" w:rsidP="007242A3">
            <w:pPr>
              <w:framePr w:w="5035" w:h="1644" w:wrap="notBeside" w:vAnchor="page" w:hAnchor="page" w:x="6573" w:y="721"/>
            </w:pPr>
            <w:r>
              <w:t>2012-10-18</w:t>
            </w:r>
          </w:p>
        </w:tc>
        <w:tc>
          <w:tcPr>
            <w:tcW w:w="2999" w:type="dxa"/>
            <w:gridSpan w:val="2"/>
          </w:tcPr>
          <w:p w:rsidR="001F2DF0" w:rsidRPr="00ED583F" w:rsidRDefault="001F2DF0" w:rsidP="007242A3">
            <w:pPr>
              <w:framePr w:w="5035" w:h="1644" w:wrap="notBeside" w:vAnchor="page" w:hAnchor="page" w:x="6573" w:y="721"/>
              <w:rPr>
                <w:sz w:val="20"/>
              </w:rPr>
            </w:pPr>
          </w:p>
        </w:tc>
      </w:tr>
      <w:tr w:rsidR="001F2DF0" w:rsidTr="004E63E3">
        <w:tc>
          <w:tcPr>
            <w:tcW w:w="2268" w:type="dxa"/>
          </w:tcPr>
          <w:p w:rsidR="001F2DF0" w:rsidRDefault="001F2DF0" w:rsidP="007242A3">
            <w:pPr>
              <w:framePr w:w="5035" w:h="1644" w:wrap="notBeside" w:vAnchor="page" w:hAnchor="page" w:x="6573" w:y="721"/>
            </w:pPr>
          </w:p>
        </w:tc>
        <w:tc>
          <w:tcPr>
            <w:tcW w:w="2999" w:type="dxa"/>
            <w:gridSpan w:val="2"/>
          </w:tcPr>
          <w:p w:rsidR="001F2DF0" w:rsidRDefault="001F2DF0" w:rsidP="007242A3">
            <w:pPr>
              <w:framePr w:w="5035" w:h="1644" w:wrap="notBeside" w:vAnchor="page" w:hAnchor="page" w:x="6573" w:y="721"/>
            </w:pPr>
          </w:p>
        </w:tc>
      </w:tr>
    </w:tbl>
    <w:tbl>
      <w:tblPr>
        <w:tblW w:w="0" w:type="auto"/>
        <w:tblLayout w:type="fixed"/>
        <w:tblLook w:val="0000"/>
      </w:tblPr>
      <w:tblGrid>
        <w:gridCol w:w="4911"/>
      </w:tblGrid>
      <w:tr w:rsidR="001F2DF0">
        <w:trPr>
          <w:trHeight w:val="284"/>
        </w:trPr>
        <w:tc>
          <w:tcPr>
            <w:tcW w:w="4911" w:type="dxa"/>
          </w:tcPr>
          <w:p w:rsidR="001F2DF0" w:rsidRDefault="001F2DF0">
            <w:pPr>
              <w:pStyle w:val="Avsndare"/>
              <w:framePr w:h="2483" w:wrap="notBeside" w:x="1504"/>
              <w:rPr>
                <w:b/>
                <w:i w:val="0"/>
                <w:sz w:val="22"/>
              </w:rPr>
            </w:pPr>
            <w:r>
              <w:rPr>
                <w:b/>
                <w:i w:val="0"/>
                <w:sz w:val="22"/>
              </w:rPr>
              <w:t>Näringsdepartementet</w:t>
            </w:r>
          </w:p>
        </w:tc>
      </w:tr>
      <w:tr w:rsidR="001F2DF0">
        <w:trPr>
          <w:trHeight w:val="284"/>
        </w:trPr>
        <w:tc>
          <w:tcPr>
            <w:tcW w:w="4911" w:type="dxa"/>
          </w:tcPr>
          <w:p w:rsidR="001F2DF0" w:rsidRDefault="001F2DF0">
            <w:pPr>
              <w:pStyle w:val="Avsndare"/>
              <w:framePr w:h="2483" w:wrap="notBeside" w:x="1504"/>
              <w:rPr>
                <w:bCs/>
                <w:iCs/>
              </w:rPr>
            </w:pPr>
          </w:p>
        </w:tc>
      </w:tr>
      <w:tr w:rsidR="001F2DF0">
        <w:trPr>
          <w:trHeight w:val="284"/>
        </w:trPr>
        <w:tc>
          <w:tcPr>
            <w:tcW w:w="4911" w:type="dxa"/>
          </w:tcPr>
          <w:p w:rsidR="001F2DF0" w:rsidRDefault="001F2DF0">
            <w:pPr>
              <w:pStyle w:val="Avsndare"/>
              <w:framePr w:h="2483" w:wrap="notBeside" w:x="1504"/>
              <w:rPr>
                <w:bCs/>
                <w:iCs/>
              </w:rPr>
            </w:pPr>
            <w:r>
              <w:rPr>
                <w:bCs/>
                <w:iCs/>
              </w:rPr>
              <w:t>Transport</w:t>
            </w:r>
          </w:p>
        </w:tc>
      </w:tr>
      <w:tr w:rsidR="001F2DF0" w:rsidRPr="005D0C12">
        <w:trPr>
          <w:trHeight w:val="284"/>
        </w:trPr>
        <w:tc>
          <w:tcPr>
            <w:tcW w:w="4911" w:type="dxa"/>
          </w:tcPr>
          <w:p w:rsidR="001F2DF0" w:rsidRPr="005D0C12" w:rsidRDefault="001F2DF0">
            <w:pPr>
              <w:pStyle w:val="Avsndare"/>
              <w:framePr w:h="2483" w:wrap="notBeside" w:x="1504"/>
              <w:rPr>
                <w:bCs/>
                <w:iCs/>
              </w:rPr>
            </w:pPr>
            <w:r w:rsidRPr="005D0C12">
              <w:rPr>
                <w:bCs/>
                <w:iCs/>
              </w:rPr>
              <w:t>Tomas Brolin</w:t>
            </w:r>
          </w:p>
          <w:p w:rsidR="001F2DF0" w:rsidRPr="005D0C12" w:rsidRDefault="001F2DF0">
            <w:pPr>
              <w:pStyle w:val="Avsndare"/>
              <w:framePr w:h="2483" w:wrap="notBeside" w:x="1504"/>
              <w:rPr>
                <w:bCs/>
                <w:iCs/>
              </w:rPr>
            </w:pPr>
            <w:r w:rsidRPr="005D0C12">
              <w:rPr>
                <w:bCs/>
                <w:iCs/>
              </w:rPr>
              <w:t>Kansliråd</w:t>
            </w:r>
          </w:p>
          <w:p w:rsidR="001F2DF0" w:rsidRPr="005D0C12" w:rsidRDefault="001F2DF0">
            <w:pPr>
              <w:pStyle w:val="Avsndare"/>
              <w:framePr w:h="2483" w:wrap="notBeside" w:x="1504"/>
              <w:rPr>
                <w:bCs/>
                <w:iCs/>
              </w:rPr>
            </w:pPr>
            <w:r w:rsidRPr="005D0C12">
              <w:rPr>
                <w:bCs/>
                <w:iCs/>
              </w:rPr>
              <w:t>Telefon: 08</w:t>
            </w:r>
            <w:r w:rsidRPr="005D0C12">
              <w:rPr>
                <w:rFonts w:ascii="Times New Roman" w:hAnsi="Times New Roman"/>
                <w:bCs/>
                <w:iCs/>
              </w:rPr>
              <w:t>-</w:t>
            </w:r>
            <w:r w:rsidRPr="005D0C12">
              <w:rPr>
                <w:bCs/>
                <w:iCs/>
              </w:rPr>
              <w:t>405 15 94</w:t>
            </w:r>
          </w:p>
          <w:p w:rsidR="001F2DF0" w:rsidRPr="005D0C12" w:rsidRDefault="001F2DF0">
            <w:pPr>
              <w:pStyle w:val="Avsndare"/>
              <w:framePr w:h="2483" w:wrap="notBeside" w:x="1504"/>
              <w:rPr>
                <w:bCs/>
                <w:iCs/>
              </w:rPr>
            </w:pPr>
            <w:r w:rsidRPr="005D0C12">
              <w:rPr>
                <w:bCs/>
                <w:iCs/>
              </w:rPr>
              <w:t>Mobil: 072</w:t>
            </w:r>
            <w:r w:rsidRPr="005D0C12">
              <w:rPr>
                <w:rFonts w:ascii="Times New Roman" w:hAnsi="Times New Roman"/>
                <w:bCs/>
                <w:iCs/>
              </w:rPr>
              <w:t>-</w:t>
            </w:r>
            <w:r w:rsidRPr="005D0C12">
              <w:rPr>
                <w:bCs/>
                <w:iCs/>
              </w:rPr>
              <w:t>231 19 20</w:t>
            </w:r>
          </w:p>
          <w:p w:rsidR="001F2DF0" w:rsidRPr="005D0C12" w:rsidRDefault="001F2DF0">
            <w:pPr>
              <w:pStyle w:val="Avsndare"/>
              <w:framePr w:h="2483" w:wrap="notBeside" w:x="1504"/>
              <w:rPr>
                <w:bCs/>
                <w:iCs/>
                <w:lang w:val="de-DE"/>
              </w:rPr>
            </w:pPr>
            <w:r w:rsidRPr="005D0C12">
              <w:rPr>
                <w:bCs/>
                <w:iCs/>
                <w:lang w:val="de-DE"/>
              </w:rPr>
              <w:t>Telefax: 08</w:t>
            </w:r>
            <w:r w:rsidRPr="005D0C12">
              <w:rPr>
                <w:rFonts w:ascii="Times New Roman" w:hAnsi="Times New Roman"/>
                <w:bCs/>
                <w:iCs/>
                <w:lang w:val="de-DE"/>
              </w:rPr>
              <w:t>-</w:t>
            </w:r>
            <w:r w:rsidRPr="005D0C12">
              <w:rPr>
                <w:bCs/>
                <w:iCs/>
                <w:lang w:val="de-DE"/>
              </w:rPr>
              <w:t>405 22 98</w:t>
            </w:r>
          </w:p>
          <w:p w:rsidR="001F2DF0" w:rsidRPr="005D0C12" w:rsidRDefault="001F2DF0">
            <w:pPr>
              <w:pStyle w:val="Avsndare"/>
              <w:framePr w:h="2483" w:wrap="notBeside" w:x="1504"/>
              <w:rPr>
                <w:bCs/>
                <w:iCs/>
                <w:lang w:val="de-DE"/>
              </w:rPr>
            </w:pPr>
            <w:r w:rsidRPr="005D0C12">
              <w:rPr>
                <w:bCs/>
                <w:iCs/>
                <w:lang w:val="de-DE"/>
              </w:rPr>
              <w:t>E-post: tomas.brolin@enterprise.ministry.se</w:t>
            </w:r>
          </w:p>
          <w:p w:rsidR="001F2DF0" w:rsidRPr="005D0C12" w:rsidRDefault="001F2DF0">
            <w:pPr>
              <w:pStyle w:val="Avsndare"/>
              <w:framePr w:h="2483" w:wrap="notBeside" w:x="1504"/>
              <w:rPr>
                <w:bCs/>
                <w:iCs/>
                <w:lang w:val="de-DE"/>
              </w:rPr>
            </w:pPr>
          </w:p>
        </w:tc>
      </w:tr>
      <w:tr w:rsidR="001F2DF0" w:rsidRPr="005D0C12">
        <w:trPr>
          <w:trHeight w:val="284"/>
        </w:trPr>
        <w:tc>
          <w:tcPr>
            <w:tcW w:w="4911" w:type="dxa"/>
          </w:tcPr>
          <w:p w:rsidR="001F2DF0" w:rsidRPr="005D0C12" w:rsidRDefault="001F2DF0">
            <w:pPr>
              <w:pStyle w:val="Avsndare"/>
              <w:framePr w:h="2483" w:wrap="notBeside" w:x="1504"/>
              <w:rPr>
                <w:bCs/>
                <w:iCs/>
                <w:lang w:val="de-DE"/>
              </w:rPr>
            </w:pPr>
          </w:p>
        </w:tc>
      </w:tr>
      <w:tr w:rsidR="001F2DF0" w:rsidRPr="005D0C12">
        <w:trPr>
          <w:trHeight w:val="284"/>
        </w:trPr>
        <w:tc>
          <w:tcPr>
            <w:tcW w:w="4911" w:type="dxa"/>
          </w:tcPr>
          <w:p w:rsidR="001F2DF0" w:rsidRPr="005D0C12" w:rsidRDefault="001F2DF0">
            <w:pPr>
              <w:pStyle w:val="Avsndare"/>
              <w:framePr w:h="2483" w:wrap="notBeside" w:x="1504"/>
              <w:rPr>
                <w:bCs/>
                <w:iCs/>
                <w:lang w:val="de-DE"/>
              </w:rPr>
            </w:pPr>
          </w:p>
        </w:tc>
      </w:tr>
      <w:tr w:rsidR="001F2DF0" w:rsidRPr="005D0C12">
        <w:trPr>
          <w:trHeight w:val="284"/>
        </w:trPr>
        <w:tc>
          <w:tcPr>
            <w:tcW w:w="4911" w:type="dxa"/>
          </w:tcPr>
          <w:p w:rsidR="001F2DF0" w:rsidRPr="005D0C12" w:rsidRDefault="001F2DF0">
            <w:pPr>
              <w:pStyle w:val="Avsndare"/>
              <w:framePr w:h="2483" w:wrap="notBeside" w:x="1504"/>
              <w:rPr>
                <w:bCs/>
                <w:iCs/>
                <w:lang w:val="de-DE"/>
              </w:rPr>
            </w:pPr>
          </w:p>
        </w:tc>
      </w:tr>
      <w:tr w:rsidR="001F2DF0" w:rsidRPr="005D0C12">
        <w:trPr>
          <w:trHeight w:val="284"/>
        </w:trPr>
        <w:tc>
          <w:tcPr>
            <w:tcW w:w="4911" w:type="dxa"/>
          </w:tcPr>
          <w:p w:rsidR="001F2DF0" w:rsidRPr="005D0C12" w:rsidRDefault="001F2DF0">
            <w:pPr>
              <w:pStyle w:val="Avsndare"/>
              <w:framePr w:h="2483" w:wrap="notBeside" w:x="1504"/>
              <w:rPr>
                <w:bCs/>
                <w:iCs/>
                <w:lang w:val="de-DE"/>
              </w:rPr>
            </w:pPr>
          </w:p>
        </w:tc>
      </w:tr>
      <w:tr w:rsidR="001F2DF0" w:rsidRPr="005D0C12">
        <w:trPr>
          <w:trHeight w:val="284"/>
        </w:trPr>
        <w:tc>
          <w:tcPr>
            <w:tcW w:w="4911" w:type="dxa"/>
          </w:tcPr>
          <w:p w:rsidR="001F2DF0" w:rsidRPr="005D0C12" w:rsidRDefault="001F2DF0">
            <w:pPr>
              <w:pStyle w:val="Avsndare"/>
              <w:framePr w:h="2483" w:wrap="notBeside" w:x="1504"/>
              <w:rPr>
                <w:bCs/>
                <w:iCs/>
                <w:lang w:val="de-DE"/>
              </w:rPr>
            </w:pPr>
          </w:p>
        </w:tc>
      </w:tr>
    </w:tbl>
    <w:p w:rsidR="001F2DF0" w:rsidRPr="005D0C12" w:rsidRDefault="001F2DF0">
      <w:pPr>
        <w:framePr w:w="4400" w:h="2523" w:wrap="notBeside" w:vAnchor="page" w:hAnchor="page" w:x="6453" w:y="2445"/>
        <w:ind w:left="142"/>
        <w:rPr>
          <w:b/>
          <w:lang w:val="de-DE"/>
        </w:rPr>
      </w:pPr>
    </w:p>
    <w:p w:rsidR="001F2DF0" w:rsidRDefault="001F2DF0">
      <w:pPr>
        <w:pStyle w:val="RKrubrik"/>
        <w:pBdr>
          <w:bottom w:val="single" w:sz="6" w:space="1" w:color="auto"/>
        </w:pBdr>
      </w:pPr>
      <w:bookmarkStart w:id="0" w:name="bRubrik"/>
      <w:bookmarkEnd w:id="0"/>
      <w:r>
        <w:t>Rådets möte (TTE) den 29 oktober 2012</w:t>
      </w:r>
    </w:p>
    <w:p w:rsidR="001F2DF0" w:rsidRDefault="001F2DF0">
      <w:pPr>
        <w:pStyle w:val="RKnormal"/>
      </w:pPr>
    </w:p>
    <w:p w:rsidR="001F2DF0" w:rsidRPr="004B6E8B" w:rsidRDefault="001F2DF0">
      <w:pPr>
        <w:pStyle w:val="RKnormal"/>
        <w:rPr>
          <w:b/>
        </w:rPr>
      </w:pPr>
      <w:r w:rsidRPr="004B6E8B">
        <w:rPr>
          <w:b/>
        </w:rPr>
        <w:t>Dagordningspunkt 4.</w:t>
      </w:r>
    </w:p>
    <w:p w:rsidR="001F2DF0" w:rsidRPr="004B6E8B" w:rsidRDefault="001F2DF0">
      <w:pPr>
        <w:pStyle w:val="RKnormal"/>
      </w:pPr>
    </w:p>
    <w:p w:rsidR="001F2DF0" w:rsidRPr="004B6E8B" w:rsidRDefault="001F2DF0" w:rsidP="002163A1">
      <w:pPr>
        <w:pStyle w:val="EntEmet"/>
        <w:rPr>
          <w:rFonts w:ascii="OrigGarmnd BT" w:hAnsi="OrigGarmnd BT"/>
          <w:b/>
        </w:rPr>
      </w:pPr>
      <w:r w:rsidRPr="004B6E8B">
        <w:rPr>
          <w:rFonts w:ascii="OrigGarmnd BT" w:hAnsi="OrigGarmnd BT"/>
          <w:b/>
        </w:rPr>
        <w:t>Förslag till Europaparlamentets och rådets förordning om gemensamma regler för fördelning av ankomst- och avgångstider vid Europeiska unionens flygplatser (Omarbetning)</w:t>
      </w:r>
    </w:p>
    <w:p w:rsidR="001F2DF0" w:rsidRPr="004B6E8B" w:rsidRDefault="001F2DF0" w:rsidP="004B6E8B">
      <w:pPr>
        <w:pStyle w:val="EntEmet"/>
        <w:rPr>
          <w:rFonts w:ascii="OrigGarmnd BT" w:hAnsi="OrigGarmnd BT"/>
          <w:b/>
          <w:i/>
        </w:rPr>
      </w:pPr>
      <w:r w:rsidRPr="004B6E8B">
        <w:rPr>
          <w:rFonts w:ascii="OrigGarmnd BT" w:hAnsi="OrigGarmnd BT"/>
          <w:b/>
          <w:i/>
        </w:rPr>
        <w:t>-</w:t>
      </w:r>
      <w:r>
        <w:rPr>
          <w:rFonts w:ascii="OrigGarmnd BT" w:hAnsi="OrigGarmnd BT"/>
          <w:b/>
          <w:i/>
        </w:rPr>
        <w:t xml:space="preserve"> </w:t>
      </w:r>
      <w:r w:rsidRPr="004B6E8B">
        <w:rPr>
          <w:rFonts w:ascii="OrigGarmnd BT" w:hAnsi="OrigGarmnd BT"/>
          <w:b/>
          <w:i/>
        </w:rPr>
        <w:t>Beslut om allmän inriktning</w:t>
      </w:r>
    </w:p>
    <w:p w:rsidR="001F2DF0" w:rsidRPr="004B6E8B" w:rsidRDefault="001F2DF0">
      <w:pPr>
        <w:pStyle w:val="RKnormal"/>
      </w:pPr>
    </w:p>
    <w:p w:rsidR="001F2DF0" w:rsidRPr="004B6E8B" w:rsidRDefault="001F2DF0" w:rsidP="002163A1">
      <w:pPr>
        <w:pStyle w:val="EntEmet"/>
        <w:rPr>
          <w:rFonts w:ascii="OrigGarmnd BT" w:hAnsi="OrigGarmnd BT"/>
        </w:rPr>
      </w:pPr>
      <w:r w:rsidRPr="004B6E8B">
        <w:rPr>
          <w:rFonts w:ascii="OrigGarmnd BT" w:hAnsi="OrigGarmnd BT"/>
        </w:rPr>
        <w:t>Dokument: 14753/12 AVIATION 151 CODEC 2341 2289</w:t>
      </w:r>
    </w:p>
    <w:p w:rsidR="001F2DF0" w:rsidRPr="004B6E8B" w:rsidRDefault="001F2DF0">
      <w:pPr>
        <w:pStyle w:val="RKnormal"/>
      </w:pPr>
    </w:p>
    <w:p w:rsidR="001F2DF0" w:rsidRPr="004B6E8B" w:rsidRDefault="001F2DF0">
      <w:pPr>
        <w:pStyle w:val="RKnormal"/>
      </w:pPr>
      <w:r w:rsidRPr="004B6E8B">
        <w:t>Tidigare dokument: 18009/11 AVIATION 257 CODEC 2289,</w:t>
      </w:r>
      <w:r w:rsidRPr="004B6E8B">
        <w:br/>
        <w:t>Fakta-PM: N-dep. FPM2011/2012:74</w:t>
      </w:r>
    </w:p>
    <w:p w:rsidR="001F2DF0" w:rsidRPr="004B6E8B" w:rsidRDefault="001F2DF0">
      <w:pPr>
        <w:pStyle w:val="RKnormal"/>
      </w:pPr>
    </w:p>
    <w:p w:rsidR="001F2DF0" w:rsidRPr="004B6E8B" w:rsidRDefault="001F2DF0">
      <w:pPr>
        <w:pStyle w:val="RKnormal"/>
      </w:pPr>
      <w:r w:rsidRPr="004B6E8B">
        <w:t>Inte tidigare behandlad vid samråd med EU-nämnden</w:t>
      </w:r>
    </w:p>
    <w:p w:rsidR="001F2DF0" w:rsidRDefault="001F2DF0" w:rsidP="004B6E8B">
      <w:pPr>
        <w:pStyle w:val="RKrubrik"/>
        <w:spacing w:line="320" w:lineRule="atLeast"/>
      </w:pPr>
      <w:r>
        <w:t>Bakgrund</w:t>
      </w:r>
    </w:p>
    <w:p w:rsidR="001F2DF0" w:rsidRPr="00584898" w:rsidRDefault="001F2DF0" w:rsidP="004B6E8B">
      <w:r w:rsidRPr="00584898">
        <w:t xml:space="preserve">Europeiska gemenskapen antog 1993 rådets förordning om gemensamma regler för tilldelning av ankomst- och avgångstider vid gemenskapens flygplatser. En revidering genomfördes 2004. Förslaget till nu aktuell omarbetning har bl.a. sin grund i kommissionens vitbok: </w:t>
      </w:r>
      <w:r w:rsidRPr="00791F86">
        <w:rPr>
          <w:i/>
        </w:rPr>
        <w:t>Färdplan för ett gemensamt europeiskt transportområde – ett konkurrenskraftigt och resurseffektivt transportsystem</w:t>
      </w:r>
      <w:r w:rsidRPr="00584898">
        <w:t xml:space="preserve">. </w:t>
      </w:r>
      <w:r>
        <w:t>Förslaget</w:t>
      </w:r>
      <w:r w:rsidRPr="00584898">
        <w:t xml:space="preserve"> utgör också en del i det flygplatspaket, som identifierats som ett strategiskt initiativ i kommissionens arbetsprogram för 2011 i syfte att öppna möjligheterna för den inre marknaden att växa. Kommissionens för</w:t>
      </w:r>
      <w:r>
        <w:t>s</w:t>
      </w:r>
      <w:r w:rsidRPr="00584898">
        <w:t xml:space="preserve">lag </w:t>
      </w:r>
      <w:r>
        <w:t xml:space="preserve">till flygplatspaket </w:t>
      </w:r>
      <w:r w:rsidRPr="00584898">
        <w:t>presenterades den 1 december 2011.</w:t>
      </w:r>
    </w:p>
    <w:p w:rsidR="001F2DF0" w:rsidRDefault="001F2DF0" w:rsidP="004B6E8B">
      <w:pPr>
        <w:pStyle w:val="RKnormal"/>
        <w:spacing w:line="320" w:lineRule="atLeast"/>
      </w:pPr>
    </w:p>
    <w:p w:rsidR="001F2DF0" w:rsidRDefault="001F2DF0" w:rsidP="004B6E8B">
      <w:pPr>
        <w:pStyle w:val="RKrubrik"/>
        <w:spacing w:line="320" w:lineRule="atLeast"/>
      </w:pPr>
      <w:r>
        <w:t>Rättslig grund och beslutsförfarande</w:t>
      </w:r>
    </w:p>
    <w:p w:rsidR="001F2DF0" w:rsidRPr="00584898" w:rsidRDefault="001F2DF0" w:rsidP="004B6E8B">
      <w:r w:rsidRPr="00584898">
        <w:t>Artikel 91 i fördraget om Europeiska unionens funktionssätt</w:t>
      </w:r>
      <w:r>
        <w:t>, EUF</w:t>
      </w:r>
      <w:r w:rsidRPr="00584898">
        <w:t xml:space="preserve">. Beslut fattas med kvalificerad majoritet inom rådet och genom </w:t>
      </w:r>
      <w:r>
        <w:t>det ordinarie lagstiftningsförfarandet</w:t>
      </w:r>
      <w:r w:rsidRPr="00584898">
        <w:t xml:space="preserve"> med Europaparlamentet</w:t>
      </w:r>
      <w:r>
        <w:t xml:space="preserve"> (Art. 294 EUF)</w:t>
      </w:r>
      <w:r w:rsidRPr="00584898">
        <w:t xml:space="preserve">. </w:t>
      </w:r>
    </w:p>
    <w:p w:rsidR="001F2DF0" w:rsidRPr="004B6E8B" w:rsidRDefault="001F2DF0" w:rsidP="004B6E8B">
      <w:pPr>
        <w:pStyle w:val="RKrubrik"/>
        <w:spacing w:line="320" w:lineRule="atLeast"/>
        <w:rPr>
          <w:iCs/>
        </w:rPr>
      </w:pPr>
      <w:r w:rsidRPr="004B6E8B">
        <w:rPr>
          <w:iCs/>
        </w:rPr>
        <w:t>Svensk ståndpunkt</w:t>
      </w:r>
    </w:p>
    <w:p w:rsidR="001F2DF0" w:rsidRDefault="001F2DF0" w:rsidP="004B6E8B">
      <w:pPr>
        <w:pStyle w:val="RKnormal"/>
        <w:spacing w:line="320" w:lineRule="atLeast"/>
      </w:pPr>
      <w:r>
        <w:t xml:space="preserve">Sverige har varit generellt positiv till kommissionens förslag till reviderad SLOTS-förordning. Förutsättningarna för flygföretag som påbörjar verksamhet på en flygplats förbättras samtidigt som införande av handelsinstrumentet sannolikt kan effektivisera användningen av start- och landningstider på unionens flygplatser. </w:t>
      </w:r>
    </w:p>
    <w:p w:rsidR="001F2DF0" w:rsidRDefault="001F2DF0" w:rsidP="004B6E8B">
      <w:pPr>
        <w:pStyle w:val="RKnormal"/>
        <w:spacing w:line="320" w:lineRule="atLeast"/>
      </w:pPr>
    </w:p>
    <w:p w:rsidR="001F2DF0" w:rsidRDefault="001F2DF0" w:rsidP="004B6E8B">
      <w:pPr>
        <w:pStyle w:val="RKnormal"/>
        <w:spacing w:line="320" w:lineRule="atLeast"/>
      </w:pPr>
      <w:r>
        <w:t xml:space="preserve">Behandlingen i rådet har främst när det gäller rätten att behålla historiskt tilldelade ankomst- och avgångstider lett till en återgång till nu gällande regler. Även om Sverige välkomnade kommissionens förslag kan också det nu aktuella förslaget accepteras. </w:t>
      </w:r>
    </w:p>
    <w:p w:rsidR="001F2DF0" w:rsidRDefault="001F2DF0" w:rsidP="004B6E8B">
      <w:pPr>
        <w:pStyle w:val="RKnormal"/>
        <w:spacing w:line="320" w:lineRule="atLeast"/>
      </w:pPr>
    </w:p>
    <w:p w:rsidR="001F2DF0" w:rsidRDefault="001F2DF0" w:rsidP="004B6E8B">
      <w:pPr>
        <w:pStyle w:val="RKnormal"/>
        <w:spacing w:line="320" w:lineRule="atLeast"/>
      </w:pPr>
      <w:r>
        <w:t xml:space="preserve">Sverige är dock positivt inställd till möjligheterna till andrahandshandel i artikel 13 och bör motverka att dessa urvattnas ytterligare. </w:t>
      </w:r>
    </w:p>
    <w:p w:rsidR="001F2DF0" w:rsidRDefault="001F2DF0" w:rsidP="004B6E8B">
      <w:pPr>
        <w:pStyle w:val="RKrubrik"/>
        <w:spacing w:line="320" w:lineRule="atLeast"/>
      </w:pPr>
      <w:r>
        <w:t>Europaparlamentets inställning</w:t>
      </w:r>
    </w:p>
    <w:p w:rsidR="001F2DF0" w:rsidRDefault="001F2DF0" w:rsidP="004B6E8B">
      <w:pPr>
        <w:pStyle w:val="RKnormal"/>
        <w:spacing w:line="320" w:lineRule="atLeast"/>
      </w:pPr>
      <w:r>
        <w:t>Förslaget till rättsakt har inte behandlats i Europaparlamentet.</w:t>
      </w:r>
    </w:p>
    <w:p w:rsidR="001F2DF0" w:rsidRPr="004B6E8B" w:rsidRDefault="001F2DF0" w:rsidP="004B6E8B">
      <w:pPr>
        <w:pStyle w:val="RKrubrik"/>
        <w:spacing w:line="320" w:lineRule="atLeast"/>
        <w:rPr>
          <w:iCs/>
        </w:rPr>
      </w:pPr>
      <w:r w:rsidRPr="004B6E8B">
        <w:rPr>
          <w:iCs/>
        </w:rPr>
        <w:t>Försl</w:t>
      </w:r>
      <w:bookmarkStart w:id="1" w:name="_GoBack"/>
      <w:bookmarkEnd w:id="1"/>
      <w:r w:rsidRPr="004B6E8B">
        <w:rPr>
          <w:iCs/>
        </w:rPr>
        <w:t>aget</w:t>
      </w:r>
    </w:p>
    <w:p w:rsidR="001F2DF0" w:rsidRDefault="001F2DF0" w:rsidP="004B6E8B">
      <w:r w:rsidRPr="00584898">
        <w:t>199</w:t>
      </w:r>
      <w:r>
        <w:t>3</w:t>
      </w:r>
      <w:r w:rsidRPr="00584898">
        <w:t xml:space="preserve"> antog gemenskapen förordningen om tilldelning av ankomst- och avgångstider vid gemenskapens flygplatser (93/95/EG), som sedan dess reglerat trafikeringen av unionens flygplatser i de fall</w:t>
      </w:r>
      <w:r>
        <w:rPr>
          <w:smallCaps/>
        </w:rPr>
        <w:t xml:space="preserve"> </w:t>
      </w:r>
      <w:r w:rsidRPr="003E6C53">
        <w:t>efterfrågan</w:t>
      </w:r>
      <w:r>
        <w:rPr>
          <w:smallCaps/>
        </w:rPr>
        <w:t xml:space="preserve"> </w:t>
      </w:r>
      <w:r w:rsidRPr="003E6C53">
        <w:t>på</w:t>
      </w:r>
      <w:r>
        <w:rPr>
          <w:smallCaps/>
        </w:rPr>
        <w:t xml:space="preserve"> </w:t>
      </w:r>
      <w:r w:rsidRPr="00584898">
        <w:t xml:space="preserve">ankomst och avgångstider inte kunnat tillgodoses fullt ut vid högt kapacitetsutnyttjande. Beroende på kapacitetsutnyttjande används </w:t>
      </w:r>
      <w:r>
        <w:t>reglerna</w:t>
      </w:r>
      <w:r w:rsidRPr="00584898">
        <w:t xml:space="preserve"> kortare eller längre tidsperioder, det kan vara perioder under en</w:t>
      </w:r>
      <w:r>
        <w:t xml:space="preserve"> dag såväl som under en säsong. </w:t>
      </w:r>
    </w:p>
    <w:p w:rsidR="001F2DF0" w:rsidRDefault="001F2DF0" w:rsidP="004B6E8B"/>
    <w:p w:rsidR="001F2DF0" w:rsidRDefault="001F2DF0" w:rsidP="004B6E8B">
      <w:r>
        <w:t>Genomförandet av nuvarande förordning har i betydande grad förbättrat neutraliteten och öppenheten i samband med fördelningen av ankomst- och avgångstider vid överbelastade europeiska flygplatser. Men kommissionen som delvis grundar sig på bedömningar från Eurocontrol och flygplatsernas intresseorganisation ACI – Europe bedömer att en otillräcklig effektivitet i fördelning av ankomst och avgångstider kan uppstå i takt med att antalet flygningar ökar inom unionen med efterföljande och kapacitetsbrister vid högtrafikerade flygplatser. Därför är det övergripande syftet med förslaget att garantera en optimal fördelning och optimalt utnyttjande av ankomst- och avgångstider vid överbelastade flygplatser.</w:t>
      </w:r>
    </w:p>
    <w:p w:rsidR="001F2DF0" w:rsidRDefault="001F2DF0" w:rsidP="004B6E8B"/>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De särskilda målen är följande:</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1. Att förstärka mekanismerna för fördelning och utnyttjande av ankomst- och avgångstider och att garantera en effektiv tillämpning av dessa mekanismer</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 xml:space="preserve">2. Att främja en sund konkurrens och att stimulera konkurrensen mellan operatörerna. </w:t>
      </w:r>
      <w:r w:rsidRPr="004B23C6">
        <w:rPr>
          <w:rFonts w:ascii="OrigGarmnd BT" w:hAnsi="OrigGarmnd BT"/>
          <w:sz w:val="24"/>
          <w:szCs w:val="24"/>
        </w:rPr>
        <w:br/>
        <w:t>Förslaget innebär bl.a. följande:</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1. Innehavare av ankomst- och avgångstider ges rätt att sälja eller köpa dessa för att kunna anpassa sina portföljer till sina planeringsbehov (Art. 13.)</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2. En utvidgning av definitionen ”nytillträdande lufttrafikföretag” så att ett sådant företag ska kunna bygga upp en betydande volym så att det varaktigt ska kunna konkurrera med dominerande lufttrafikföretag (Art. 2.)</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3. En ökad öppenhet kring förfarandet för tilldelning av ankomst- och avgångstider. (Art. 6-7).</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4. Strängare regler för den ansvarige samordnarens oberoende i förhållande till alla berörda parter. (Art. 5).</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5. En integrering mellan fördelning av ankomst- och avgångstider med det europeiska systemet för förvaltning av flygledningstjänst. (Art. 6.).</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6. Ändring i den s.k. 80/20-reglen så att 85 procent av en tilldelade serie av ankomst- och avgångstider ska ha utnyttjats för att flygbolaget ska prioriteras i nästkommande tilldelning av ankomst- och avgångstider. (Art. 10.)</w:t>
      </w:r>
    </w:p>
    <w:p w:rsidR="001F2DF0" w:rsidRPr="004B23C6" w:rsidRDefault="001F2DF0" w:rsidP="004B6E8B">
      <w:pPr>
        <w:pStyle w:val="NormalIndent"/>
        <w:spacing w:line="320" w:lineRule="atLeast"/>
        <w:jc w:val="left"/>
        <w:rPr>
          <w:rFonts w:ascii="OrigGarmnd BT" w:hAnsi="OrigGarmnd BT"/>
          <w:sz w:val="24"/>
          <w:szCs w:val="24"/>
        </w:rPr>
      </w:pPr>
      <w:r w:rsidRPr="004B23C6">
        <w:rPr>
          <w:rFonts w:ascii="OrigGarmnd BT" w:hAnsi="OrigGarmnd BT"/>
          <w:sz w:val="24"/>
          <w:szCs w:val="24"/>
        </w:rPr>
        <w:t xml:space="preserve">7. En uppmuntran till flygplatser att införa system för flygplatsavgifter som motverkar ett ineffektivt utnyttjande av flygplatskapacitet. (Art. 11.) </w:t>
      </w:r>
    </w:p>
    <w:p w:rsidR="001F2DF0" w:rsidRPr="004B6E8B" w:rsidRDefault="001F2DF0" w:rsidP="004B6E8B">
      <w:pPr>
        <w:pStyle w:val="RKrubrik"/>
        <w:spacing w:line="320" w:lineRule="atLeast"/>
        <w:rPr>
          <w:iCs/>
        </w:rPr>
      </w:pPr>
      <w:r w:rsidRPr="004B6E8B">
        <w:rPr>
          <w:iCs/>
        </w:rPr>
        <w:t>Gällande svenska regler och förslagets effekter på dessa</w:t>
      </w:r>
    </w:p>
    <w:p w:rsidR="001F2DF0" w:rsidRDefault="001F2DF0" w:rsidP="004B6E8B">
      <w:pPr>
        <w:pStyle w:val="RKnormal"/>
        <w:spacing w:line="320" w:lineRule="atLeast"/>
      </w:pPr>
      <w:r>
        <w:t xml:space="preserve">Den tidigare förordningen 95/95/EG tillämpas och den omarbetning som nu föreslås bedöms enbart ge marginella effekter. </w:t>
      </w:r>
    </w:p>
    <w:p w:rsidR="001F2DF0" w:rsidRDefault="001F2DF0" w:rsidP="004B6E8B">
      <w:pPr>
        <w:pStyle w:val="RKrubrik"/>
        <w:spacing w:line="320" w:lineRule="atLeast"/>
      </w:pPr>
      <w:r>
        <w:t>Ekonomiska konsekvenser</w:t>
      </w:r>
    </w:p>
    <w:p w:rsidR="001F2DF0" w:rsidRDefault="001F2DF0" w:rsidP="004B6E8B">
      <w:pPr>
        <w:pStyle w:val="RKnormal"/>
        <w:spacing w:line="320" w:lineRule="atLeast"/>
      </w:pPr>
      <w:r>
        <w:t xml:space="preserve">Förslaget bedöms inte ge några statsfinansiella konsekvenser. Ekonomiska incitament mellan flygföretag kommer dock att uppstå då regler om andrahandshandel med ankomst- och avgångstider skapas. </w:t>
      </w:r>
    </w:p>
    <w:p w:rsidR="001F2DF0" w:rsidRDefault="001F2DF0">
      <w:pPr>
        <w:pStyle w:val="RKrubrik"/>
        <w:spacing w:before="0" w:after="0"/>
      </w:pPr>
    </w:p>
    <w:p w:rsidR="001F2DF0" w:rsidRDefault="001F2DF0">
      <w:pPr>
        <w:pStyle w:val="RKnormal"/>
      </w:pPr>
    </w:p>
    <w:p w:rsidR="001F2DF0" w:rsidRDefault="001F2DF0">
      <w:pPr>
        <w:pStyle w:val="RKnormal"/>
      </w:pPr>
    </w:p>
    <w:sectPr w:rsidR="001F2DF0" w:rsidSect="00683C0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DF0" w:rsidRDefault="001F2DF0">
      <w:r>
        <w:separator/>
      </w:r>
    </w:p>
  </w:endnote>
  <w:endnote w:type="continuationSeparator" w:id="0">
    <w:p w:rsidR="001F2DF0" w:rsidRDefault="001F2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DF0" w:rsidRDefault="001F2DF0">
      <w:r>
        <w:separator/>
      </w:r>
    </w:p>
  </w:footnote>
  <w:footnote w:type="continuationSeparator" w:id="0">
    <w:p w:rsidR="001F2DF0" w:rsidRDefault="001F2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DF0" w:rsidRDefault="001F2D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1F2DF0">
      <w:trPr>
        <w:cantSplit/>
      </w:trPr>
      <w:tc>
        <w:tcPr>
          <w:tcW w:w="3119" w:type="dxa"/>
        </w:tcPr>
        <w:p w:rsidR="001F2DF0" w:rsidRDefault="001F2DF0">
          <w:pPr>
            <w:pStyle w:val="Header"/>
            <w:spacing w:line="200" w:lineRule="atLeast"/>
            <w:ind w:right="357"/>
            <w:rPr>
              <w:rFonts w:ascii="TradeGothic" w:hAnsi="TradeGothic"/>
              <w:b/>
              <w:bCs/>
              <w:sz w:val="16"/>
            </w:rPr>
          </w:pPr>
        </w:p>
      </w:tc>
      <w:tc>
        <w:tcPr>
          <w:tcW w:w="4111" w:type="dxa"/>
          <w:tcMar>
            <w:left w:w="567" w:type="dxa"/>
          </w:tcMar>
        </w:tcPr>
        <w:p w:rsidR="001F2DF0" w:rsidRDefault="001F2DF0">
          <w:pPr>
            <w:pStyle w:val="Header"/>
            <w:ind w:right="360"/>
          </w:pPr>
        </w:p>
      </w:tc>
      <w:tc>
        <w:tcPr>
          <w:tcW w:w="1525" w:type="dxa"/>
        </w:tcPr>
        <w:p w:rsidR="001F2DF0" w:rsidRDefault="001F2DF0">
          <w:pPr>
            <w:pStyle w:val="Header"/>
            <w:ind w:right="360"/>
          </w:pPr>
        </w:p>
      </w:tc>
    </w:tr>
  </w:tbl>
  <w:p w:rsidR="001F2DF0" w:rsidRDefault="001F2DF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DF0" w:rsidRDefault="001F2D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1F2DF0">
      <w:trPr>
        <w:cantSplit/>
      </w:trPr>
      <w:tc>
        <w:tcPr>
          <w:tcW w:w="3119" w:type="dxa"/>
        </w:tcPr>
        <w:p w:rsidR="001F2DF0" w:rsidRDefault="001F2DF0">
          <w:pPr>
            <w:pStyle w:val="Header"/>
            <w:spacing w:line="200" w:lineRule="atLeast"/>
            <w:ind w:right="357"/>
            <w:rPr>
              <w:rFonts w:ascii="TradeGothic" w:hAnsi="TradeGothic"/>
              <w:b/>
              <w:bCs/>
              <w:sz w:val="16"/>
            </w:rPr>
          </w:pPr>
        </w:p>
      </w:tc>
      <w:tc>
        <w:tcPr>
          <w:tcW w:w="4111" w:type="dxa"/>
          <w:tcMar>
            <w:left w:w="567" w:type="dxa"/>
          </w:tcMar>
        </w:tcPr>
        <w:p w:rsidR="001F2DF0" w:rsidRDefault="001F2DF0">
          <w:pPr>
            <w:pStyle w:val="Header"/>
            <w:ind w:right="360"/>
          </w:pPr>
        </w:p>
      </w:tc>
      <w:tc>
        <w:tcPr>
          <w:tcW w:w="1525" w:type="dxa"/>
        </w:tcPr>
        <w:p w:rsidR="001F2DF0" w:rsidRDefault="001F2DF0">
          <w:pPr>
            <w:pStyle w:val="Header"/>
            <w:ind w:right="360"/>
          </w:pPr>
        </w:p>
      </w:tc>
    </w:tr>
  </w:tbl>
  <w:p w:rsidR="001F2DF0" w:rsidRDefault="001F2DF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DF0" w:rsidRDefault="001F2DF0">
    <w:pPr>
      <w:framePr w:w="2948" w:h="1321" w:hRule="exact" w:wrap="notBeside" w:vAnchor="page" w:hAnchor="page" w:x="1362" w:y="653"/>
    </w:pPr>
    <w:r w:rsidRPr="0002031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F2DF0" w:rsidRDefault="001F2DF0">
    <w:pPr>
      <w:pStyle w:val="RKrubrik"/>
      <w:keepNext w:val="0"/>
      <w:tabs>
        <w:tab w:val="clear" w:pos="1134"/>
        <w:tab w:val="clear" w:pos="2835"/>
      </w:tabs>
      <w:spacing w:before="0" w:after="0" w:line="320" w:lineRule="atLeast"/>
      <w:rPr>
        <w:bCs/>
      </w:rPr>
    </w:pPr>
  </w:p>
  <w:p w:rsidR="001F2DF0" w:rsidRDefault="001F2DF0">
    <w:pPr>
      <w:rPr>
        <w:rFonts w:ascii="TradeGothic" w:hAnsi="TradeGothic"/>
        <w:b/>
        <w:bCs/>
        <w:spacing w:val="12"/>
        <w:sz w:val="22"/>
      </w:rPr>
    </w:pPr>
  </w:p>
  <w:p w:rsidR="001F2DF0" w:rsidRDefault="001F2DF0">
    <w:pPr>
      <w:pStyle w:val="RKrubrik"/>
      <w:keepNext w:val="0"/>
      <w:tabs>
        <w:tab w:val="clear" w:pos="1134"/>
        <w:tab w:val="clear" w:pos="2835"/>
      </w:tabs>
      <w:spacing w:before="0" w:after="0" w:line="320" w:lineRule="atLeast"/>
      <w:rPr>
        <w:bCs/>
      </w:rPr>
    </w:pPr>
  </w:p>
  <w:p w:rsidR="001F2DF0" w:rsidRDefault="001F2DF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83808"/>
    <w:multiLevelType w:val="hybridMultilevel"/>
    <w:tmpl w:val="212623EC"/>
    <w:lvl w:ilvl="0" w:tplc="BAE2E238">
      <w:start w:val="2"/>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4024BA4"/>
    <w:multiLevelType w:val="hybridMultilevel"/>
    <w:tmpl w:val="92207D16"/>
    <w:lvl w:ilvl="0" w:tplc="D89686AA">
      <w:start w:val="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CE233FD"/>
    <w:multiLevelType w:val="hybridMultilevel"/>
    <w:tmpl w:val="11C874FC"/>
    <w:lvl w:ilvl="0" w:tplc="5C76898A">
      <w:numFmt w:val="bullet"/>
      <w:lvlText w:val="-"/>
      <w:lvlJc w:val="left"/>
      <w:pPr>
        <w:ind w:left="1665" w:hanging="360"/>
      </w:pPr>
      <w:rPr>
        <w:rFonts w:ascii="Times New Roman" w:eastAsia="Times New Roman" w:hAnsi="Times New Roman" w:hint="default"/>
      </w:rPr>
    </w:lvl>
    <w:lvl w:ilvl="1" w:tplc="041D0003" w:tentative="1">
      <w:start w:val="1"/>
      <w:numFmt w:val="bullet"/>
      <w:lvlText w:val="o"/>
      <w:lvlJc w:val="left"/>
      <w:pPr>
        <w:ind w:left="2385" w:hanging="360"/>
      </w:pPr>
      <w:rPr>
        <w:rFonts w:ascii="Courier New" w:hAnsi="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hint="default"/>
      </w:rPr>
    </w:lvl>
    <w:lvl w:ilvl="8" w:tplc="041D0005" w:tentative="1">
      <w:start w:val="1"/>
      <w:numFmt w:val="bullet"/>
      <w:lvlText w:val=""/>
      <w:lvlJc w:val="left"/>
      <w:pPr>
        <w:ind w:left="74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4E63E3"/>
    <w:rsid w:val="00020319"/>
    <w:rsid w:val="00150384"/>
    <w:rsid w:val="001805B7"/>
    <w:rsid w:val="001F2DF0"/>
    <w:rsid w:val="002163A1"/>
    <w:rsid w:val="002C48A7"/>
    <w:rsid w:val="003E6C53"/>
    <w:rsid w:val="00475A59"/>
    <w:rsid w:val="004A328D"/>
    <w:rsid w:val="004B23C6"/>
    <w:rsid w:val="004B6E8B"/>
    <w:rsid w:val="004E63E3"/>
    <w:rsid w:val="0054243F"/>
    <w:rsid w:val="00584898"/>
    <w:rsid w:val="0058762B"/>
    <w:rsid w:val="005D0C12"/>
    <w:rsid w:val="00683C07"/>
    <w:rsid w:val="006E438E"/>
    <w:rsid w:val="006E4E11"/>
    <w:rsid w:val="007242A3"/>
    <w:rsid w:val="00791F86"/>
    <w:rsid w:val="007A6855"/>
    <w:rsid w:val="008A1116"/>
    <w:rsid w:val="00C07A97"/>
    <w:rsid w:val="00D133D7"/>
    <w:rsid w:val="00D31AB0"/>
    <w:rsid w:val="00E46BF6"/>
    <w:rsid w:val="00EC25F9"/>
    <w:rsid w:val="00ED583F"/>
    <w:rsid w:val="00FE294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07"/>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683C0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683C07"/>
    <w:pPr>
      <w:spacing w:before="360"/>
      <w:outlineLvl w:val="1"/>
    </w:pPr>
  </w:style>
  <w:style w:type="paragraph" w:styleId="Heading3">
    <w:name w:val="heading 3"/>
    <w:basedOn w:val="Heading2"/>
    <w:next w:val="RKnormal"/>
    <w:link w:val="Heading3Char"/>
    <w:uiPriority w:val="99"/>
    <w:qFormat/>
    <w:rsid w:val="00683C07"/>
    <w:pPr>
      <w:spacing w:after="120" w:line="240" w:lineRule="atLeast"/>
      <w:outlineLvl w:val="2"/>
    </w:pPr>
    <w:rPr>
      <w:b w:val="0"/>
    </w:rPr>
  </w:style>
  <w:style w:type="paragraph" w:styleId="Heading4">
    <w:name w:val="heading 4"/>
    <w:basedOn w:val="Heading3"/>
    <w:next w:val="RKnormal"/>
    <w:link w:val="Heading4Char"/>
    <w:uiPriority w:val="99"/>
    <w:qFormat/>
    <w:rsid w:val="00683C0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E6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E4E6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E4E6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E4E6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683C0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83C0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E4E62"/>
    <w:rPr>
      <w:rFonts w:ascii="OrigGarmnd BT" w:hAnsi="OrigGarmnd BT"/>
      <w:sz w:val="24"/>
      <w:szCs w:val="20"/>
      <w:lang w:eastAsia="en-US"/>
    </w:rPr>
  </w:style>
  <w:style w:type="paragraph" w:styleId="Header">
    <w:name w:val="header"/>
    <w:basedOn w:val="Normal"/>
    <w:link w:val="HeaderChar"/>
    <w:uiPriority w:val="99"/>
    <w:rsid w:val="00683C07"/>
    <w:pPr>
      <w:tabs>
        <w:tab w:val="center" w:pos="4153"/>
        <w:tab w:val="right" w:pos="8306"/>
      </w:tabs>
    </w:pPr>
  </w:style>
  <w:style w:type="character" w:customStyle="1" w:styleId="HeaderChar">
    <w:name w:val="Header Char"/>
    <w:basedOn w:val="DefaultParagraphFont"/>
    <w:link w:val="Header"/>
    <w:uiPriority w:val="99"/>
    <w:semiHidden/>
    <w:rsid w:val="002E4E62"/>
    <w:rPr>
      <w:rFonts w:ascii="OrigGarmnd BT" w:hAnsi="OrigGarmnd BT"/>
      <w:sz w:val="24"/>
      <w:szCs w:val="20"/>
      <w:lang w:eastAsia="en-US"/>
    </w:rPr>
  </w:style>
  <w:style w:type="paragraph" w:customStyle="1" w:styleId="RKnormal">
    <w:name w:val="RKnormal"/>
    <w:basedOn w:val="Normal"/>
    <w:uiPriority w:val="99"/>
    <w:rsid w:val="00683C07"/>
    <w:pPr>
      <w:tabs>
        <w:tab w:val="left" w:pos="2835"/>
      </w:tabs>
      <w:spacing w:line="240" w:lineRule="atLeast"/>
    </w:pPr>
  </w:style>
  <w:style w:type="paragraph" w:customStyle="1" w:styleId="RKrubrik">
    <w:name w:val="RKrubrik"/>
    <w:basedOn w:val="RKnormal"/>
    <w:next w:val="RKnormal"/>
    <w:uiPriority w:val="99"/>
    <w:rsid w:val="00683C0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83C07"/>
    <w:rPr>
      <w:rFonts w:cs="Times New Roman"/>
    </w:rPr>
  </w:style>
  <w:style w:type="paragraph" w:customStyle="1" w:styleId="EntEmet">
    <w:name w:val="EntEmet"/>
    <w:basedOn w:val="Normal"/>
    <w:uiPriority w:val="99"/>
    <w:rsid w:val="002163A1"/>
    <w:pPr>
      <w:overflowPunct/>
      <w:autoSpaceDE/>
      <w:autoSpaceDN/>
      <w:adjustRightInd/>
      <w:spacing w:before="40" w:line="240" w:lineRule="auto"/>
      <w:textAlignment w:val="auto"/>
    </w:pPr>
    <w:rPr>
      <w:rFonts w:ascii="Times New Roman" w:hAnsi="Times New Roman"/>
    </w:rPr>
  </w:style>
  <w:style w:type="paragraph" w:styleId="ListParagraph">
    <w:name w:val="List Paragraph"/>
    <w:basedOn w:val="Normal"/>
    <w:uiPriority w:val="99"/>
    <w:qFormat/>
    <w:rsid w:val="002163A1"/>
    <w:pPr>
      <w:overflowPunct/>
      <w:autoSpaceDE/>
      <w:autoSpaceDN/>
      <w:adjustRightInd/>
      <w:spacing w:before="120" w:after="120" w:line="240" w:lineRule="auto"/>
      <w:ind w:left="720"/>
      <w:contextualSpacing/>
      <w:jc w:val="both"/>
      <w:textAlignment w:val="auto"/>
    </w:pPr>
    <w:rPr>
      <w:rFonts w:ascii="Times New Roman" w:hAnsi="Times New Roman"/>
      <w:szCs w:val="24"/>
      <w:lang w:eastAsia="en-GB"/>
    </w:rPr>
  </w:style>
  <w:style w:type="paragraph" w:styleId="NormalIndent">
    <w:name w:val="Normal Indent"/>
    <w:basedOn w:val="Normal"/>
    <w:uiPriority w:val="99"/>
    <w:rsid w:val="004B23C6"/>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onText">
    <w:name w:val="Balloon Text"/>
    <w:basedOn w:val="Normal"/>
    <w:link w:val="BalloonTextChar"/>
    <w:uiPriority w:val="99"/>
    <w:rsid w:val="00D31A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31AB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782</Words>
  <Characters>4623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Tomas Brolin</dc:creator>
  <cp:keywords/>
  <dc:description/>
  <cp:lastModifiedBy>ha0808ab</cp:lastModifiedBy>
  <cp:revision>2</cp:revision>
  <cp:lastPrinted>2012-10-22T07:30:00Z</cp:lastPrinted>
  <dcterms:created xsi:type="dcterms:W3CDTF">2012-10-22T09:22:00Z</dcterms:created>
  <dcterms:modified xsi:type="dcterms:W3CDTF">2012-10-22T09:22:00Z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1;#Näringsdepartementet|6a8d1c8a-1d2b-4b66-bd42-fbe9e2cc78cf</vt:lpwstr>
  </property>
  <property fmtid="{D5CDD505-2E9C-101B-9397-08002B2CF9AE}" pid="7" name="Aktivitetskategori">
    <vt:lpwstr>16;#4.1.2. Rådsarbete|1af30613-4dfb-4481-b80b-5c962e3e508b</vt:lpwstr>
  </property>
  <property fmtid="{D5CDD505-2E9C-101B-9397-08002B2CF9AE}" pid="8" name="_dlc_DocIdItemGuid">
    <vt:lpwstr>dcf7b140-a4a3-4eb6-ab2e-47c62224bd73</vt:lpwstr>
  </property>
  <property fmtid="{D5CDD505-2E9C-101B-9397-08002B2CF9AE}" pid="9" name="k46d94c0acf84ab9a79866a9d8b1905f">
    <vt:lpwstr>Näringsdepartementet6a8d1c8a-1d2b-4b66-bd42-fbe9e2cc78cf</vt:lpwstr>
  </property>
  <property fmtid="{D5CDD505-2E9C-101B-9397-08002B2CF9AE}" pid="10" name="Nyckelord">
    <vt:lpwstr/>
  </property>
  <property fmtid="{D5CDD505-2E9C-101B-9397-08002B2CF9AE}" pid="11" name="RKOrdnaClass">
    <vt:lpwstr/>
  </property>
  <property fmtid="{D5CDD505-2E9C-101B-9397-08002B2CF9AE}" pid="12" name="Sekretess">
    <vt:lpwstr/>
  </property>
  <property fmtid="{D5CDD505-2E9C-101B-9397-08002B2CF9AE}" pid="13" name="TaxCatchAll">
    <vt:lpwstr>16;#;#1;#</vt:lpwstr>
  </property>
  <property fmtid="{D5CDD505-2E9C-101B-9397-08002B2CF9AE}" pid="14" name="Diarienummer">
    <vt:lpwstr/>
  </property>
  <property fmtid="{D5CDD505-2E9C-101B-9397-08002B2CF9AE}" pid="15" name="RKOrdnaCheckInComment">
    <vt:lpwstr/>
  </property>
  <property fmtid="{D5CDD505-2E9C-101B-9397-08002B2CF9AE}" pid="16" name="c9cd366cc722410295b9eacffbd73909">
    <vt:lpwstr>4.1.2. Rådsarbete1af30613-4dfb-4481-b80b-5c962e3e508b</vt:lpwstr>
  </property>
  <property fmtid="{D5CDD505-2E9C-101B-9397-08002B2CF9AE}" pid="17" name="_dlc_DocId">
    <vt:lpwstr>KWSQ2AKCCCHU-2-21580</vt:lpwstr>
  </property>
  <property fmtid="{D5CDD505-2E9C-101B-9397-08002B2CF9AE}" pid="18" name="_dlc_DocIdUrl">
    <vt:lpwstr>http://rkdhs-n/enhet/is/_layouts/DocIdRedir.aspx?ID=KWSQ2AKCCCHU-2-21580, KWSQ2AKCCCHU-2-21580</vt:lpwstr>
  </property>
</Properties>
</file>