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659A0">
        <w:tblPrEx>
          <w:tblCellMar>
            <w:top w:w="0" w:type="dxa"/>
            <w:bottom w:w="0" w:type="dxa"/>
          </w:tblCellMar>
        </w:tblPrEx>
        <w:trPr>
          <w:cantSplit/>
          <w:trHeight w:hRule="exact" w:val="1260"/>
        </w:trPr>
        <w:tc>
          <w:tcPr>
            <w:tcW w:w="6024" w:type="dxa"/>
            <w:gridSpan w:val="2"/>
            <w:vMerge w:val="restart"/>
          </w:tcPr>
          <w:p w:rsidR="00E4234B" w:rsidRPr="00B659A0" w:rsidRDefault="00E4234B">
            <w:pPr>
              <w:pStyle w:val="HuvudRubrik"/>
            </w:pPr>
            <w:r w:rsidRPr="00B659A0">
              <w:t xml:space="preserve">Riksdagens revisorers </w:t>
            </w:r>
            <w:r w:rsidR="00B659A0" w:rsidRPr="00B659A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38801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E4234B" w:rsidRPr="00B659A0" w:rsidRDefault="00E4234B">
                                  <w:pPr>
                                    <w:pStyle w:val="Logo"/>
                                  </w:pPr>
                                  <w:r w:rsidRPr="00B659A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55pt;height:77.15pt" fillcolor="window">
                                        <v:imagedata r:id="rId7" o:title=""/>
                                      </v:shape>
                                      <o:OLEObject Type="Embed" ProgID="Word.Picture.8" ShapeID="_x0000_i1028" DrawAspect="Content" ObjectID="_182735309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E4234B" w:rsidRPr="00B659A0" w:rsidRDefault="00E4234B">
                            <w:pPr>
                              <w:pStyle w:val="Logo"/>
                            </w:pPr>
                            <w:r w:rsidRPr="00B659A0">
                              <w:object w:dxaOrig="840" w:dyaOrig="1545">
                                <v:shape id="_x0000_i1028" type="#_x0000_t75" style="width:41.55pt;height:77.15pt" fillcolor="window">
                                  <v:imagedata r:id="rId7" o:title=""/>
                                </v:shape>
                                <o:OLEObject Type="Embed" ProgID="Word.Picture.8" ShapeID="_x0000_i1028" DrawAspect="Content" ObjectID="_1827353096" r:id="rId9"/>
                              </w:object>
                            </w:r>
                          </w:p>
                        </w:txbxContent>
                      </v:textbox>
                      <w10:wrap anchorx="page" anchory="page"/>
                    </v:shape>
                  </w:pict>
                </mc:Fallback>
              </mc:AlternateContent>
            </w:r>
            <w:r w:rsidRPr="00B659A0">
              <w:t>redogörelse</w:t>
            </w:r>
          </w:p>
          <w:p w:rsidR="00E4234B" w:rsidRPr="00B659A0" w:rsidRDefault="00E4234B">
            <w:pPr>
              <w:pStyle w:val="HuvudRubrikRad2"/>
            </w:pPr>
            <w:bookmarkStart w:id="14" w:name="BetänkandeNr"/>
            <w:bookmarkEnd w:id="14"/>
            <w:r w:rsidRPr="00B659A0">
              <w:t>2000/01:RR1</w:t>
            </w:r>
          </w:p>
          <w:p w:rsidR="00E4234B" w:rsidRPr="00B659A0" w:rsidRDefault="00E4234B">
            <w:pPr>
              <w:pStyle w:val="BetnkandeRubrik"/>
            </w:pPr>
            <w:bookmarkStart w:id="15" w:name="Huvudrubrik"/>
            <w:bookmarkEnd w:id="15"/>
            <w:r w:rsidRPr="00B659A0">
              <w:t xml:space="preserve">Årsredovisning för 2000 </w:t>
            </w:r>
          </w:p>
        </w:tc>
        <w:tc>
          <w:tcPr>
            <w:tcW w:w="1559" w:type="dxa"/>
            <w:tcBorders>
              <w:bottom w:val="nil"/>
            </w:tcBorders>
          </w:tcPr>
          <w:p w:rsidR="00E4234B" w:rsidRPr="00B659A0" w:rsidRDefault="00E4234B">
            <w:pPr>
              <w:spacing w:before="0" w:line="230" w:lineRule="auto"/>
              <w:rPr>
                <w:sz w:val="24"/>
              </w:rPr>
            </w:pPr>
          </w:p>
        </w:tc>
      </w:tr>
      <w:tr w:rsidR="00000000" w:rsidRPr="00B659A0">
        <w:tblPrEx>
          <w:tblCellMar>
            <w:top w:w="0" w:type="dxa"/>
            <w:bottom w:w="0" w:type="dxa"/>
          </w:tblCellMar>
        </w:tblPrEx>
        <w:trPr>
          <w:cantSplit/>
          <w:trHeight w:hRule="exact" w:val="240"/>
        </w:trPr>
        <w:tc>
          <w:tcPr>
            <w:tcW w:w="6024" w:type="dxa"/>
            <w:gridSpan w:val="2"/>
            <w:vMerge/>
            <w:tcBorders>
              <w:top w:val="nil"/>
              <w:bottom w:val="nil"/>
            </w:tcBorders>
          </w:tcPr>
          <w:p w:rsidR="00E4234B" w:rsidRPr="00B659A0" w:rsidRDefault="00E4234B">
            <w:pPr>
              <w:spacing w:before="40" w:after="900" w:line="280" w:lineRule="exact"/>
              <w:jc w:val="left"/>
              <w:rPr>
                <w:sz w:val="28"/>
              </w:rPr>
            </w:pPr>
          </w:p>
        </w:tc>
        <w:tc>
          <w:tcPr>
            <w:tcW w:w="1559" w:type="dxa"/>
          </w:tcPr>
          <w:p w:rsidR="00E4234B" w:rsidRPr="00B659A0" w:rsidRDefault="00E4234B">
            <w:pPr>
              <w:pStyle w:val="rtal"/>
            </w:pPr>
            <w:r w:rsidRPr="00B659A0">
              <w:t>2000/01</w:t>
            </w:r>
          </w:p>
        </w:tc>
      </w:tr>
      <w:tr w:rsidR="00000000" w:rsidRPr="00B659A0">
        <w:tblPrEx>
          <w:tblCellMar>
            <w:top w:w="0" w:type="dxa"/>
            <w:bottom w:w="0" w:type="dxa"/>
          </w:tblCellMar>
        </w:tblPrEx>
        <w:trPr>
          <w:cantSplit/>
          <w:trHeight w:val="560"/>
        </w:trPr>
        <w:tc>
          <w:tcPr>
            <w:tcW w:w="6024" w:type="dxa"/>
            <w:gridSpan w:val="2"/>
            <w:vMerge/>
            <w:tcBorders>
              <w:top w:val="nil"/>
              <w:bottom w:val="single" w:sz="6" w:space="0" w:color="auto"/>
            </w:tcBorders>
          </w:tcPr>
          <w:p w:rsidR="00E4234B" w:rsidRPr="00B659A0" w:rsidRDefault="00E4234B">
            <w:pPr>
              <w:spacing w:before="40" w:after="900" w:line="280" w:lineRule="exact"/>
              <w:jc w:val="left"/>
              <w:rPr>
                <w:sz w:val="28"/>
              </w:rPr>
            </w:pPr>
          </w:p>
        </w:tc>
        <w:tc>
          <w:tcPr>
            <w:tcW w:w="1559" w:type="dxa"/>
            <w:tcBorders>
              <w:bottom w:val="single" w:sz="6" w:space="0" w:color="auto"/>
            </w:tcBorders>
          </w:tcPr>
          <w:p w:rsidR="00E4234B" w:rsidRPr="00B659A0" w:rsidRDefault="00E4234B">
            <w:pPr>
              <w:pStyle w:val="rtal"/>
            </w:pPr>
            <w:r w:rsidRPr="00B659A0">
              <w:t>RR1</w:t>
            </w:r>
          </w:p>
        </w:tc>
      </w:tr>
      <w:tr w:rsidR="00000000" w:rsidRPr="00B659A0">
        <w:tblPrEx>
          <w:tblCellMar>
            <w:top w:w="0" w:type="dxa"/>
            <w:bottom w:w="0" w:type="dxa"/>
          </w:tblCellMar>
        </w:tblPrEx>
        <w:trPr>
          <w:cantSplit/>
          <w:trHeight w:hRule="exact" w:val="660"/>
        </w:trPr>
        <w:tc>
          <w:tcPr>
            <w:tcW w:w="3012" w:type="dxa"/>
          </w:tcPr>
          <w:p w:rsidR="00E4234B" w:rsidRPr="00B659A0" w:rsidRDefault="00E4234B">
            <w:pPr>
              <w:pStyle w:val="StatusSida1"/>
            </w:pPr>
          </w:p>
        </w:tc>
        <w:tc>
          <w:tcPr>
            <w:tcW w:w="3012" w:type="dxa"/>
          </w:tcPr>
          <w:p w:rsidR="00E4234B" w:rsidRPr="00B659A0" w:rsidRDefault="00E4234B">
            <w:pPr>
              <w:pStyle w:val="UtskriftsdatumSida1"/>
              <w:rPr>
                <w:b/>
                <w:sz w:val="28"/>
              </w:rPr>
            </w:pPr>
          </w:p>
        </w:tc>
        <w:tc>
          <w:tcPr>
            <w:tcW w:w="1559" w:type="dxa"/>
          </w:tcPr>
          <w:p w:rsidR="00E4234B" w:rsidRPr="00B659A0" w:rsidRDefault="00E4234B"/>
        </w:tc>
      </w:tr>
    </w:tbl>
    <w:p w:rsidR="00E4234B" w:rsidRPr="00B659A0" w:rsidRDefault="00E4234B">
      <w:pPr>
        <w:pStyle w:val="R1"/>
        <w:spacing w:before="123"/>
      </w:pPr>
      <w:r w:rsidRPr="00B659A0">
        <w:t>Till RIKSDAGEN</w:t>
      </w:r>
      <w:r w:rsidRPr="00B659A0">
        <w:tab/>
      </w:r>
      <w:r w:rsidRPr="00B659A0">
        <w:tab/>
      </w:r>
    </w:p>
    <w:p w:rsidR="00E4234B" w:rsidRPr="00B659A0" w:rsidRDefault="00E4234B">
      <w:r w:rsidRPr="00B659A0">
        <w:t xml:space="preserve">Riksdagens revisorer överlämnar härmed årsredovisning för verksamhetsåret 2000. </w:t>
      </w:r>
    </w:p>
    <w:p w:rsidR="00E4234B" w:rsidRPr="00B659A0" w:rsidRDefault="00E4234B">
      <w:pPr>
        <w:pStyle w:val="Normaltindrag"/>
      </w:pPr>
      <w:r w:rsidRPr="00B659A0">
        <w:t>De skrivelser som revisorerna under verksamhetsåret avlämnat till riksd</w:t>
      </w:r>
      <w:r w:rsidRPr="00B659A0">
        <w:t>a</w:t>
      </w:r>
      <w:r w:rsidRPr="00B659A0">
        <w:t>gen redovisas inte i sin helhet i årsredovisningen. De ingår som hittills i riksdagstrycket (saml. C 3, Förslag och r</w:t>
      </w:r>
      <w:r w:rsidRPr="00B659A0">
        <w:t>e</w:t>
      </w:r>
      <w:r w:rsidRPr="00B659A0">
        <w:t>dogörelser).</w:t>
      </w:r>
    </w:p>
    <w:p w:rsidR="00E4234B" w:rsidRPr="00B659A0" w:rsidRDefault="00E4234B">
      <w:r w:rsidRPr="00B659A0">
        <w:t>Detta ärende har avgjorts av revisorerna i plenum den 22 februari 2001. Vid ärendets slutliga handläggning har vidare närvarit administrativa chefen Berit Ljunggren, föredragande.</w:t>
      </w:r>
    </w:p>
    <w:p w:rsidR="00E4234B" w:rsidRPr="00B659A0" w:rsidRDefault="00E4234B">
      <w:pPr>
        <w:pStyle w:val="Stockholm"/>
      </w:pPr>
      <w:r w:rsidRPr="00B659A0">
        <w:t>Stockholm den 22 februari 2001</w:t>
      </w:r>
    </w:p>
    <w:p w:rsidR="00E4234B" w:rsidRPr="00B659A0" w:rsidRDefault="00E4234B">
      <w:pPr>
        <w:pStyle w:val="Vgnar"/>
      </w:pPr>
      <w:r w:rsidRPr="00B659A0">
        <w:t>På Riksdagens revisorers vägnar</w:t>
      </w:r>
    </w:p>
    <w:p w:rsidR="00E4234B" w:rsidRPr="00B659A0" w:rsidRDefault="00E4234B">
      <w:pPr>
        <w:pStyle w:val="Ordfnamn"/>
      </w:pPr>
      <w:r w:rsidRPr="00B659A0">
        <w:t>Ingemar Josefsson</w:t>
      </w:r>
      <w:r w:rsidRPr="00B659A0">
        <w:tab/>
        <w:t xml:space="preserve"> </w:t>
      </w:r>
      <w:r w:rsidRPr="00B659A0">
        <w:tab/>
      </w:r>
    </w:p>
    <w:p w:rsidR="00E4234B" w:rsidRPr="00B659A0" w:rsidRDefault="00E4234B">
      <w:pPr>
        <w:spacing w:before="0"/>
      </w:pPr>
      <w:r w:rsidRPr="00B659A0">
        <w:rPr>
          <w:i/>
        </w:rPr>
        <w:t>ordförande</w:t>
      </w:r>
    </w:p>
    <w:p w:rsidR="00E4234B" w:rsidRPr="00B659A0" w:rsidRDefault="00E4234B">
      <w:pPr>
        <w:pStyle w:val="Ordfnamn"/>
        <w:spacing w:before="123"/>
      </w:pPr>
      <w:r w:rsidRPr="00B659A0">
        <w:tab/>
      </w:r>
      <w:r w:rsidRPr="00B659A0">
        <w:tab/>
      </w:r>
      <w:r w:rsidRPr="00B659A0">
        <w:tab/>
        <w:t xml:space="preserve">               Berit Ljunggren</w:t>
      </w:r>
    </w:p>
    <w:p w:rsidR="00E4234B" w:rsidRPr="00B659A0" w:rsidRDefault="00E4234B">
      <w:pPr>
        <w:spacing w:before="0"/>
      </w:pPr>
      <w:r w:rsidRPr="00B659A0">
        <w:rPr>
          <w:i/>
        </w:rPr>
        <w:tab/>
      </w:r>
      <w:r w:rsidRPr="00B659A0">
        <w:rPr>
          <w:i/>
        </w:rPr>
        <w:tab/>
      </w:r>
      <w:r w:rsidRPr="00B659A0">
        <w:rPr>
          <w:i/>
        </w:rPr>
        <w:tab/>
        <w:t xml:space="preserve">                administrativ chef</w:t>
      </w:r>
    </w:p>
    <w:p w:rsidR="00E4234B" w:rsidRPr="00B659A0" w:rsidRDefault="00E4234B">
      <w:pPr>
        <w:pStyle w:val="SidhuvudKant"/>
      </w:pPr>
      <w:r w:rsidRPr="00B659A0">
        <w:br w:type="page"/>
      </w:r>
      <w:bookmarkStart w:id="16" w:name="_Toc380572062"/>
      <w:bookmarkStart w:id="17" w:name="_Toc380914890"/>
      <w:r w:rsidRPr="00B659A0">
        <w:lastRenderedPageBreak/>
        <w:t>Grundläggande bestämmelser</w:t>
      </w:r>
      <w:bookmarkEnd w:id="16"/>
      <w:bookmarkEnd w:id="17"/>
      <w:r w:rsidRPr="00B659A0">
        <w:t xml:space="preserve"> </w:t>
      </w:r>
    </w:p>
    <w:p w:rsidR="00E4234B" w:rsidRPr="00B659A0" w:rsidRDefault="00E4234B">
      <w:pPr>
        <w:pStyle w:val="Citat"/>
      </w:pPr>
      <w:r w:rsidRPr="00B659A0">
        <w:t>Grundläggande bestämmelser om Riksdagens revisorer</w:t>
      </w:r>
    </w:p>
    <w:p w:rsidR="00E4234B" w:rsidRPr="00B659A0" w:rsidRDefault="00E4234B">
      <w:pPr>
        <w:pStyle w:val="Citat"/>
      </w:pPr>
      <w:r w:rsidRPr="00B659A0">
        <w:t>12 kap. 7 § regeringsformen</w:t>
      </w:r>
    </w:p>
    <w:p w:rsidR="00E4234B" w:rsidRPr="00B659A0" w:rsidRDefault="00E4234B">
      <w:pPr>
        <w:pStyle w:val="Citat"/>
      </w:pPr>
      <w:r w:rsidRPr="00B659A0">
        <w:t>8 kap. 11 § riksdagsordningen</w:t>
      </w:r>
    </w:p>
    <w:p w:rsidR="00E4234B" w:rsidRPr="00B659A0" w:rsidRDefault="00E4234B">
      <w:pPr>
        <w:pStyle w:val="Citat"/>
      </w:pPr>
      <w:r w:rsidRPr="00B659A0">
        <w:t xml:space="preserve">Lag (1987:518) med instruktion för Riksdagens revisorer (ändrad 1989:191, 1994:1647, 1995:800 samt 1999:205) </w:t>
      </w:r>
    </w:p>
    <w:p w:rsidR="00E4234B" w:rsidRPr="00B659A0" w:rsidRDefault="00E4234B">
      <w:pPr>
        <w:pStyle w:val="Citat"/>
      </w:pPr>
      <w:r w:rsidRPr="00B659A0">
        <w:t>Lag (1974:585) om skyldighet att tillhandahålla Riksdagens revisorer vissa handlingar m.m.</w:t>
      </w:r>
    </w:p>
    <w:p w:rsidR="00E4234B" w:rsidRPr="00B659A0" w:rsidRDefault="00E4234B">
      <w:pPr>
        <w:pStyle w:val="Citat"/>
      </w:pPr>
      <w:r w:rsidRPr="00B659A0">
        <w:t xml:space="preserve">Lag (1988:46, ändrad senast 1999:203) om revision av riksdagsförvaltningen m.m. </w:t>
      </w:r>
    </w:p>
    <w:p w:rsidR="00E4234B" w:rsidRPr="00B659A0" w:rsidRDefault="00E4234B">
      <w:pPr>
        <w:pStyle w:val="Citat"/>
      </w:pPr>
      <w:bookmarkStart w:id="18" w:name="_Toc380479925"/>
      <w:bookmarkStart w:id="19" w:name="_Toc380479992"/>
      <w:bookmarkStart w:id="20" w:name="_Toc380480018"/>
      <w:bookmarkStart w:id="21" w:name="_Toc380480154"/>
      <w:bookmarkStart w:id="22" w:name="_Toc380482420"/>
      <w:bookmarkStart w:id="23" w:name="_Toc380572063"/>
      <w:r w:rsidRPr="00B659A0">
        <w:t>Lag (1997:560) om revision av Regeringskansliet</w:t>
      </w:r>
    </w:p>
    <w:p w:rsidR="00E4234B" w:rsidRPr="00B659A0" w:rsidRDefault="00E4234B">
      <w:pPr>
        <w:pStyle w:val="CitatIndrag"/>
      </w:pPr>
    </w:p>
    <w:p w:rsidR="00E4234B" w:rsidRPr="00B659A0" w:rsidRDefault="00E4234B">
      <w:r w:rsidRPr="00B659A0">
        <w:t>Förteckning över revisorer</w:t>
      </w:r>
      <w:bookmarkEnd w:id="18"/>
      <w:bookmarkEnd w:id="19"/>
      <w:bookmarkEnd w:id="20"/>
      <w:bookmarkEnd w:id="21"/>
      <w:bookmarkEnd w:id="22"/>
      <w:bookmarkEnd w:id="23"/>
    </w:p>
    <w:p w:rsidR="00E4234B" w:rsidRPr="00B659A0" w:rsidRDefault="00E4234B">
      <w:r w:rsidRPr="00B659A0">
        <w:t xml:space="preserve">Revisorer vid utgången av verksamhetsåret 2000 </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B659A0">
        <w:tblPrEx>
          <w:tblCellMar>
            <w:top w:w="0" w:type="dxa"/>
            <w:bottom w:w="0" w:type="dxa"/>
          </w:tblCellMar>
        </w:tblPrEx>
        <w:tc>
          <w:tcPr>
            <w:tcW w:w="3118" w:type="dxa"/>
          </w:tcPr>
          <w:p w:rsidR="00E4234B" w:rsidRPr="00B659A0" w:rsidRDefault="00E4234B">
            <w:r w:rsidRPr="00B659A0">
              <w:rPr>
                <w:i/>
              </w:rPr>
              <w:t>Ordinarie</w:t>
            </w:r>
          </w:p>
        </w:tc>
        <w:tc>
          <w:tcPr>
            <w:tcW w:w="3118" w:type="dxa"/>
          </w:tcPr>
          <w:p w:rsidR="00E4234B" w:rsidRPr="00B659A0" w:rsidRDefault="00E4234B">
            <w:pPr>
              <w:rPr>
                <w:i/>
              </w:rPr>
            </w:pPr>
            <w:r w:rsidRPr="00B659A0">
              <w:rPr>
                <w:i/>
              </w:rPr>
              <w:t>Suppleanter</w:t>
            </w:r>
          </w:p>
        </w:tc>
      </w:tr>
      <w:tr w:rsidR="00000000" w:rsidRPr="00B659A0">
        <w:tblPrEx>
          <w:tblCellMar>
            <w:top w:w="0" w:type="dxa"/>
            <w:bottom w:w="0" w:type="dxa"/>
          </w:tblCellMar>
        </w:tblPrEx>
        <w:tc>
          <w:tcPr>
            <w:tcW w:w="3118" w:type="dxa"/>
          </w:tcPr>
          <w:p w:rsidR="00E4234B" w:rsidRPr="00B659A0" w:rsidRDefault="00E4234B">
            <w:r w:rsidRPr="00B659A0">
              <w:t xml:space="preserve">Ingemar Josefsson (s), </w:t>
            </w:r>
          </w:p>
          <w:p w:rsidR="00E4234B" w:rsidRPr="00B659A0" w:rsidRDefault="00E4234B">
            <w:pPr>
              <w:spacing w:before="0"/>
            </w:pPr>
            <w:r w:rsidRPr="00B659A0">
              <w:t>ordförande</w:t>
            </w:r>
          </w:p>
        </w:tc>
        <w:tc>
          <w:tcPr>
            <w:tcW w:w="3118" w:type="dxa"/>
          </w:tcPr>
          <w:p w:rsidR="00E4234B" w:rsidRPr="00B659A0" w:rsidRDefault="00E4234B">
            <w:r w:rsidRPr="00B659A0">
              <w:t>Björn Kaaling (s)</w:t>
            </w:r>
          </w:p>
        </w:tc>
      </w:tr>
      <w:tr w:rsidR="00000000" w:rsidRPr="00B659A0">
        <w:tblPrEx>
          <w:tblCellMar>
            <w:top w:w="0" w:type="dxa"/>
            <w:bottom w:w="0" w:type="dxa"/>
          </w:tblCellMar>
        </w:tblPrEx>
        <w:tc>
          <w:tcPr>
            <w:tcW w:w="3118" w:type="dxa"/>
          </w:tcPr>
          <w:p w:rsidR="00E4234B" w:rsidRPr="00B659A0" w:rsidRDefault="00E4234B">
            <w:r w:rsidRPr="00B659A0">
              <w:t xml:space="preserve">Anders G Högmark (m), </w:t>
            </w:r>
          </w:p>
          <w:p w:rsidR="00E4234B" w:rsidRPr="00B659A0" w:rsidRDefault="00E4234B">
            <w:pPr>
              <w:spacing w:before="0"/>
            </w:pPr>
            <w:r w:rsidRPr="00B659A0">
              <w:t>förste  v. ordförande</w:t>
            </w:r>
          </w:p>
        </w:tc>
        <w:tc>
          <w:tcPr>
            <w:tcW w:w="3118" w:type="dxa"/>
          </w:tcPr>
          <w:p w:rsidR="00E4234B" w:rsidRPr="00B659A0" w:rsidRDefault="00E4234B">
            <w:r w:rsidRPr="00B659A0">
              <w:t>Ingvar Eriksson (m)</w:t>
            </w:r>
          </w:p>
        </w:tc>
      </w:tr>
      <w:tr w:rsidR="00000000" w:rsidRPr="00B659A0">
        <w:tblPrEx>
          <w:tblCellMar>
            <w:top w:w="0" w:type="dxa"/>
            <w:bottom w:w="0" w:type="dxa"/>
          </w:tblCellMar>
        </w:tblPrEx>
        <w:tc>
          <w:tcPr>
            <w:tcW w:w="3118" w:type="dxa"/>
          </w:tcPr>
          <w:p w:rsidR="00E4234B" w:rsidRPr="00B659A0" w:rsidRDefault="00E4234B">
            <w:r w:rsidRPr="00B659A0">
              <w:t xml:space="preserve">Per Rosengren (v), </w:t>
            </w:r>
          </w:p>
          <w:p w:rsidR="00E4234B" w:rsidRPr="00B659A0" w:rsidRDefault="00E4234B">
            <w:pPr>
              <w:spacing w:before="0"/>
            </w:pPr>
            <w:r w:rsidRPr="00B659A0">
              <w:t>andre v. ordf</w:t>
            </w:r>
            <w:r w:rsidRPr="00B659A0">
              <w:t>ö</w:t>
            </w:r>
            <w:r w:rsidRPr="00B659A0">
              <w:t>rande</w:t>
            </w:r>
          </w:p>
        </w:tc>
        <w:tc>
          <w:tcPr>
            <w:tcW w:w="3118" w:type="dxa"/>
          </w:tcPr>
          <w:p w:rsidR="00E4234B" w:rsidRPr="00B659A0" w:rsidRDefault="00E4234B">
            <w:r w:rsidRPr="00B659A0">
              <w:t>Nils-Göran Holmqvist (s)</w:t>
            </w:r>
          </w:p>
        </w:tc>
      </w:tr>
      <w:tr w:rsidR="00000000" w:rsidRPr="00B659A0">
        <w:tblPrEx>
          <w:tblCellMar>
            <w:top w:w="0" w:type="dxa"/>
            <w:bottom w:w="0" w:type="dxa"/>
          </w:tblCellMar>
        </w:tblPrEx>
        <w:tc>
          <w:tcPr>
            <w:tcW w:w="3118" w:type="dxa"/>
          </w:tcPr>
          <w:p w:rsidR="00E4234B" w:rsidRPr="00B659A0" w:rsidRDefault="00E4234B">
            <w:r w:rsidRPr="00B659A0">
              <w:t>Bengt Silfverstrand (s)</w:t>
            </w:r>
          </w:p>
        </w:tc>
        <w:tc>
          <w:tcPr>
            <w:tcW w:w="3118" w:type="dxa"/>
          </w:tcPr>
          <w:p w:rsidR="00E4234B" w:rsidRPr="00B659A0" w:rsidRDefault="00E4234B">
            <w:r w:rsidRPr="00B659A0">
              <w:t>Conny Öhman (s)</w:t>
            </w:r>
          </w:p>
        </w:tc>
      </w:tr>
      <w:tr w:rsidR="00000000" w:rsidRPr="00B659A0">
        <w:tblPrEx>
          <w:tblCellMar>
            <w:top w:w="0" w:type="dxa"/>
            <w:bottom w:w="0" w:type="dxa"/>
          </w:tblCellMar>
        </w:tblPrEx>
        <w:tc>
          <w:tcPr>
            <w:tcW w:w="3118" w:type="dxa"/>
          </w:tcPr>
          <w:p w:rsidR="00E4234B" w:rsidRPr="00B659A0" w:rsidRDefault="00E4234B">
            <w:r w:rsidRPr="00B659A0">
              <w:t>Anita Jönsson (s)</w:t>
            </w:r>
          </w:p>
        </w:tc>
        <w:tc>
          <w:tcPr>
            <w:tcW w:w="3118" w:type="dxa"/>
          </w:tcPr>
          <w:p w:rsidR="00E4234B" w:rsidRPr="00B659A0" w:rsidRDefault="00E4234B">
            <w:r w:rsidRPr="00B659A0">
              <w:t>Sten Lundström (v)</w:t>
            </w:r>
          </w:p>
        </w:tc>
      </w:tr>
      <w:tr w:rsidR="00000000" w:rsidRPr="00B659A0">
        <w:tblPrEx>
          <w:tblCellMar>
            <w:top w:w="0" w:type="dxa"/>
            <w:bottom w:w="0" w:type="dxa"/>
          </w:tblCellMar>
        </w:tblPrEx>
        <w:tc>
          <w:tcPr>
            <w:tcW w:w="3118" w:type="dxa"/>
          </w:tcPr>
          <w:p w:rsidR="00E4234B" w:rsidRPr="00B659A0" w:rsidRDefault="00E4234B">
            <w:r w:rsidRPr="00B659A0">
              <w:t>Kenneth Lantz (kd)</w:t>
            </w:r>
          </w:p>
        </w:tc>
        <w:tc>
          <w:tcPr>
            <w:tcW w:w="3118" w:type="dxa"/>
          </w:tcPr>
          <w:p w:rsidR="00E4234B" w:rsidRPr="00B659A0" w:rsidRDefault="00E4234B">
            <w:r w:rsidRPr="00B659A0">
              <w:t>Gunilla Tjernberg (kd)</w:t>
            </w:r>
          </w:p>
        </w:tc>
      </w:tr>
      <w:tr w:rsidR="00000000" w:rsidRPr="00B659A0">
        <w:tblPrEx>
          <w:tblCellMar>
            <w:top w:w="0" w:type="dxa"/>
            <w:bottom w:w="0" w:type="dxa"/>
          </w:tblCellMar>
        </w:tblPrEx>
        <w:tc>
          <w:tcPr>
            <w:tcW w:w="3118" w:type="dxa"/>
          </w:tcPr>
          <w:p w:rsidR="00E4234B" w:rsidRPr="00B659A0" w:rsidRDefault="00E4234B">
            <w:r w:rsidRPr="00B659A0">
              <w:t>Margit Gennser (m)</w:t>
            </w:r>
          </w:p>
        </w:tc>
        <w:tc>
          <w:tcPr>
            <w:tcW w:w="3118" w:type="dxa"/>
          </w:tcPr>
          <w:p w:rsidR="00E4234B" w:rsidRPr="00B659A0" w:rsidRDefault="00E4234B">
            <w:r w:rsidRPr="00B659A0">
              <w:t>Patrik Norinder (m)</w:t>
            </w:r>
          </w:p>
        </w:tc>
      </w:tr>
      <w:tr w:rsidR="00000000" w:rsidRPr="00B659A0">
        <w:tblPrEx>
          <w:tblCellMar>
            <w:top w:w="0" w:type="dxa"/>
            <w:bottom w:w="0" w:type="dxa"/>
          </w:tblCellMar>
        </w:tblPrEx>
        <w:tc>
          <w:tcPr>
            <w:tcW w:w="3118" w:type="dxa"/>
          </w:tcPr>
          <w:p w:rsidR="00E4234B" w:rsidRPr="00B659A0" w:rsidRDefault="00E4234B">
            <w:r w:rsidRPr="00B659A0">
              <w:t>Hans Stenberg (s)</w:t>
            </w:r>
            <w:r w:rsidRPr="00B659A0">
              <w:tab/>
            </w:r>
          </w:p>
        </w:tc>
        <w:tc>
          <w:tcPr>
            <w:tcW w:w="3118" w:type="dxa"/>
          </w:tcPr>
          <w:p w:rsidR="00E4234B" w:rsidRPr="00B659A0" w:rsidRDefault="00E4234B">
            <w:r w:rsidRPr="00B659A0">
              <w:t>Ulla Wester (s)</w:t>
            </w:r>
          </w:p>
        </w:tc>
      </w:tr>
      <w:tr w:rsidR="00000000" w:rsidRPr="00B659A0">
        <w:tblPrEx>
          <w:tblCellMar>
            <w:top w:w="0" w:type="dxa"/>
            <w:bottom w:w="0" w:type="dxa"/>
          </w:tblCellMar>
        </w:tblPrEx>
        <w:tc>
          <w:tcPr>
            <w:tcW w:w="3118" w:type="dxa"/>
          </w:tcPr>
          <w:p w:rsidR="00E4234B" w:rsidRPr="00B659A0" w:rsidRDefault="00E4234B">
            <w:r w:rsidRPr="00B659A0">
              <w:t>Karl-Gösta Svenson (m)</w:t>
            </w:r>
          </w:p>
        </w:tc>
        <w:tc>
          <w:tcPr>
            <w:tcW w:w="3118" w:type="dxa"/>
          </w:tcPr>
          <w:p w:rsidR="00E4234B" w:rsidRPr="00B659A0" w:rsidRDefault="00E4234B">
            <w:r w:rsidRPr="00B659A0">
              <w:t>Lennart Hedquist (m)</w:t>
            </w:r>
          </w:p>
        </w:tc>
      </w:tr>
      <w:tr w:rsidR="00000000" w:rsidRPr="00B659A0">
        <w:tblPrEx>
          <w:tblCellMar>
            <w:top w:w="0" w:type="dxa"/>
            <w:bottom w:w="0" w:type="dxa"/>
          </w:tblCellMar>
        </w:tblPrEx>
        <w:tc>
          <w:tcPr>
            <w:tcW w:w="3118" w:type="dxa"/>
          </w:tcPr>
          <w:p w:rsidR="00E4234B" w:rsidRPr="00B659A0" w:rsidRDefault="00E4234B">
            <w:r w:rsidRPr="00B659A0">
              <w:t>Agneta Lundberg (s)</w:t>
            </w:r>
            <w:r w:rsidRPr="00B659A0">
              <w:tab/>
            </w:r>
          </w:p>
        </w:tc>
        <w:tc>
          <w:tcPr>
            <w:tcW w:w="3118" w:type="dxa"/>
          </w:tcPr>
          <w:p w:rsidR="00E4234B" w:rsidRPr="00B659A0" w:rsidRDefault="00E4234B">
            <w:r w:rsidRPr="00B659A0">
              <w:t>Ann-Kristine Johansson (s)</w:t>
            </w:r>
          </w:p>
        </w:tc>
      </w:tr>
      <w:tr w:rsidR="00000000" w:rsidRPr="00B659A0">
        <w:tblPrEx>
          <w:tblCellMar>
            <w:top w:w="0" w:type="dxa"/>
            <w:bottom w:w="0" w:type="dxa"/>
          </w:tblCellMar>
        </w:tblPrEx>
        <w:tc>
          <w:tcPr>
            <w:tcW w:w="3118" w:type="dxa"/>
          </w:tcPr>
          <w:p w:rsidR="00E4234B" w:rsidRPr="00B659A0" w:rsidRDefault="00E4234B">
            <w:r w:rsidRPr="00B659A0">
              <w:t>Ann-Marie Fagerström (s)</w:t>
            </w:r>
          </w:p>
        </w:tc>
        <w:tc>
          <w:tcPr>
            <w:tcW w:w="3118" w:type="dxa"/>
          </w:tcPr>
          <w:p w:rsidR="00E4234B" w:rsidRPr="00B659A0" w:rsidRDefault="00E4234B">
            <w:r w:rsidRPr="00B659A0">
              <w:t>Ronny Korsberg (mp)</w:t>
            </w:r>
          </w:p>
        </w:tc>
      </w:tr>
      <w:tr w:rsidR="00000000" w:rsidRPr="00B659A0">
        <w:tblPrEx>
          <w:tblCellMar>
            <w:top w:w="0" w:type="dxa"/>
            <w:bottom w:w="0" w:type="dxa"/>
          </w:tblCellMar>
        </w:tblPrEx>
        <w:tc>
          <w:tcPr>
            <w:tcW w:w="3118" w:type="dxa"/>
          </w:tcPr>
          <w:p w:rsidR="00E4234B" w:rsidRPr="00B659A0" w:rsidRDefault="00E4234B">
            <w:r w:rsidRPr="00B659A0">
              <w:t>Marie Engström (v)</w:t>
            </w:r>
          </w:p>
        </w:tc>
        <w:tc>
          <w:tcPr>
            <w:tcW w:w="3118" w:type="dxa"/>
          </w:tcPr>
          <w:p w:rsidR="00E4234B" w:rsidRPr="00B659A0" w:rsidRDefault="00E4234B">
            <w:r w:rsidRPr="00B659A0">
              <w:t>Rolf Olsson (v)</w:t>
            </w:r>
          </w:p>
        </w:tc>
      </w:tr>
    </w:tbl>
    <w:p w:rsidR="00E4234B" w:rsidRPr="00B659A0" w:rsidRDefault="00E4234B">
      <w:r w:rsidRPr="00B659A0">
        <w:br w:type="page"/>
        <w:t>Riksdagens revisorers årsredovisning undertecknas i enlighet med förordning (1996:882) om myndigheters årsredovisning m.m. av samtliga revisorer och kansliets chef.</w:t>
      </w:r>
    </w:p>
    <w:p w:rsidR="00E4234B" w:rsidRPr="00B659A0" w:rsidRDefault="00E4234B">
      <w:pPr>
        <w:pStyle w:val="Normaltindrag"/>
      </w:pPr>
    </w:p>
    <w:p w:rsidR="00E4234B" w:rsidRPr="00B659A0" w:rsidRDefault="00E4234B">
      <w:pPr>
        <w:pStyle w:val="Normaltindrag"/>
      </w:pPr>
    </w:p>
    <w:p w:rsidR="00E4234B" w:rsidRPr="00B659A0" w:rsidRDefault="00E4234B">
      <w:pPr>
        <w:pStyle w:val="Normaltindrag"/>
      </w:pPr>
    </w:p>
    <w:p w:rsidR="00E4234B" w:rsidRPr="00B659A0" w:rsidRDefault="00E4234B"/>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B659A0">
        <w:tblPrEx>
          <w:tblCellMar>
            <w:top w:w="0" w:type="dxa"/>
            <w:bottom w:w="0" w:type="dxa"/>
          </w:tblCellMar>
        </w:tblPrEx>
        <w:tc>
          <w:tcPr>
            <w:tcW w:w="3118" w:type="dxa"/>
          </w:tcPr>
          <w:p w:rsidR="00E4234B" w:rsidRPr="00B659A0" w:rsidRDefault="00E4234B">
            <w:pPr>
              <w:pStyle w:val="Ordfnamn"/>
              <w:spacing w:line="240" w:lineRule="auto"/>
              <w:rPr>
                <w:sz w:val="20"/>
              </w:rPr>
            </w:pPr>
            <w:r w:rsidRPr="00B659A0">
              <w:rPr>
                <w:sz w:val="20"/>
              </w:rPr>
              <w:t>Ingemar Josefsson (s),</w:t>
            </w:r>
          </w:p>
          <w:p w:rsidR="00E4234B" w:rsidRPr="00B659A0" w:rsidRDefault="00E4234B">
            <w:pPr>
              <w:pStyle w:val="Ordfnamn"/>
              <w:spacing w:before="0" w:line="240" w:lineRule="auto"/>
              <w:rPr>
                <w:sz w:val="20"/>
              </w:rPr>
            </w:pPr>
            <w:r w:rsidRPr="00B659A0">
              <w:rPr>
                <w:sz w:val="20"/>
              </w:rPr>
              <w:t>ordförande</w:t>
            </w:r>
          </w:p>
        </w:tc>
        <w:tc>
          <w:tcPr>
            <w:tcW w:w="3118" w:type="dxa"/>
          </w:tcPr>
          <w:p w:rsidR="00E4234B" w:rsidRPr="00B659A0" w:rsidRDefault="00E4234B">
            <w:pPr>
              <w:pStyle w:val="Ordfnamn"/>
              <w:spacing w:line="240" w:lineRule="auto"/>
              <w:ind w:left="284"/>
              <w:rPr>
                <w:sz w:val="20"/>
              </w:rPr>
            </w:pPr>
            <w:r w:rsidRPr="00B659A0">
              <w:rPr>
                <w:sz w:val="20"/>
              </w:rPr>
              <w:t xml:space="preserve">Anders G Högmark (m), </w:t>
            </w:r>
          </w:p>
          <w:p w:rsidR="00E4234B" w:rsidRPr="00B659A0" w:rsidRDefault="00E4234B">
            <w:pPr>
              <w:pStyle w:val="Ordfnamn"/>
              <w:spacing w:before="0" w:line="240" w:lineRule="auto"/>
              <w:ind w:left="284"/>
              <w:rPr>
                <w:sz w:val="20"/>
              </w:rPr>
            </w:pPr>
            <w:r w:rsidRPr="00B659A0">
              <w:rPr>
                <w:sz w:val="20"/>
              </w:rPr>
              <w:t>förste v. ordförande</w:t>
            </w:r>
          </w:p>
          <w:p w:rsidR="00E4234B" w:rsidRPr="00B659A0" w:rsidRDefault="00E4234B"/>
        </w:tc>
      </w:tr>
      <w:tr w:rsidR="00000000" w:rsidRPr="00B659A0">
        <w:tblPrEx>
          <w:tblCellMar>
            <w:top w:w="0" w:type="dxa"/>
            <w:bottom w:w="0" w:type="dxa"/>
          </w:tblCellMar>
        </w:tblPrEx>
        <w:tc>
          <w:tcPr>
            <w:tcW w:w="3118" w:type="dxa"/>
          </w:tcPr>
          <w:p w:rsidR="00E4234B" w:rsidRPr="00B659A0" w:rsidRDefault="00E4234B">
            <w:pPr>
              <w:pStyle w:val="Ordfnamn"/>
              <w:spacing w:line="240" w:lineRule="auto"/>
              <w:rPr>
                <w:sz w:val="20"/>
              </w:rPr>
            </w:pPr>
            <w:r w:rsidRPr="00B659A0">
              <w:rPr>
                <w:sz w:val="20"/>
              </w:rPr>
              <w:t xml:space="preserve">Per Rosengren (v), </w:t>
            </w:r>
          </w:p>
          <w:p w:rsidR="00E4234B" w:rsidRPr="00B659A0" w:rsidRDefault="00E4234B">
            <w:pPr>
              <w:pStyle w:val="Ordfnamn"/>
              <w:spacing w:before="0" w:line="240" w:lineRule="auto"/>
              <w:rPr>
                <w:sz w:val="20"/>
              </w:rPr>
            </w:pPr>
            <w:r w:rsidRPr="00B659A0">
              <w:rPr>
                <w:sz w:val="20"/>
              </w:rPr>
              <w:t>andre v. ordf</w:t>
            </w:r>
            <w:r w:rsidRPr="00B659A0">
              <w:rPr>
                <w:sz w:val="20"/>
              </w:rPr>
              <w:t>ö</w:t>
            </w:r>
            <w:r w:rsidRPr="00B659A0">
              <w:rPr>
                <w:sz w:val="20"/>
              </w:rPr>
              <w:t>rande</w:t>
            </w:r>
          </w:p>
          <w:p w:rsidR="00E4234B" w:rsidRPr="00B659A0" w:rsidRDefault="00E4234B"/>
        </w:tc>
        <w:tc>
          <w:tcPr>
            <w:tcW w:w="3118" w:type="dxa"/>
          </w:tcPr>
          <w:p w:rsidR="00E4234B" w:rsidRPr="00B659A0" w:rsidRDefault="00E4234B">
            <w:pPr>
              <w:pStyle w:val="Ordfnamn"/>
              <w:spacing w:line="240" w:lineRule="auto"/>
              <w:ind w:left="284"/>
              <w:rPr>
                <w:sz w:val="20"/>
              </w:rPr>
            </w:pPr>
            <w:r w:rsidRPr="00B659A0">
              <w:rPr>
                <w:sz w:val="20"/>
              </w:rPr>
              <w:t>Bengt Silfverstrand (s)</w:t>
            </w:r>
          </w:p>
        </w:tc>
      </w:tr>
      <w:tr w:rsidR="00000000" w:rsidRPr="00B659A0">
        <w:tblPrEx>
          <w:tblCellMar>
            <w:top w:w="0" w:type="dxa"/>
            <w:bottom w:w="0" w:type="dxa"/>
          </w:tblCellMar>
        </w:tblPrEx>
        <w:tc>
          <w:tcPr>
            <w:tcW w:w="3118" w:type="dxa"/>
          </w:tcPr>
          <w:p w:rsidR="00E4234B" w:rsidRPr="00B659A0" w:rsidRDefault="00E4234B">
            <w:pPr>
              <w:pStyle w:val="Ordfnamn"/>
              <w:spacing w:line="240" w:lineRule="auto"/>
              <w:rPr>
                <w:sz w:val="20"/>
              </w:rPr>
            </w:pPr>
            <w:r w:rsidRPr="00B659A0">
              <w:rPr>
                <w:sz w:val="20"/>
              </w:rPr>
              <w:t>Anita Jönsson (s)</w:t>
            </w:r>
          </w:p>
        </w:tc>
        <w:tc>
          <w:tcPr>
            <w:tcW w:w="3118" w:type="dxa"/>
          </w:tcPr>
          <w:p w:rsidR="00E4234B" w:rsidRPr="00B659A0" w:rsidRDefault="00E4234B">
            <w:pPr>
              <w:pStyle w:val="Ordfnamn"/>
              <w:spacing w:line="240" w:lineRule="auto"/>
              <w:ind w:left="284"/>
              <w:rPr>
                <w:sz w:val="20"/>
              </w:rPr>
            </w:pPr>
            <w:r w:rsidRPr="00B659A0">
              <w:rPr>
                <w:sz w:val="20"/>
              </w:rPr>
              <w:t>Kenneth Lantz (kd)</w:t>
            </w:r>
          </w:p>
          <w:p w:rsidR="00E4234B" w:rsidRPr="00B659A0" w:rsidRDefault="00E4234B"/>
        </w:tc>
      </w:tr>
      <w:tr w:rsidR="00000000" w:rsidRPr="00B659A0">
        <w:tblPrEx>
          <w:tblCellMar>
            <w:top w:w="0" w:type="dxa"/>
            <w:bottom w:w="0" w:type="dxa"/>
          </w:tblCellMar>
        </w:tblPrEx>
        <w:tc>
          <w:tcPr>
            <w:tcW w:w="3118" w:type="dxa"/>
          </w:tcPr>
          <w:p w:rsidR="00E4234B" w:rsidRPr="00B659A0" w:rsidRDefault="00E4234B">
            <w:pPr>
              <w:pStyle w:val="Ordfnamn"/>
              <w:spacing w:line="240" w:lineRule="auto"/>
              <w:rPr>
                <w:sz w:val="20"/>
              </w:rPr>
            </w:pPr>
            <w:r w:rsidRPr="00B659A0">
              <w:rPr>
                <w:sz w:val="20"/>
              </w:rPr>
              <w:t>Margit Gennser (m)</w:t>
            </w:r>
          </w:p>
          <w:p w:rsidR="00E4234B" w:rsidRPr="00B659A0" w:rsidRDefault="00E4234B"/>
        </w:tc>
        <w:tc>
          <w:tcPr>
            <w:tcW w:w="3118" w:type="dxa"/>
          </w:tcPr>
          <w:p w:rsidR="00E4234B" w:rsidRPr="00B659A0" w:rsidRDefault="00E4234B">
            <w:pPr>
              <w:pStyle w:val="Ordfnamn"/>
              <w:spacing w:line="240" w:lineRule="auto"/>
              <w:ind w:left="284"/>
              <w:rPr>
                <w:sz w:val="20"/>
              </w:rPr>
            </w:pPr>
            <w:r w:rsidRPr="00B659A0">
              <w:rPr>
                <w:sz w:val="20"/>
              </w:rPr>
              <w:t>Hans Stenberg (s)</w:t>
            </w:r>
          </w:p>
        </w:tc>
      </w:tr>
      <w:tr w:rsidR="00000000" w:rsidRPr="00B659A0">
        <w:tblPrEx>
          <w:tblCellMar>
            <w:top w:w="0" w:type="dxa"/>
            <w:bottom w:w="0" w:type="dxa"/>
          </w:tblCellMar>
        </w:tblPrEx>
        <w:tc>
          <w:tcPr>
            <w:tcW w:w="3118" w:type="dxa"/>
          </w:tcPr>
          <w:p w:rsidR="00E4234B" w:rsidRPr="00B659A0" w:rsidRDefault="00E4234B">
            <w:pPr>
              <w:pStyle w:val="Ordfnamn"/>
              <w:spacing w:line="240" w:lineRule="auto"/>
              <w:rPr>
                <w:sz w:val="20"/>
              </w:rPr>
            </w:pPr>
            <w:r w:rsidRPr="00B659A0">
              <w:rPr>
                <w:sz w:val="20"/>
              </w:rPr>
              <w:t>Karl-Gösta Svenson (m)</w:t>
            </w:r>
          </w:p>
          <w:p w:rsidR="00E4234B" w:rsidRPr="00B659A0" w:rsidRDefault="00E4234B"/>
        </w:tc>
        <w:tc>
          <w:tcPr>
            <w:tcW w:w="3118" w:type="dxa"/>
          </w:tcPr>
          <w:p w:rsidR="00E4234B" w:rsidRPr="00B659A0" w:rsidRDefault="00E4234B">
            <w:pPr>
              <w:pStyle w:val="Ordfnamn"/>
              <w:spacing w:line="240" w:lineRule="auto"/>
              <w:ind w:left="284"/>
              <w:rPr>
                <w:sz w:val="20"/>
              </w:rPr>
            </w:pPr>
            <w:r w:rsidRPr="00B659A0">
              <w:rPr>
                <w:sz w:val="20"/>
              </w:rPr>
              <w:t>Agneta Lundberg (s)</w:t>
            </w:r>
          </w:p>
        </w:tc>
      </w:tr>
      <w:tr w:rsidR="00000000" w:rsidRPr="00B659A0">
        <w:tblPrEx>
          <w:tblCellMar>
            <w:top w:w="0" w:type="dxa"/>
            <w:bottom w:w="0" w:type="dxa"/>
          </w:tblCellMar>
        </w:tblPrEx>
        <w:tc>
          <w:tcPr>
            <w:tcW w:w="3118" w:type="dxa"/>
          </w:tcPr>
          <w:p w:rsidR="00E4234B" w:rsidRPr="00B659A0" w:rsidRDefault="00E4234B">
            <w:pPr>
              <w:pStyle w:val="Ordfnamn"/>
              <w:spacing w:line="240" w:lineRule="auto"/>
              <w:rPr>
                <w:sz w:val="20"/>
              </w:rPr>
            </w:pPr>
            <w:r w:rsidRPr="00B659A0">
              <w:rPr>
                <w:sz w:val="20"/>
              </w:rPr>
              <w:t>Ann-Marie Fagerström (s)</w:t>
            </w:r>
          </w:p>
        </w:tc>
        <w:tc>
          <w:tcPr>
            <w:tcW w:w="3118" w:type="dxa"/>
          </w:tcPr>
          <w:p w:rsidR="00E4234B" w:rsidRPr="00B659A0" w:rsidRDefault="00E4234B">
            <w:pPr>
              <w:pStyle w:val="Ordfnamn"/>
              <w:spacing w:line="240" w:lineRule="auto"/>
              <w:ind w:left="284"/>
              <w:rPr>
                <w:sz w:val="20"/>
              </w:rPr>
            </w:pPr>
            <w:r w:rsidRPr="00B659A0">
              <w:rPr>
                <w:sz w:val="20"/>
              </w:rPr>
              <w:t>Marie Engström (v)</w:t>
            </w:r>
          </w:p>
        </w:tc>
      </w:tr>
      <w:tr w:rsidR="00000000" w:rsidRPr="00B659A0">
        <w:tblPrEx>
          <w:tblCellMar>
            <w:top w:w="0" w:type="dxa"/>
            <w:bottom w:w="0" w:type="dxa"/>
          </w:tblCellMar>
        </w:tblPrEx>
        <w:tc>
          <w:tcPr>
            <w:tcW w:w="3118" w:type="dxa"/>
          </w:tcPr>
          <w:p w:rsidR="00E4234B" w:rsidRPr="00B659A0" w:rsidRDefault="00E4234B">
            <w:pPr>
              <w:spacing w:before="640" w:line="240" w:lineRule="auto"/>
            </w:pPr>
            <w:r w:rsidRPr="00B659A0">
              <w:rPr>
                <w:i/>
                <w:sz w:val="20"/>
              </w:rPr>
              <w:t>Åke Dahlberg</w:t>
            </w:r>
          </w:p>
          <w:p w:rsidR="00E4234B" w:rsidRPr="00B659A0" w:rsidRDefault="00E4234B">
            <w:pPr>
              <w:pStyle w:val="Normaltindrag"/>
              <w:spacing w:line="240" w:lineRule="auto"/>
              <w:ind w:firstLine="0"/>
              <w:rPr>
                <w:i/>
                <w:sz w:val="20"/>
              </w:rPr>
            </w:pPr>
            <w:r w:rsidRPr="00B659A0">
              <w:rPr>
                <w:i/>
                <w:sz w:val="20"/>
              </w:rPr>
              <w:t>kanslichef</w:t>
            </w:r>
          </w:p>
        </w:tc>
        <w:tc>
          <w:tcPr>
            <w:tcW w:w="3118" w:type="dxa"/>
          </w:tcPr>
          <w:p w:rsidR="00E4234B" w:rsidRPr="00B659A0" w:rsidRDefault="00E4234B">
            <w:pPr>
              <w:pStyle w:val="Ordfnamn"/>
              <w:spacing w:line="240" w:lineRule="auto"/>
              <w:ind w:left="284"/>
              <w:rPr>
                <w:sz w:val="20"/>
              </w:rPr>
            </w:pPr>
          </w:p>
        </w:tc>
      </w:tr>
    </w:tbl>
    <w:p w:rsidR="00E4234B" w:rsidRPr="00B659A0" w:rsidRDefault="00E4234B">
      <w:pPr>
        <w:pStyle w:val="Rubrik2"/>
      </w:pPr>
      <w:bookmarkStart w:id="24" w:name="_Toc380479924"/>
      <w:bookmarkStart w:id="25" w:name="_Toc380479991"/>
      <w:bookmarkStart w:id="26" w:name="_Toc380480017"/>
      <w:bookmarkStart w:id="27" w:name="_Toc380480153"/>
      <w:bookmarkStart w:id="28" w:name="_Toc380482419"/>
    </w:p>
    <w:p w:rsidR="00E4234B" w:rsidRPr="00B659A0" w:rsidRDefault="00E4234B"/>
    <w:p w:rsidR="00E4234B" w:rsidRPr="00B659A0" w:rsidRDefault="00E4234B">
      <w:pPr>
        <w:pStyle w:val="Rubrik1"/>
        <w:spacing w:before="123"/>
        <w:sectPr w:rsidR="00000000" w:rsidRPr="00B659A0">
          <w:headerReference w:type="default" r:id="rId10"/>
          <w:footerReference w:type="even" r:id="rId11"/>
          <w:footerReference w:type="default" r:id="rId12"/>
          <w:footerReference w:type="first" r:id="rId13"/>
          <w:pgSz w:w="11906" w:h="16838" w:code="9"/>
          <w:pgMar w:top="567" w:right="4876" w:bottom="4508" w:left="1134" w:header="227" w:footer="227" w:gutter="0"/>
          <w:cols w:space="720"/>
          <w:titlePg/>
        </w:sectPr>
      </w:pPr>
      <w:bookmarkStart w:id="29" w:name="_Toc380479926"/>
      <w:bookmarkStart w:id="30" w:name="_Toc380479993"/>
      <w:bookmarkStart w:id="31" w:name="_Toc380480019"/>
      <w:bookmarkStart w:id="32" w:name="_Toc380480155"/>
      <w:bookmarkStart w:id="33" w:name="_Toc380482421"/>
      <w:bookmarkStart w:id="34" w:name="_Toc380572064"/>
      <w:bookmarkStart w:id="35" w:name="_Toc380914891"/>
      <w:bookmarkStart w:id="36" w:name="_Toc381592247"/>
      <w:bookmarkStart w:id="37" w:name="_Toc411150241"/>
      <w:bookmarkStart w:id="38" w:name="_Toc411150416"/>
      <w:bookmarkStart w:id="39" w:name="_Toc411150525"/>
      <w:bookmarkStart w:id="40" w:name="_Toc411154099"/>
      <w:bookmarkStart w:id="41" w:name="_Toc441472703"/>
      <w:bookmarkEnd w:id="24"/>
      <w:bookmarkEnd w:id="25"/>
      <w:bookmarkEnd w:id="26"/>
      <w:bookmarkEnd w:id="27"/>
      <w:bookmarkEnd w:id="28"/>
    </w:p>
    <w:p w:rsidR="00E4234B" w:rsidRPr="00B659A0" w:rsidRDefault="00E4234B">
      <w:pPr>
        <w:pStyle w:val="Rubrik1"/>
        <w:spacing w:before="123"/>
        <w:sectPr w:rsidR="00000000" w:rsidRPr="00B659A0">
          <w:headerReference w:type="first" r:id="rId14"/>
          <w:footerReference w:type="first" r:id="rId15"/>
          <w:pgSz w:w="11906" w:h="16838" w:code="9"/>
          <w:pgMar w:top="567" w:right="4876" w:bottom="4508" w:left="1134" w:header="227" w:footer="227" w:gutter="0"/>
          <w:cols w:space="720"/>
          <w:titlePg/>
        </w:sectPr>
      </w:pPr>
    </w:p>
    <w:p w:rsidR="00E4234B" w:rsidRPr="00B659A0" w:rsidRDefault="00E4234B">
      <w:pPr>
        <w:pStyle w:val="Rubrik1"/>
        <w:spacing w:before="123"/>
      </w:pPr>
      <w:bookmarkStart w:id="42" w:name="_Toc507474771"/>
      <w:r w:rsidRPr="00B659A0">
        <w:t xml:space="preserve">DEL I  </w:t>
      </w:r>
      <w:bookmarkEnd w:id="36"/>
      <w:bookmarkEnd w:id="37"/>
      <w:bookmarkEnd w:id="38"/>
      <w:bookmarkEnd w:id="39"/>
      <w:bookmarkEnd w:id="40"/>
      <w:bookmarkEnd w:id="41"/>
      <w:r w:rsidRPr="00B659A0">
        <w:t>RESULTATREDOVISNING</w:t>
      </w:r>
      <w:bookmarkEnd w:id="42"/>
    </w:p>
    <w:p w:rsidR="00E4234B" w:rsidRPr="00B659A0" w:rsidRDefault="00E4234B">
      <w:pPr>
        <w:pStyle w:val="Rubrik1"/>
        <w:spacing w:line="245" w:lineRule="exact"/>
      </w:pPr>
      <w:bookmarkStart w:id="43" w:name="_Toc381592248"/>
      <w:bookmarkStart w:id="44" w:name="_Toc411150247"/>
      <w:bookmarkStart w:id="45" w:name="_Toc411150419"/>
      <w:bookmarkStart w:id="46" w:name="_Toc411150527"/>
      <w:bookmarkStart w:id="47" w:name="_Toc441472704"/>
      <w:bookmarkStart w:id="48" w:name="_Toc507474772"/>
      <w:r w:rsidRPr="00B659A0">
        <w:t xml:space="preserve">1 </w:t>
      </w:r>
      <w:bookmarkEnd w:id="29"/>
      <w:bookmarkEnd w:id="30"/>
      <w:bookmarkEnd w:id="31"/>
      <w:bookmarkEnd w:id="32"/>
      <w:bookmarkEnd w:id="33"/>
      <w:bookmarkEnd w:id="34"/>
      <w:bookmarkEnd w:id="35"/>
      <w:bookmarkEnd w:id="43"/>
      <w:bookmarkEnd w:id="44"/>
      <w:bookmarkEnd w:id="45"/>
      <w:bookmarkEnd w:id="46"/>
      <w:r w:rsidRPr="00B659A0">
        <w:t>Mål, uppgifter och resultat</w:t>
      </w:r>
      <w:bookmarkEnd w:id="47"/>
      <w:bookmarkEnd w:id="48"/>
    </w:p>
    <w:p w:rsidR="00E4234B" w:rsidRPr="00B659A0" w:rsidRDefault="00E4234B">
      <w:pPr>
        <w:pStyle w:val="R2"/>
      </w:pPr>
      <w:r w:rsidRPr="00B659A0">
        <w:t>Målen för Riksdagens revisorers verksamhet</w:t>
      </w:r>
    </w:p>
    <w:p w:rsidR="00E4234B" w:rsidRPr="00B659A0" w:rsidRDefault="00E4234B">
      <w:r w:rsidRPr="00B659A0">
        <w:t>Riksdagens revisorers uppgifter framgår av lagen (1987:518) med instruktion för Riksdagens revisorer (ändrad 1989:191, 1994:1647, 1995:800 och 1999:205).</w:t>
      </w:r>
    </w:p>
    <w:p w:rsidR="00E4234B" w:rsidRPr="00B659A0" w:rsidRDefault="00E4234B">
      <w:pPr>
        <w:pStyle w:val="Normaltindrag"/>
      </w:pPr>
      <w:r w:rsidRPr="00B659A0">
        <w:t>Vid behandlingen av revisorernas årsredovisning för 1998 framhöll f</w:t>
      </w:r>
      <w:r w:rsidRPr="00B659A0">
        <w:t>i</w:t>
      </w:r>
      <w:r w:rsidRPr="00B659A0">
        <w:t>nansutskottet (1998/99:FiU22) att verksamhetsmålet för revisorerna borde utvecklas och konkretiseras i syfte att underlätta en framtida utvärdering av ver</w:t>
      </w:r>
      <w:r w:rsidRPr="00B659A0">
        <w:t>k</w:t>
      </w:r>
      <w:r w:rsidRPr="00B659A0">
        <w:t>samheten.</w:t>
      </w:r>
    </w:p>
    <w:p w:rsidR="00E4234B" w:rsidRPr="00B659A0" w:rsidRDefault="00E4234B">
      <w:pPr>
        <w:pStyle w:val="Normaltindrag"/>
      </w:pPr>
      <w:r w:rsidRPr="00B659A0">
        <w:t xml:space="preserve">Revisorerna har mot denna bakgrund formulerat målen för verksamheten på följande sätt: </w:t>
      </w:r>
    </w:p>
    <w:p w:rsidR="00E4234B" w:rsidRPr="00B659A0" w:rsidRDefault="00E4234B">
      <w:pPr>
        <w:pStyle w:val="Normaltindrag"/>
        <w:ind w:firstLine="0"/>
        <w:rPr>
          <w:i/>
        </w:rPr>
      </w:pPr>
      <w:r w:rsidRPr="00B659A0">
        <w:rPr>
          <w:i/>
        </w:rPr>
        <w:t>Övergripande mål:</w:t>
      </w:r>
    </w:p>
    <w:p w:rsidR="00E4234B" w:rsidRPr="00B659A0" w:rsidRDefault="00E4234B">
      <w:pPr>
        <w:pStyle w:val="Normaltindrag"/>
      </w:pPr>
      <w:r w:rsidRPr="00B659A0">
        <w:t>Riksdagens revisorer granskar den statliga verksamheten på riksdagens vägnar.</w:t>
      </w:r>
    </w:p>
    <w:p w:rsidR="00E4234B" w:rsidRPr="00B659A0" w:rsidRDefault="00E4234B">
      <w:pPr>
        <w:pStyle w:val="Normaltindrag"/>
        <w:ind w:firstLine="0"/>
        <w:rPr>
          <w:i/>
        </w:rPr>
      </w:pPr>
      <w:r w:rsidRPr="00B659A0">
        <w:t>Granskningarna ska leda till ett effektivt utnyttjande av statliga insatser.</w:t>
      </w:r>
    </w:p>
    <w:p w:rsidR="00E4234B" w:rsidRPr="00B659A0" w:rsidRDefault="00E4234B">
      <w:pPr>
        <w:pStyle w:val="Normaltindrag"/>
        <w:ind w:firstLine="0"/>
        <w:rPr>
          <w:i/>
        </w:rPr>
      </w:pPr>
      <w:r w:rsidRPr="00B659A0">
        <w:rPr>
          <w:i/>
        </w:rPr>
        <w:t>Ver</w:t>
      </w:r>
      <w:r w:rsidRPr="00B659A0">
        <w:rPr>
          <w:i/>
        </w:rPr>
        <w:t>k</w:t>
      </w:r>
      <w:r w:rsidRPr="00B659A0">
        <w:rPr>
          <w:i/>
        </w:rPr>
        <w:t>samhetsmål 1 för effektivitetsrevisionen:</w:t>
      </w:r>
    </w:p>
    <w:p w:rsidR="00E4234B" w:rsidRPr="00B659A0" w:rsidRDefault="00E4234B">
      <w:pPr>
        <w:pStyle w:val="Normaltindrag"/>
      </w:pPr>
      <w:r w:rsidRPr="00B659A0">
        <w:t>I sina rapporter och skrivelser ska revisorerna lämna förslag till möjligh</w:t>
      </w:r>
      <w:r w:rsidRPr="00B659A0">
        <w:t>e</w:t>
      </w:r>
      <w:r w:rsidRPr="00B659A0">
        <w:t>ter att öka statens inkomster, att spara på statens utgifter och att effektivisera den statliga förvaltningen.</w:t>
      </w:r>
    </w:p>
    <w:p w:rsidR="00E4234B" w:rsidRPr="00B659A0" w:rsidRDefault="00E4234B">
      <w:pPr>
        <w:pStyle w:val="Normaltindrag"/>
      </w:pPr>
      <w:r w:rsidRPr="00B659A0">
        <w:t>Revisorernas förslag till åtgärder ska beredas och presenteras på ett sådant sätt att riksdagen och regeringen ges bästa möjliga underlag för vidare stäl</w:t>
      </w:r>
      <w:r w:rsidRPr="00B659A0">
        <w:t>l</w:t>
      </w:r>
      <w:r w:rsidRPr="00B659A0">
        <w:t>ningstaganden.</w:t>
      </w:r>
    </w:p>
    <w:p w:rsidR="00E4234B" w:rsidRPr="00B659A0" w:rsidRDefault="00E4234B">
      <w:pPr>
        <w:pStyle w:val="Normaltindrag"/>
        <w:ind w:firstLine="0"/>
        <w:rPr>
          <w:i/>
        </w:rPr>
      </w:pPr>
      <w:r w:rsidRPr="00B659A0">
        <w:rPr>
          <w:i/>
        </w:rPr>
        <w:t>Ver</w:t>
      </w:r>
      <w:r w:rsidRPr="00B659A0">
        <w:rPr>
          <w:i/>
        </w:rPr>
        <w:t>k</w:t>
      </w:r>
      <w:r w:rsidRPr="00B659A0">
        <w:rPr>
          <w:i/>
        </w:rPr>
        <w:t>samhetsmål 2 för effektivitetsrevisionen:</w:t>
      </w:r>
    </w:p>
    <w:p w:rsidR="00E4234B" w:rsidRPr="00B659A0" w:rsidRDefault="00E4234B">
      <w:pPr>
        <w:pStyle w:val="Normaltindrag"/>
      </w:pPr>
      <w:r w:rsidRPr="00B659A0">
        <w:t>Granskningarna ska i första hand inriktas mot områden med stor statsf</w:t>
      </w:r>
      <w:r w:rsidRPr="00B659A0">
        <w:t>i</w:t>
      </w:r>
      <w:r w:rsidRPr="00B659A0">
        <w:t>nansiell och samhäll</w:t>
      </w:r>
      <w:r w:rsidRPr="00B659A0">
        <w:t>s</w:t>
      </w:r>
      <w:r w:rsidRPr="00B659A0">
        <w:t>ekonomisk betydelse för förvaltningens funktionssätt.</w:t>
      </w:r>
    </w:p>
    <w:p w:rsidR="00E4234B" w:rsidRPr="00B659A0" w:rsidRDefault="00E4234B">
      <w:pPr>
        <w:pStyle w:val="Normaltindrag"/>
      </w:pPr>
      <w:r w:rsidRPr="00B659A0">
        <w:t>Under en fyraårsperiod ska granskningarna beröra samtliga utgiftsområden och även avse u</w:t>
      </w:r>
      <w:r w:rsidRPr="00B659A0">
        <w:t>t</w:t>
      </w:r>
      <w:r w:rsidRPr="00B659A0">
        <w:t>skottsövergripande frågor.</w:t>
      </w:r>
    </w:p>
    <w:p w:rsidR="00E4234B" w:rsidRPr="00B659A0" w:rsidRDefault="00E4234B">
      <w:pPr>
        <w:pStyle w:val="Normaltindrag"/>
        <w:ind w:firstLine="0"/>
        <w:rPr>
          <w:i/>
        </w:rPr>
      </w:pPr>
      <w:r w:rsidRPr="00B659A0">
        <w:rPr>
          <w:i/>
        </w:rPr>
        <w:t>Ver</w:t>
      </w:r>
      <w:r w:rsidRPr="00B659A0">
        <w:rPr>
          <w:i/>
        </w:rPr>
        <w:t>k</w:t>
      </w:r>
      <w:r w:rsidRPr="00B659A0">
        <w:rPr>
          <w:i/>
        </w:rPr>
        <w:t>samhetsmål för den årliga revisionen:</w:t>
      </w:r>
    </w:p>
    <w:p w:rsidR="00E4234B" w:rsidRPr="00B659A0" w:rsidRDefault="00E4234B">
      <w:pPr>
        <w:pStyle w:val="Normaltindrag"/>
      </w:pPr>
      <w:r w:rsidRPr="00B659A0">
        <w:t>Den årliga revisionen av Riksbanken, Riksbankens Jubileumsfond, Rik</w:t>
      </w:r>
      <w:r w:rsidRPr="00B659A0">
        <w:t>s</w:t>
      </w:r>
      <w:r w:rsidRPr="00B659A0">
        <w:t>dagens ombudsmän, riksdagens förvaltning, Regeringskansliet samt Kungl</w:t>
      </w:r>
      <w:r w:rsidRPr="00B659A0">
        <w:t>i</w:t>
      </w:r>
      <w:r w:rsidRPr="00B659A0">
        <w:t>ga slottsstaten och Kungliga Djurgårdens Förvaltning ska inriktas på att granska om informationen i årsredovisningarna i allt väsentligt är rättvisande samt på att redovisningen och ledningens förvaltning följer tillämpliga för</w:t>
      </w:r>
      <w:r w:rsidRPr="00B659A0">
        <w:t>e</w:t>
      </w:r>
      <w:r w:rsidRPr="00B659A0">
        <w:t xml:space="preserve">skrifter. </w:t>
      </w:r>
    </w:p>
    <w:p w:rsidR="00E4234B" w:rsidRPr="00B659A0" w:rsidRDefault="00E4234B">
      <w:pPr>
        <w:pStyle w:val="Normaltindrag"/>
      </w:pPr>
      <w:r w:rsidRPr="00B659A0">
        <w:t>Revisionsarbetet ska bedrivas enligt god revisionssed, med hög effektivitet och kvalitet.</w:t>
      </w:r>
    </w:p>
    <w:p w:rsidR="00E4234B" w:rsidRPr="00B659A0" w:rsidRDefault="00E4234B">
      <w:pPr>
        <w:pStyle w:val="Normaltindrag"/>
        <w:ind w:firstLine="0"/>
        <w:rPr>
          <w:i/>
        </w:rPr>
      </w:pPr>
      <w:r w:rsidRPr="00B659A0">
        <w:rPr>
          <w:i/>
        </w:rPr>
        <w:t>Informationsmål för Riksdagens revisorer:</w:t>
      </w:r>
    </w:p>
    <w:p w:rsidR="00E4234B" w:rsidRPr="00B659A0" w:rsidRDefault="00E4234B">
      <w:pPr>
        <w:pStyle w:val="Normaltindrag"/>
      </w:pPr>
      <w:r w:rsidRPr="00B659A0">
        <w:t xml:space="preserve">Informationsmålet ska understödja Riksdagens revisorers övergripande mål. </w:t>
      </w:r>
    </w:p>
    <w:p w:rsidR="00E4234B" w:rsidRPr="00B659A0" w:rsidRDefault="00E4234B">
      <w:pPr>
        <w:pStyle w:val="Normaltindrag"/>
      </w:pPr>
      <w:r w:rsidRPr="00B659A0">
        <w:t>Revisorerna ska aktivt föra ut information om resultaten av de gransknin</w:t>
      </w:r>
      <w:r w:rsidRPr="00B659A0">
        <w:t>g</w:t>
      </w:r>
      <w:r w:rsidRPr="00B659A0">
        <w:t>ar som genomförs. Informationen blir både ett medel för att upplysa om brister i statliga verksamheter och en möjlighet att visa på förslag till förbät</w:t>
      </w:r>
      <w:r w:rsidRPr="00B659A0">
        <w:t>t</w:t>
      </w:r>
      <w:r w:rsidRPr="00B659A0">
        <w:t>ringar. Informationen ska vara snabb, saklig, lättillgänglig och intresseväc</w:t>
      </w:r>
      <w:r w:rsidRPr="00B659A0">
        <w:t>k</w:t>
      </w:r>
      <w:r w:rsidRPr="00B659A0">
        <w:t>ande.</w:t>
      </w:r>
    </w:p>
    <w:p w:rsidR="00E4234B" w:rsidRPr="00B659A0" w:rsidRDefault="00E4234B">
      <w:pPr>
        <w:pStyle w:val="R2"/>
      </w:pPr>
      <w:r w:rsidRPr="00B659A0">
        <w:t>Resultatbedömning</w:t>
      </w:r>
    </w:p>
    <w:p w:rsidR="00E4234B" w:rsidRPr="00B659A0" w:rsidRDefault="00E4234B">
      <w:pPr>
        <w:pStyle w:val="Normaltindrag"/>
        <w:spacing w:before="122"/>
        <w:ind w:firstLine="0"/>
      </w:pPr>
      <w:r w:rsidRPr="00B659A0">
        <w:t>Under verksamhetsåret 2000 har revisorerna beslutat om 11 förslag till rik</w:t>
      </w:r>
      <w:r w:rsidRPr="00B659A0">
        <w:t>s</w:t>
      </w:r>
      <w:r w:rsidRPr="00B659A0">
        <w:t>dagen, 1 skrivelse till utskott i riksdagen, 1 skrivelse till regeringen, 15 granskningsrapporter, 1 granskningspromemoria, 3 informationsrapporter samt 22 förstudier. Av dessa 22 förstudier har 15 resulterat i beslut om for</w:t>
      </w:r>
      <w:r w:rsidRPr="00B659A0">
        <w:t>t</w:t>
      </w:r>
      <w:r w:rsidRPr="00B659A0">
        <w:t xml:space="preserve">satt granskning. </w:t>
      </w:r>
    </w:p>
    <w:p w:rsidR="00E4234B" w:rsidRPr="00B659A0" w:rsidRDefault="00E4234B">
      <w:pPr>
        <w:pStyle w:val="Normaltindrag"/>
      </w:pPr>
      <w:r w:rsidRPr="00B659A0">
        <w:t>I princip gäller att Riksdagens revisorer når resultat när revisorernas fö</w:t>
      </w:r>
      <w:r w:rsidRPr="00B659A0">
        <w:t>r</w:t>
      </w:r>
      <w:r w:rsidRPr="00B659A0">
        <w:t>slag genomförs helt eller delvis. Det är emellertid ofta svårt att mäta result</w:t>
      </w:r>
      <w:r w:rsidRPr="00B659A0">
        <w:t>a</w:t>
      </w:r>
      <w:r w:rsidRPr="00B659A0">
        <w:t>tet av revisorernas verksamhet. Behandlingen och genomförandet av revis</w:t>
      </w:r>
      <w:r w:rsidRPr="00B659A0">
        <w:t>o</w:t>
      </w:r>
      <w:r w:rsidRPr="00B659A0">
        <w:t xml:space="preserve">rernas förslag är tidskrävande. Revisorernas förslag kan också sammanfalla med förslag som framförts i andra sammanhang, något som kan göra det svårt att urskilja vilken effekt revisorernas förslag haft. </w:t>
      </w:r>
    </w:p>
    <w:p w:rsidR="00E4234B" w:rsidRPr="00B659A0" w:rsidRDefault="00E4234B">
      <w:pPr>
        <w:pStyle w:val="Normaltindrag"/>
      </w:pPr>
      <w:r w:rsidRPr="00B659A0">
        <w:t>Riksdagens revisorers förslag kan också avsätta resultat på andra sätt. I skrivelser till riksdagen kan revisorerna redovisa uppgifter och förhållanden, be</w:t>
      </w:r>
      <w:r w:rsidRPr="00B659A0">
        <w:t>skriva problem eller aktualisera frågor som av olika skäl inte uppmär</w:t>
      </w:r>
      <w:r w:rsidRPr="00B659A0">
        <w:t>k</w:t>
      </w:r>
      <w:r w:rsidRPr="00B659A0">
        <w:t>sammats på annat sätt. Revisionen kan också ha en preventiv effekt som är svår att mäta.</w:t>
      </w:r>
    </w:p>
    <w:p w:rsidR="00E4234B" w:rsidRPr="00B659A0" w:rsidRDefault="00E4234B">
      <w:pPr>
        <w:pStyle w:val="Normaltindrag"/>
      </w:pPr>
      <w:r w:rsidRPr="00B659A0">
        <w:t xml:space="preserve">Ett annat sätt att mäta effekterna av revisorernas förslag är att redovisa det genomslag förslagen fått i riksdagen. Detta är dock förknippat med vissa svårigheter. Om riksdagen avslår eller avstår från att behandla revisorernas förslag behöver detta inte innebära att förslaget saknar betydelse. </w:t>
      </w:r>
    </w:p>
    <w:p w:rsidR="00E4234B" w:rsidRPr="00B659A0" w:rsidRDefault="00E4234B">
      <w:pPr>
        <w:pStyle w:val="Normaltindrag"/>
      </w:pPr>
      <w:r w:rsidRPr="00B659A0">
        <w:t>Revisorerna vill i detta sammanhang framhålla betydelsen av själva granskningsprocessen. Regeringen kan i samband med att revisorerna för upp ett ärende på granskningsplanen tillsätta en utredning som berör ämnet. Regeringen och berörda myndigheter kan också under granskningens gång eller i samband med att granskningsrapporten publiceras vidta åtgärder i linje med revisorernas förslag. I sådana fall kan riksdagen finna det mindre mot</w:t>
      </w:r>
      <w:r w:rsidRPr="00B659A0">
        <w:t>i</w:t>
      </w:r>
      <w:r w:rsidRPr="00B659A0">
        <w:t>verat att göra tillkännagivanden till regeringen. Revisorerna har vid sina uppföljningar funnit allt flera exempel på sådana fall. Ibland har åtgärder vidtagits redan i samband med revisorernas arbete med förstudien. Att de organ som är föremål för granskning börjar vidta åtgärder redan under granskningsprocessen är erfarenheter som brukar framhållas även av andra revisionsmyndigheter, såväl i Sverige som i andra länder. En kartläggning av riksdagsbehandlingen måste därför kompletteras med en beskrivning a</w:t>
      </w:r>
      <w:r w:rsidRPr="00B659A0">
        <w:t>v åtgärder som vidtagits av regering och myndigheter i anslutning till revis</w:t>
      </w:r>
      <w:r w:rsidRPr="00B659A0">
        <w:t>o</w:t>
      </w:r>
      <w:r w:rsidRPr="00B659A0">
        <w:t>rernas granskning.</w:t>
      </w:r>
    </w:p>
    <w:p w:rsidR="00E4234B" w:rsidRPr="00B659A0" w:rsidRDefault="00E4234B">
      <w:pPr>
        <w:pStyle w:val="Normaltindrag"/>
      </w:pPr>
      <w:r w:rsidRPr="00B659A0">
        <w:t>Ytterligare ett mått på genomslaget av verksamheten är den uppmärksa</w:t>
      </w:r>
      <w:r w:rsidRPr="00B659A0">
        <w:t>m</w:t>
      </w:r>
      <w:r w:rsidRPr="00B659A0">
        <w:t>het revisorernas förslag får i massmedierna. En massmedial debatt med a</w:t>
      </w:r>
      <w:r w:rsidRPr="00B659A0">
        <w:t>n</w:t>
      </w:r>
      <w:r w:rsidRPr="00B659A0">
        <w:t>ledning av revisorernas förslag kan ibland bidra till förändringar.</w:t>
      </w:r>
    </w:p>
    <w:p w:rsidR="00E4234B" w:rsidRPr="00B659A0" w:rsidRDefault="00E4234B">
      <w:pPr>
        <w:pStyle w:val="Normaltindrag"/>
      </w:pPr>
      <w:r w:rsidRPr="00B659A0">
        <w:t>I revisorernas årsredovisning lämnas varje år en redogörelse för riksdagens behandling av revisorernas förslag under året. Revisorerna följer också upp förslag som lämnats till riksdagen under två år dessförinnan. Dessa uppföl</w:t>
      </w:r>
      <w:r w:rsidRPr="00B659A0">
        <w:t>j</w:t>
      </w:r>
      <w:r w:rsidRPr="00B659A0">
        <w:t>ningar innehåller en redovisning av riksdagsbehandlingen och åtgärder vi</w:t>
      </w:r>
      <w:r w:rsidRPr="00B659A0">
        <w:t>d</w:t>
      </w:r>
      <w:r w:rsidRPr="00B659A0">
        <w:t>tagna av regering eller my</w:t>
      </w:r>
      <w:r w:rsidRPr="00B659A0">
        <w:t>n</w:t>
      </w:r>
      <w:r w:rsidRPr="00B659A0">
        <w:t>digheter.</w:t>
      </w:r>
    </w:p>
    <w:p w:rsidR="00E4234B" w:rsidRPr="00B659A0" w:rsidRDefault="00E4234B">
      <w:pPr>
        <w:pStyle w:val="Normaltindrag"/>
      </w:pPr>
      <w:r w:rsidRPr="00B659A0">
        <w:t>Under den senaste treårsperioden har riksdagen i huvudsak ställt sig ba</w:t>
      </w:r>
      <w:r w:rsidRPr="00B659A0">
        <w:t>k</w:t>
      </w:r>
      <w:r w:rsidRPr="00B659A0">
        <w:t xml:space="preserve">om drygt fyra femtedelar av förslagen. Tillkännagivanden till regeringen har beslutats rörande drygt hälften av skrivelserna. I flera fall har riksdagen avslagit revisorernas förslag med hänvisning till att utredningar tillsatts inom området eller att regeringen redan vidtagit åtgärder inom området. </w:t>
      </w:r>
    </w:p>
    <w:p w:rsidR="00E4234B" w:rsidRPr="00B659A0" w:rsidRDefault="00E4234B">
      <w:pPr>
        <w:pStyle w:val="Normaltindrag"/>
      </w:pPr>
      <w:r w:rsidRPr="00B659A0">
        <w:t>Genomslaget av revisionen i massmedierna har varit gott under år 2000. Detta mäts bl.a. ut</w:t>
      </w:r>
      <w:r w:rsidRPr="00B659A0">
        <w:t>i</w:t>
      </w:r>
      <w:r w:rsidRPr="00B659A0">
        <w:t>från antalet pressklipp som berör revisorerna.</w:t>
      </w:r>
    </w:p>
    <w:p w:rsidR="00E4234B" w:rsidRPr="00B659A0" w:rsidRDefault="00E4234B">
      <w:pPr>
        <w:pStyle w:val="Normaltindrag"/>
      </w:pPr>
      <w:r w:rsidRPr="00B659A0">
        <w:t>För att bedöma resultatet av revisorernas verksamhet är också produktiv</w:t>
      </w:r>
      <w:r w:rsidRPr="00B659A0">
        <w:t>i</w:t>
      </w:r>
      <w:r w:rsidRPr="00B659A0">
        <w:t>teten av betydelse. Revisorerna vill peka på att produktionen av revision</w:t>
      </w:r>
      <w:r w:rsidRPr="00B659A0">
        <w:t>s</w:t>
      </w:r>
      <w:r w:rsidRPr="00B659A0">
        <w:t>rapporter och skrivelser till riksdagen och regeringen legat på en väsentligt högre nivå under senare år än under 1980-talet. Under den senaste treårsper</w:t>
      </w:r>
      <w:r w:rsidRPr="00B659A0">
        <w:t>i</w:t>
      </w:r>
      <w:r w:rsidRPr="00B659A0">
        <w:t>oden är antalet producerade rapporter 80 % större än för motsvarande period för tio år sedan. Ökningen vad avser skrivelser och förstudier är ca 75 %. Denna ökning av produktionen är väsentligt större än det resurstillskott rev</w:t>
      </w:r>
      <w:r w:rsidRPr="00B659A0">
        <w:t>i</w:t>
      </w:r>
      <w:r w:rsidRPr="00B659A0">
        <w:t>sorerna erhållit. Detta tyder på en klar ökning av prod</w:t>
      </w:r>
      <w:r w:rsidRPr="00B659A0">
        <w:t>uktiviteten, mätt som antalet rapporter i förhållande till antalet anställda.</w:t>
      </w:r>
    </w:p>
    <w:p w:rsidR="00E4234B" w:rsidRPr="00B659A0" w:rsidRDefault="00E4234B">
      <w:pPr>
        <w:pStyle w:val="Normaltindrag"/>
      </w:pPr>
      <w:r w:rsidRPr="00B659A0">
        <w:t>Resultatet av revisorernas verksamhet sammanhänger också med vilka o</w:t>
      </w:r>
      <w:r w:rsidRPr="00B659A0">
        <w:t>m</w:t>
      </w:r>
      <w:r w:rsidRPr="00B659A0">
        <w:t>råden revisorerna granskar. Under år 2000 har granskningarna avsett tunga politikområden som försvaret, arbetsmarknadspolitiken samt skatte- och kreditområdet. Dessutom har administrativt inriktade granskningar geno</w:t>
      </w:r>
      <w:r w:rsidRPr="00B659A0">
        <w:t>m</w:t>
      </w:r>
      <w:r w:rsidRPr="00B659A0">
        <w:t>förts rörande bl.a. Sjöfartsinspektionens tillsynsverksamhet, statliga stiftelser och Revisorsnämnden. Samtliga elva skrivelser till riksdagen innehåller förslag om att effektivisera den statliga förvaltningen. Sex av skrivelserna innehåller förslag om att spara på statens utgifter och tre av s</w:t>
      </w:r>
      <w:r w:rsidRPr="00B659A0">
        <w:t>krivelserna förslag om att öka statens inkomster.</w:t>
      </w:r>
    </w:p>
    <w:p w:rsidR="00E4234B" w:rsidRPr="00B659A0" w:rsidRDefault="00E4234B">
      <w:pPr>
        <w:pStyle w:val="Normaltindrag"/>
      </w:pPr>
      <w:r w:rsidRPr="00B659A0">
        <w:t>Det är ännu för tidigt att bedöma utfallet av de förslag revisorerna lämnat under år 2000. Riksdagen har under året fattat beslut om endast fem av de elva skrivelser revisorerna avgivit. Men genomslaget av tidigare gransknin</w:t>
      </w:r>
      <w:r w:rsidRPr="00B659A0">
        <w:t>g</w:t>
      </w:r>
      <w:r w:rsidRPr="00B659A0">
        <w:t>ar har enligt revisorernas uppföljningar varit tillfredsställande, som framgår ovan.</w:t>
      </w:r>
    </w:p>
    <w:p w:rsidR="00E4234B" w:rsidRPr="00B659A0" w:rsidRDefault="00E4234B">
      <w:pPr>
        <w:pStyle w:val="Normaltindrag"/>
      </w:pPr>
      <w:r w:rsidRPr="00B659A0">
        <w:t>En samlad bedömning av granskningsverksamhetens inriktning, produkt</w:t>
      </w:r>
      <w:r w:rsidRPr="00B659A0">
        <w:t>i</w:t>
      </w:r>
      <w:r w:rsidRPr="00B659A0">
        <w:t>vitetsutvecklingen och genomslaget av revisorernas verksamhet visar enligt revisorernas uppfattning att såväl det övergripande målet för verksamheten som verksamhetsmålen har uppfyllts under år 2000. När det gäller effektiv</w:t>
      </w:r>
      <w:r w:rsidRPr="00B659A0">
        <w:t>i</w:t>
      </w:r>
      <w:r w:rsidRPr="00B659A0">
        <w:t>tetsrevisionen avser flertalet förslag åtgärder för att spara på statens utgifter och att effektivisera den statliga förvaltningen.</w:t>
      </w:r>
    </w:p>
    <w:p w:rsidR="00E4234B" w:rsidRPr="00B659A0" w:rsidRDefault="00E4234B">
      <w:pPr>
        <w:pStyle w:val="R2"/>
      </w:pPr>
      <w:r w:rsidRPr="00B659A0">
        <w:t>Parlamentariska utredningar m.m.</w:t>
      </w:r>
    </w:p>
    <w:p w:rsidR="00E4234B" w:rsidRPr="00B659A0" w:rsidRDefault="00E4234B">
      <w:r w:rsidRPr="00B659A0">
        <w:t>Riksdagen fattade i december 2000 beslut om att en ny revisionsmyndighet för den statliga revisionen, Riksrevisionen, ska bildas under första halvåret 2003. Under hela 1990-talet har behovet av att förstärka riksdagens roll på revisionsområdet påtalats från flera håll. Riksdagen uttalade 1991 att riksd</w:t>
      </w:r>
      <w:r w:rsidRPr="00B659A0">
        <w:t>a</w:t>
      </w:r>
      <w:r w:rsidRPr="00B659A0">
        <w:t>gen bör få ett ökat ansvar för den statliga revisionen. Riksdagsutredningen föreslog 1993 en betydande utökning av resurserna till Riksdagens revisorer. Riksdagen ställde sig 1994 bakom de principer för en förstärkning av rev</w:t>
      </w:r>
      <w:r w:rsidRPr="00B659A0">
        <w:t>i</w:t>
      </w:r>
      <w:r w:rsidRPr="00B659A0">
        <w:t>sionen som utredningen föreslog, men begränsade sitt beslut om utökning till en första etapp. Ekonomikommissionen föreslog 1993 att Riksdagens revis</w:t>
      </w:r>
      <w:r w:rsidRPr="00B659A0">
        <w:t>o</w:t>
      </w:r>
      <w:r w:rsidRPr="00B659A0">
        <w:t>rer skulle ges större resurser och göras till ett av riksdagens viktigaste organ. Förvaltningspolitiska kommissionen föreslog i sitt slu</w:t>
      </w:r>
      <w:r w:rsidRPr="00B659A0">
        <w:t>tbetänkande år 1997 en förstärkning av riksdagens kontrollerande roll med ett oberoende revisions-organ under riksdagen med uppgift att granska hela den statliga förvaltnin</w:t>
      </w:r>
      <w:r w:rsidRPr="00B659A0">
        <w:t>g</w:t>
      </w:r>
      <w:r w:rsidRPr="00B659A0">
        <w:t>en.</w:t>
      </w:r>
    </w:p>
    <w:p w:rsidR="00E4234B" w:rsidRPr="00B659A0" w:rsidRDefault="00E4234B">
      <w:pPr>
        <w:spacing w:before="0"/>
        <w:ind w:firstLine="170"/>
      </w:pPr>
      <w:r w:rsidRPr="00B659A0">
        <w:t>Riksdagens revisionsutredning avslutade sitt arbete under hösten 1997. U</w:t>
      </w:r>
      <w:r w:rsidRPr="00B659A0">
        <w:t>t</w:t>
      </w:r>
      <w:r w:rsidRPr="00B659A0">
        <w:t>redningen föreslog i sin skrivelse till talmanskonferensen att Riksdagens revisorers ansvarsområde skulle utökas, dels genom en ytterligare förskju</w:t>
      </w:r>
      <w:r w:rsidRPr="00B659A0">
        <w:t>t</w:t>
      </w:r>
      <w:r w:rsidRPr="00B659A0">
        <w:t>ning mot stora myndighetsöverskridande systemgranskningar, dels genom att årlig revision av Hovstaterna ska ingå i myndighetens ansvarsområde. U</w:t>
      </w:r>
      <w:r w:rsidRPr="00B659A0">
        <w:t>t</w:t>
      </w:r>
      <w:r w:rsidRPr="00B659A0">
        <w:t>redningen föreslog också att den årliga resursramen för Riksdagens revisorer skulle ökas med 5 miljoner kronor. Syftet med förslagen är enligt utrednin</w:t>
      </w:r>
      <w:r w:rsidRPr="00B659A0">
        <w:t>g</w:t>
      </w:r>
      <w:r w:rsidRPr="00B659A0">
        <w:t>en att stärka riksdagens kontrollmakt genom en utökad och mera obe</w:t>
      </w:r>
      <w:r w:rsidRPr="00B659A0">
        <w:t>roende rev</w:t>
      </w:r>
      <w:r w:rsidRPr="00B659A0">
        <w:t>i</w:t>
      </w:r>
      <w:r w:rsidRPr="00B659A0">
        <w:t xml:space="preserve">sion. </w:t>
      </w:r>
    </w:p>
    <w:p w:rsidR="00E4234B" w:rsidRPr="00B659A0" w:rsidRDefault="00E4234B">
      <w:pPr>
        <w:pStyle w:val="Normaltindrag"/>
      </w:pPr>
      <w:r w:rsidRPr="00B659A0">
        <w:t>Talmanskonferensen ansåg vid sin behandling av utredningen under våren 1998 att det inte var lämpligt att lägga fram något förslag om revisionen på grund av den splittrade karaktären av förslagen från Riksdagens revisionsu</w:t>
      </w:r>
      <w:r w:rsidRPr="00B659A0">
        <w:t>t</w:t>
      </w:r>
      <w:r w:rsidRPr="00B659A0">
        <w:t>redning. Frågan borde enligt talmanskonferensen tas upp under nästa budge</w:t>
      </w:r>
      <w:r w:rsidRPr="00B659A0">
        <w:t>t</w:t>
      </w:r>
      <w:r w:rsidRPr="00B659A0">
        <w:t>år. Vid riksdagsbehandlingen ansåg konstitutionsutskottet att riksdagen bo</w:t>
      </w:r>
      <w:r w:rsidRPr="00B659A0">
        <w:t>r</w:t>
      </w:r>
      <w:r w:rsidRPr="00B659A0">
        <w:t>de fullfölja sitt beslut från 1994 och fatta beslut på grundval av Revisionsu</w:t>
      </w:r>
      <w:r w:rsidRPr="00B659A0">
        <w:t>t</w:t>
      </w:r>
      <w:r w:rsidRPr="00B659A0">
        <w:t>redningens förslag vad avser en förstärkning för Riksdagens revisorer med 5 miljoner kronor. Utbyggnaden borde enligt utskottet delas upp på tre år. Riksdagen följde utskottets förslag och beviljade revisorerna ett tillskott på 1,7 miljoner kronor för budgetåret 1999 och 2,5 miljoner</w:t>
      </w:r>
      <w:r w:rsidRPr="00B659A0">
        <w:t xml:space="preserve"> kronor för budge</w:t>
      </w:r>
      <w:r w:rsidRPr="00B659A0">
        <w:t>t</w:t>
      </w:r>
      <w:r w:rsidRPr="00B659A0">
        <w:t>året 2000. Under hösten 1998 tillsatte talmanskonferensen en kommitté med parlamentarisk sammansättning för att se över och utvärdera bl.a. riksdagens arbete med uppföljning, utvärdering och revision. Utredningsarbetet avslut</w:t>
      </w:r>
      <w:r w:rsidRPr="00B659A0">
        <w:t>a</w:t>
      </w:r>
      <w:r w:rsidRPr="00B659A0">
        <w:t>des i juni år 2000. Kommittén föreslog att en ny myndighet för den statliga redovisnings- och effektivitetsrevisionen bildas under riksdagen den 1 janu</w:t>
      </w:r>
      <w:r w:rsidRPr="00B659A0">
        <w:t>a</w:t>
      </w:r>
      <w:r w:rsidRPr="00B659A0">
        <w:t xml:space="preserve">ri 2003. Den nya myndigheten, Riksrevisionen, föreslås ha en styrelse som väljs av riksdagen. Revisionsverksamheten </w:t>
      </w:r>
      <w:r w:rsidRPr="00B659A0">
        <w:t>leds av en riksrevisor. Konstit</w:t>
      </w:r>
      <w:r w:rsidRPr="00B659A0">
        <w:t>u</w:t>
      </w:r>
      <w:r w:rsidRPr="00B659A0">
        <w:t>tionsutskottet tillstyrkte förslaget i huvudsak. Utskottet föreslog dock att revisionsmyndigheten skulle ledas av tre personer i stället för en riksrevisor och att myndigheten bildades under första halvåret 2003. Riksdagen fattade i december 2000 beslut i enlighet med utskottets förslag.</w:t>
      </w:r>
    </w:p>
    <w:p w:rsidR="00E4234B" w:rsidRPr="00B659A0" w:rsidRDefault="00E4234B">
      <w:pPr>
        <w:pStyle w:val="R2"/>
      </w:pPr>
      <w:r w:rsidRPr="00B659A0">
        <w:t>Granskningsverksamhet</w:t>
      </w:r>
    </w:p>
    <w:p w:rsidR="00E4234B" w:rsidRPr="00B659A0" w:rsidRDefault="00E4234B">
      <w:pPr>
        <w:pStyle w:val="Normaltindrag"/>
        <w:spacing w:before="122"/>
        <w:ind w:firstLine="0"/>
      </w:pPr>
      <w:r w:rsidRPr="00B659A0">
        <w:t>Riksdagens revisorers granskningsverksamhet omfattar såväl redovisning</w:t>
      </w:r>
      <w:r w:rsidRPr="00B659A0">
        <w:t>s</w:t>
      </w:r>
      <w:r w:rsidRPr="00B659A0">
        <w:t>revision som effektivitetsrevision. Den senare har under verksamhetsåret inriktats mot ett antal granskningsteman, bl.a. förvaltningspolitik, budget och resursfördelning, rättsväsendet, arbetsmarknad och näringsliv samt utbil</w:t>
      </w:r>
      <w:r w:rsidRPr="00B659A0">
        <w:t>d</w:t>
      </w:r>
      <w:r w:rsidRPr="00B659A0">
        <w:t>ning. Granskningsresultaten redovisas i avsnitt 2.1.</w:t>
      </w:r>
    </w:p>
    <w:p w:rsidR="00E4234B" w:rsidRPr="00B659A0" w:rsidRDefault="00E4234B">
      <w:pPr>
        <w:pStyle w:val="Normaltindrag"/>
      </w:pPr>
      <w:r w:rsidRPr="00B659A0">
        <w:t>Riksdagens revisorer är vidare externrevisor för Sveriges riksbank, Stifte</w:t>
      </w:r>
      <w:r w:rsidRPr="00B659A0">
        <w:t>l</w:t>
      </w:r>
      <w:r w:rsidRPr="00B659A0">
        <w:t>sen Riksbankens Jubileumsfond, riksdagens förvaltning, Riksdagens o</w:t>
      </w:r>
      <w:r w:rsidRPr="00B659A0">
        <w:t>m</w:t>
      </w:r>
      <w:r w:rsidRPr="00B659A0">
        <w:t>budsmän (JO), Regeringskansliet och Hovstaterna (Kungliga Slottsstaten och Kungliga Djurgårdens Förvaltning). Resultat av revisorernas redovisningsr</w:t>
      </w:r>
      <w:r w:rsidRPr="00B659A0">
        <w:t>e</w:t>
      </w:r>
      <w:r w:rsidRPr="00B659A0">
        <w:t>vision beskrivs i avsnitt 2.2.</w:t>
      </w:r>
    </w:p>
    <w:p w:rsidR="00E4234B" w:rsidRPr="00B659A0" w:rsidRDefault="00E4234B">
      <w:pPr>
        <w:pStyle w:val="R2"/>
      </w:pPr>
      <w:r w:rsidRPr="00B659A0">
        <w:t>Förslag till granskning</w:t>
      </w:r>
    </w:p>
    <w:p w:rsidR="00E4234B" w:rsidRPr="00B659A0" w:rsidRDefault="00E4234B">
      <w:r w:rsidRPr="00B659A0">
        <w:t xml:space="preserve">Förslag till nya granskningsärenden kommer bl.a. från riksdagens utskott, revisorerna och deras kansli samt från allmänheten. Revisorerna fastställer en granskningsplan som revideras löpande och publiceras två gånger per år. </w:t>
      </w:r>
    </w:p>
    <w:p w:rsidR="00E4234B" w:rsidRPr="00B659A0" w:rsidRDefault="00E4234B">
      <w:pPr>
        <w:pStyle w:val="Normaltindrag"/>
      </w:pPr>
      <w:r w:rsidRPr="00B659A0">
        <w:t>Utifrån ett förslag till granskning genomför revisorerna en förstudie. I de</w:t>
      </w:r>
      <w:r w:rsidRPr="00B659A0">
        <w:t>n</w:t>
      </w:r>
      <w:r w:rsidRPr="00B659A0">
        <w:t>na tas ställning till om granskning ska genomföras eller inte. En granskning resulterar i en revisionsrapport som beslutas av revisorerna i plenum. Ofta remissbehandlas revisionsrapporten. Därefter avger revisorerna vanligtvis ett förslag till riksdagen eller en skrivelse till regeringen.</w:t>
      </w:r>
    </w:p>
    <w:p w:rsidR="00E4234B" w:rsidRPr="00B659A0" w:rsidRDefault="00E4234B">
      <w:pPr>
        <w:pStyle w:val="R2"/>
      </w:pPr>
      <w:r w:rsidRPr="00B659A0">
        <w:t>Budget</w:t>
      </w:r>
    </w:p>
    <w:p w:rsidR="00E4234B" w:rsidRPr="00B659A0" w:rsidRDefault="00E4234B">
      <w:r w:rsidRPr="00B659A0">
        <w:t xml:space="preserve">För verksamhetsåret 2000 beslutade riksdagen om ett ramanslag på ca 23,5 miljoner kronor. Se vidare avsnitt 4 </w:t>
      </w:r>
      <w:r w:rsidRPr="00B659A0">
        <w:rPr>
          <w:i/>
        </w:rPr>
        <w:t>Ekonomi och personal</w:t>
      </w:r>
      <w:r w:rsidRPr="00B659A0">
        <w:t xml:space="preserve"> och del II, </w:t>
      </w:r>
      <w:r w:rsidRPr="00B659A0">
        <w:rPr>
          <w:i/>
        </w:rPr>
        <w:t>Fina</w:t>
      </w:r>
      <w:r w:rsidRPr="00B659A0">
        <w:rPr>
          <w:i/>
        </w:rPr>
        <w:t>n</w:t>
      </w:r>
      <w:r w:rsidRPr="00B659A0">
        <w:rPr>
          <w:i/>
        </w:rPr>
        <w:t>siell redovisning.</w:t>
      </w:r>
    </w:p>
    <w:p w:rsidR="00E4234B" w:rsidRPr="00B659A0" w:rsidRDefault="00E4234B">
      <w:pPr>
        <w:pStyle w:val="R2"/>
      </w:pPr>
      <w:r w:rsidRPr="00B659A0">
        <w:t>Organisation</w:t>
      </w:r>
    </w:p>
    <w:p w:rsidR="00E4234B" w:rsidRPr="00B659A0" w:rsidRDefault="00E4234B">
      <w:r w:rsidRPr="00B659A0">
        <w:t>Riksdagen utser för varje valperiod tolv revisorer och lika många supplea</w:t>
      </w:r>
      <w:r w:rsidRPr="00B659A0">
        <w:t>n</w:t>
      </w:r>
      <w:r w:rsidRPr="00B659A0">
        <w:t>ter. Bland revisorerna väljer riksdagen en ordförande och två vice ordföra</w:t>
      </w:r>
      <w:r w:rsidRPr="00B659A0">
        <w:t>n</w:t>
      </w:r>
      <w:r w:rsidRPr="00B659A0">
        <w:t>de. Dessa är samtidigt ordförande i var och en av de tre avdelningar som inom sina respektive ansvarsområden har att bereda granskningsärenden inför plenums ställningstagande.</w:t>
      </w:r>
    </w:p>
    <w:p w:rsidR="00E4234B" w:rsidRPr="00B659A0" w:rsidRDefault="00E4234B">
      <w:pPr>
        <w:pStyle w:val="Vinkelkoder"/>
        <w:ind w:firstLine="170"/>
      </w:pPr>
      <w:r w:rsidRPr="00B659A0">
        <w:t>När det gäller avdelningarnas sammansättning är principen att en ordinarie ledamot i ett utskott inte ska ingå i den avdelning som behandlar detta u</w:t>
      </w:r>
      <w:r w:rsidRPr="00B659A0">
        <w:t>t</w:t>
      </w:r>
      <w:r w:rsidRPr="00B659A0">
        <w:t>skotts område.</w:t>
      </w:r>
    </w:p>
    <w:p w:rsidR="00E4234B" w:rsidRPr="00B659A0" w:rsidRDefault="00E4234B">
      <w:pPr>
        <w:pStyle w:val="R3"/>
      </w:pPr>
      <w:r w:rsidRPr="00B659A0">
        <w:t>Första avdelningen</w:t>
      </w:r>
    </w:p>
    <w:p w:rsidR="00E4234B" w:rsidRPr="00B659A0" w:rsidRDefault="00E4234B">
      <w:r w:rsidRPr="00B659A0">
        <w:t>Avdelningen bereder främst ärenden som faller inom verksamhetsområdena för konstitutionsutskottet, finansutskottet, skatteutskottet, socialutskottet och socialförsäkringsutsko</w:t>
      </w:r>
      <w:r w:rsidRPr="00B659A0">
        <w:t>t</w:t>
      </w:r>
      <w:r w:rsidRPr="00B659A0">
        <w:t>tet.</w:t>
      </w:r>
    </w:p>
    <w:p w:rsidR="00E4234B" w:rsidRPr="00B659A0" w:rsidRDefault="00E4234B">
      <w:pPr>
        <w:pStyle w:val="R3"/>
      </w:pPr>
      <w:r w:rsidRPr="00B659A0">
        <w:t>Andra avdelningen</w:t>
      </w:r>
    </w:p>
    <w:p w:rsidR="00E4234B" w:rsidRPr="00B659A0" w:rsidRDefault="00E4234B">
      <w:r w:rsidRPr="00B659A0">
        <w:t>Avdelningen bereder främst ärenden som faller inom verksamhetsområdena för justitieutskottet, lagutskottet, försvarsutskottet, kulturutskottet, utbil</w:t>
      </w:r>
      <w:r w:rsidRPr="00B659A0">
        <w:t>d</w:t>
      </w:r>
      <w:r w:rsidRPr="00B659A0">
        <w:t>ningsutskottet, jordbruksutskottet och b</w:t>
      </w:r>
      <w:r w:rsidRPr="00B659A0">
        <w:t>o</w:t>
      </w:r>
      <w:r w:rsidRPr="00B659A0">
        <w:t>stadsutskottet.</w:t>
      </w:r>
    </w:p>
    <w:p w:rsidR="00E4234B" w:rsidRPr="00B659A0" w:rsidRDefault="00E4234B">
      <w:pPr>
        <w:pStyle w:val="Normaltindrag"/>
      </w:pPr>
    </w:p>
    <w:p w:rsidR="00E4234B" w:rsidRPr="00B659A0" w:rsidRDefault="00E4234B">
      <w:pPr>
        <w:pStyle w:val="R3"/>
        <w:spacing w:before="123"/>
      </w:pPr>
      <w:r w:rsidRPr="00B659A0">
        <w:t>Tredje avdelningen</w:t>
      </w:r>
    </w:p>
    <w:p w:rsidR="00E4234B" w:rsidRPr="00B659A0" w:rsidRDefault="00E4234B">
      <w:r w:rsidRPr="00B659A0">
        <w:t>Avdelningen bereder främst ärenden som faller inom verksamhetsområdena för utrikesutskottet, trafikutskottet, näringsutskottet och arbetsmarknadsu</w:t>
      </w:r>
      <w:r w:rsidRPr="00B659A0">
        <w:t>t</w:t>
      </w:r>
      <w:r w:rsidRPr="00B659A0">
        <w:t>skottet.</w:t>
      </w:r>
    </w:p>
    <w:p w:rsidR="00E4234B" w:rsidRPr="00B659A0" w:rsidRDefault="00E4234B">
      <w:pPr>
        <w:pStyle w:val="R3"/>
      </w:pPr>
      <w:r w:rsidRPr="00B659A0">
        <w:br w:type="page"/>
        <w:t xml:space="preserve">Arbetsutskottet </w:t>
      </w:r>
      <w:r w:rsidRPr="00B659A0">
        <w:rPr>
          <w:b w:val="0"/>
        </w:rPr>
        <w:t>hade vid verksamhetsårets utgång följande sammansättning:</w:t>
      </w:r>
    </w:p>
    <w:p w:rsidR="00E4234B" w:rsidRPr="00B659A0" w:rsidRDefault="00E4234B">
      <w:pPr>
        <w:pStyle w:val="Lista"/>
        <w:spacing w:before="122"/>
        <w:ind w:left="284" w:hanging="284"/>
        <w:rPr>
          <w:sz w:val="19"/>
        </w:rPr>
      </w:pPr>
      <w:r w:rsidRPr="00B659A0">
        <w:rPr>
          <w:sz w:val="19"/>
        </w:rPr>
        <w:t>Ingemar Josefsson, ordförande</w:t>
      </w:r>
    </w:p>
    <w:p w:rsidR="00E4234B" w:rsidRPr="00B659A0" w:rsidRDefault="00E4234B">
      <w:pPr>
        <w:pStyle w:val="Lista"/>
        <w:rPr>
          <w:sz w:val="19"/>
        </w:rPr>
      </w:pPr>
      <w:r w:rsidRPr="00B659A0">
        <w:rPr>
          <w:sz w:val="19"/>
        </w:rPr>
        <w:t>Anders G Högmark, förste vice ordförande</w:t>
      </w:r>
    </w:p>
    <w:p w:rsidR="00E4234B" w:rsidRPr="00B659A0" w:rsidRDefault="00E4234B">
      <w:pPr>
        <w:pStyle w:val="Lista"/>
        <w:rPr>
          <w:sz w:val="19"/>
        </w:rPr>
      </w:pPr>
      <w:r w:rsidRPr="00B659A0">
        <w:rPr>
          <w:sz w:val="19"/>
        </w:rPr>
        <w:t>Per Rosengren, andre vice ordförande</w:t>
      </w:r>
    </w:p>
    <w:p w:rsidR="00E4234B" w:rsidRPr="00B659A0" w:rsidRDefault="00E4234B">
      <w:pPr>
        <w:pStyle w:val="Lista"/>
        <w:rPr>
          <w:sz w:val="19"/>
        </w:rPr>
      </w:pPr>
      <w:r w:rsidRPr="00B659A0">
        <w:rPr>
          <w:sz w:val="19"/>
        </w:rPr>
        <w:t>Anita Jönsson, revisor</w:t>
      </w:r>
    </w:p>
    <w:p w:rsidR="00E4234B" w:rsidRPr="00B659A0" w:rsidRDefault="00E4234B">
      <w:pPr>
        <w:pStyle w:val="Lista"/>
        <w:rPr>
          <w:sz w:val="19"/>
        </w:rPr>
      </w:pPr>
      <w:r w:rsidRPr="00B659A0">
        <w:rPr>
          <w:sz w:val="19"/>
        </w:rPr>
        <w:t>Åke Dahlberg, kanslichef</w:t>
      </w:r>
    </w:p>
    <w:p w:rsidR="00E4234B" w:rsidRPr="00B659A0" w:rsidRDefault="00E4234B">
      <w:r w:rsidRPr="00B659A0">
        <w:t>För den löpande utredningsverksamheten finns ett kansli med ca 30 anstäl</w:t>
      </w:r>
      <w:r w:rsidRPr="00B659A0">
        <w:t>l</w:t>
      </w:r>
      <w:r w:rsidRPr="00B659A0">
        <w:t>da. Därutöver anlitas konsulter för genomförandet av specifika granskning</w:t>
      </w:r>
      <w:r w:rsidRPr="00B659A0">
        <w:t>s</w:t>
      </w:r>
      <w:r w:rsidRPr="00B659A0">
        <w:t>projekt.</w:t>
      </w:r>
    </w:p>
    <w:p w:rsidR="00E4234B" w:rsidRPr="00B659A0" w:rsidRDefault="00E4234B">
      <w:pPr>
        <w:pStyle w:val="Rubrik1"/>
        <w:spacing w:before="123"/>
      </w:pPr>
      <w:r w:rsidRPr="00B659A0">
        <w:br w:type="page"/>
      </w:r>
      <w:bookmarkStart w:id="49" w:name="_Toc380479928"/>
      <w:bookmarkStart w:id="50" w:name="_Toc380479995"/>
      <w:bookmarkStart w:id="51" w:name="_Toc380480021"/>
      <w:bookmarkStart w:id="52" w:name="_Toc380480157"/>
      <w:bookmarkStart w:id="53" w:name="_Toc380482423"/>
      <w:bookmarkStart w:id="54" w:name="_Toc380572065"/>
      <w:bookmarkStart w:id="55" w:name="_Toc380914892"/>
      <w:bookmarkStart w:id="56" w:name="_Toc381592249"/>
      <w:bookmarkStart w:id="57" w:name="_Toc411150248"/>
      <w:bookmarkStart w:id="58" w:name="_Toc411150420"/>
      <w:bookmarkStart w:id="59" w:name="_Toc411150528"/>
      <w:bookmarkStart w:id="60" w:name="_Toc411154101"/>
      <w:bookmarkStart w:id="61" w:name="_Toc441472705"/>
      <w:bookmarkStart w:id="62" w:name="_Toc507474773"/>
      <w:r w:rsidRPr="00B659A0">
        <w:t>2 Granskningsarbetet</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E4234B" w:rsidRPr="00B659A0" w:rsidRDefault="00E4234B">
      <w:r w:rsidRPr="00B659A0">
        <w:t>I detta avsnitt redogörs för revisorernas granskningsarbete under de senaste åren. Först redovisas det effektivitetsinriktade arbetet och därefter redovi</w:t>
      </w:r>
      <w:r w:rsidRPr="00B659A0">
        <w:t>s</w:t>
      </w:r>
      <w:r w:rsidRPr="00B659A0">
        <w:t>ningsrev</w:t>
      </w:r>
      <w:r w:rsidRPr="00B659A0">
        <w:t>i</w:t>
      </w:r>
      <w:r w:rsidRPr="00B659A0">
        <w:t>sionen.</w:t>
      </w:r>
    </w:p>
    <w:p w:rsidR="00E4234B" w:rsidRPr="00B659A0" w:rsidRDefault="00E4234B">
      <w:pPr>
        <w:pStyle w:val="Rubrik2"/>
      </w:pPr>
      <w:bookmarkStart w:id="63" w:name="_Toc380479929"/>
      <w:bookmarkStart w:id="64" w:name="_Toc380479996"/>
      <w:bookmarkStart w:id="65" w:name="_Toc380480022"/>
      <w:bookmarkStart w:id="66" w:name="_Toc380480158"/>
      <w:bookmarkStart w:id="67" w:name="_Toc380482424"/>
      <w:bookmarkStart w:id="68" w:name="_Toc380572066"/>
      <w:bookmarkStart w:id="69" w:name="_Toc380914893"/>
      <w:bookmarkStart w:id="70" w:name="_Toc381592250"/>
      <w:bookmarkStart w:id="71" w:name="_Toc411150249"/>
      <w:bookmarkStart w:id="72" w:name="_Toc411150421"/>
      <w:bookmarkStart w:id="73" w:name="_Toc411150529"/>
      <w:bookmarkStart w:id="74" w:name="_Toc411154102"/>
      <w:bookmarkStart w:id="75" w:name="_Toc441472706"/>
      <w:bookmarkStart w:id="76" w:name="_Toc507474774"/>
      <w:r w:rsidRPr="00B659A0">
        <w:t>2.1 Effektivitetsrevision</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4234B" w:rsidRPr="00B659A0" w:rsidRDefault="00E4234B">
      <w:pPr>
        <w:spacing w:after="120"/>
      </w:pPr>
      <w:r w:rsidRPr="00B659A0">
        <w:t>Under 2000 har revisorerna tillställt riksdagen elva förslag. Antalet förstud</w:t>
      </w:r>
      <w:r w:rsidRPr="00B659A0">
        <w:t>i</w:t>
      </w:r>
      <w:r w:rsidRPr="00B659A0">
        <w:t>er, granskningsrapporter, granskningspromemorior, förslag till riksdagen och skrivelser till regeringen och riksdagsutskott under perioden 1995/96–2000 framgår av nedanstående sammanställning. Uppgifter för år 1996 inom p</w:t>
      </w:r>
      <w:r w:rsidRPr="00B659A0">
        <w:t>a</w:t>
      </w:r>
      <w:r w:rsidRPr="00B659A0">
        <w:t>rentes.</w:t>
      </w:r>
    </w:p>
    <w:tbl>
      <w:tblPr>
        <w:tblW w:w="0" w:type="auto"/>
        <w:tblInd w:w="-71" w:type="dxa"/>
        <w:tblLayout w:type="fixed"/>
        <w:tblCellMar>
          <w:left w:w="71" w:type="dxa"/>
          <w:right w:w="71" w:type="dxa"/>
        </w:tblCellMar>
        <w:tblLook w:val="00B7" w:firstRow="1" w:lastRow="0" w:firstColumn="1" w:lastColumn="0" w:noHBand="0" w:noVBand="0"/>
      </w:tblPr>
      <w:tblGrid>
        <w:gridCol w:w="1321"/>
        <w:gridCol w:w="727"/>
        <w:gridCol w:w="727"/>
        <w:gridCol w:w="727"/>
        <w:gridCol w:w="521"/>
        <w:gridCol w:w="521"/>
        <w:gridCol w:w="612"/>
      </w:tblGrid>
      <w:tr w:rsidR="00000000" w:rsidRPr="00B659A0">
        <w:tblPrEx>
          <w:tblCellMar>
            <w:top w:w="0" w:type="dxa"/>
            <w:bottom w:w="0" w:type="dxa"/>
          </w:tblCellMar>
        </w:tblPrEx>
        <w:tc>
          <w:tcPr>
            <w:tcW w:w="1321" w:type="dxa"/>
            <w:tcBorders>
              <w:top w:val="single" w:sz="12" w:space="0" w:color="808080"/>
              <w:bottom w:val="single" w:sz="6" w:space="0" w:color="808080"/>
            </w:tcBorders>
          </w:tcPr>
          <w:p w:rsidR="00E4234B" w:rsidRPr="00B659A0" w:rsidRDefault="00E4234B">
            <w:pPr>
              <w:pStyle w:val="Tabell"/>
              <w:spacing w:before="40"/>
            </w:pPr>
          </w:p>
        </w:tc>
        <w:tc>
          <w:tcPr>
            <w:tcW w:w="727" w:type="dxa"/>
            <w:tcBorders>
              <w:top w:val="single" w:sz="12" w:space="0" w:color="808080"/>
              <w:bottom w:val="single" w:sz="6" w:space="0" w:color="808080"/>
            </w:tcBorders>
          </w:tcPr>
          <w:p w:rsidR="00E4234B" w:rsidRPr="00B659A0" w:rsidRDefault="00E4234B">
            <w:pPr>
              <w:pStyle w:val="Tabell"/>
              <w:spacing w:before="40"/>
              <w:jc w:val="center"/>
            </w:pPr>
            <w:r w:rsidRPr="00B659A0">
              <w:t>1995/96</w:t>
            </w:r>
          </w:p>
        </w:tc>
        <w:tc>
          <w:tcPr>
            <w:tcW w:w="727" w:type="dxa"/>
            <w:tcBorders>
              <w:top w:val="single" w:sz="12" w:space="0" w:color="808080"/>
              <w:bottom w:val="single" w:sz="6" w:space="0" w:color="808080"/>
            </w:tcBorders>
          </w:tcPr>
          <w:p w:rsidR="00E4234B" w:rsidRPr="00B659A0" w:rsidRDefault="00E4234B">
            <w:pPr>
              <w:pStyle w:val="Tabell"/>
              <w:spacing w:before="40"/>
              <w:jc w:val="center"/>
            </w:pPr>
            <w:r w:rsidRPr="00B659A0">
              <w:t>1997</w:t>
            </w:r>
          </w:p>
        </w:tc>
        <w:tc>
          <w:tcPr>
            <w:tcW w:w="727" w:type="dxa"/>
            <w:tcBorders>
              <w:top w:val="single" w:sz="12" w:space="0" w:color="808080"/>
              <w:bottom w:val="single" w:sz="6" w:space="0" w:color="808080"/>
            </w:tcBorders>
          </w:tcPr>
          <w:p w:rsidR="00E4234B" w:rsidRPr="00B659A0" w:rsidRDefault="00E4234B">
            <w:pPr>
              <w:pStyle w:val="Tabell"/>
              <w:spacing w:before="40"/>
              <w:jc w:val="center"/>
            </w:pPr>
            <w:r w:rsidRPr="00B659A0">
              <w:t>1998</w:t>
            </w:r>
          </w:p>
        </w:tc>
        <w:tc>
          <w:tcPr>
            <w:tcW w:w="521" w:type="dxa"/>
            <w:tcBorders>
              <w:top w:val="single" w:sz="12" w:space="0" w:color="808080"/>
              <w:bottom w:val="single" w:sz="6" w:space="0" w:color="808080"/>
            </w:tcBorders>
          </w:tcPr>
          <w:p w:rsidR="00E4234B" w:rsidRPr="00B659A0" w:rsidRDefault="00E4234B">
            <w:pPr>
              <w:pStyle w:val="Tabell"/>
              <w:spacing w:before="40"/>
              <w:jc w:val="center"/>
            </w:pPr>
            <w:r w:rsidRPr="00B659A0">
              <w:t>1999</w:t>
            </w:r>
          </w:p>
        </w:tc>
        <w:tc>
          <w:tcPr>
            <w:tcW w:w="521" w:type="dxa"/>
            <w:tcBorders>
              <w:top w:val="single" w:sz="12" w:space="0" w:color="808080"/>
              <w:left w:val="single" w:sz="6" w:space="0" w:color="808080"/>
              <w:bottom w:val="single" w:sz="6" w:space="0" w:color="808080"/>
              <w:right w:val="single" w:sz="6" w:space="0" w:color="808080"/>
            </w:tcBorders>
          </w:tcPr>
          <w:p w:rsidR="00E4234B" w:rsidRPr="00B659A0" w:rsidRDefault="00E4234B">
            <w:pPr>
              <w:pStyle w:val="Tabell"/>
              <w:spacing w:before="40"/>
              <w:jc w:val="center"/>
            </w:pPr>
            <w:r w:rsidRPr="00B659A0">
              <w:t>2000</w:t>
            </w:r>
          </w:p>
        </w:tc>
        <w:tc>
          <w:tcPr>
            <w:tcW w:w="612" w:type="dxa"/>
            <w:tcBorders>
              <w:top w:val="single" w:sz="12" w:space="0" w:color="808080"/>
              <w:left w:val="single" w:sz="6" w:space="0" w:color="808080"/>
              <w:bottom w:val="single" w:sz="6" w:space="0" w:color="808080"/>
            </w:tcBorders>
          </w:tcPr>
          <w:p w:rsidR="00E4234B" w:rsidRPr="00B659A0" w:rsidRDefault="00E4234B">
            <w:pPr>
              <w:pStyle w:val="Tabell"/>
              <w:spacing w:before="40"/>
              <w:jc w:val="center"/>
              <w:rPr>
                <w:i/>
              </w:rPr>
            </w:pPr>
            <w:r w:rsidRPr="00B659A0">
              <w:rPr>
                <w:i/>
              </w:rPr>
              <w:t>S:a</w:t>
            </w:r>
          </w:p>
        </w:tc>
      </w:tr>
      <w:tr w:rsidR="00000000" w:rsidRPr="00B659A0">
        <w:tblPrEx>
          <w:tblCellMar>
            <w:top w:w="0" w:type="dxa"/>
            <w:bottom w:w="0" w:type="dxa"/>
          </w:tblCellMar>
        </w:tblPrEx>
        <w:tc>
          <w:tcPr>
            <w:tcW w:w="1321" w:type="dxa"/>
          </w:tcPr>
          <w:p w:rsidR="00E4234B" w:rsidRPr="00B659A0" w:rsidRDefault="00E4234B">
            <w:pPr>
              <w:pStyle w:val="Tabell"/>
              <w:spacing w:before="40"/>
              <w:jc w:val="left"/>
            </w:pPr>
            <w:r w:rsidRPr="00B659A0">
              <w:t>Förslag till riksdagen</w:t>
            </w:r>
          </w:p>
        </w:tc>
        <w:tc>
          <w:tcPr>
            <w:tcW w:w="727" w:type="dxa"/>
          </w:tcPr>
          <w:p w:rsidR="00E4234B" w:rsidRPr="00B659A0" w:rsidRDefault="00E4234B">
            <w:pPr>
              <w:pStyle w:val="Tabell"/>
              <w:spacing w:before="40"/>
              <w:ind w:right="113"/>
              <w:jc w:val="right"/>
            </w:pPr>
            <w:r w:rsidRPr="00B659A0">
              <w:t>12 (9)</w:t>
            </w:r>
          </w:p>
        </w:tc>
        <w:tc>
          <w:tcPr>
            <w:tcW w:w="727" w:type="dxa"/>
          </w:tcPr>
          <w:p w:rsidR="00E4234B" w:rsidRPr="00B659A0" w:rsidRDefault="00E4234B">
            <w:pPr>
              <w:pStyle w:val="Tabell"/>
              <w:spacing w:before="40"/>
              <w:ind w:right="113"/>
              <w:jc w:val="right"/>
            </w:pPr>
            <w:r w:rsidRPr="00B659A0">
              <w:t>8</w:t>
            </w:r>
          </w:p>
        </w:tc>
        <w:tc>
          <w:tcPr>
            <w:tcW w:w="727" w:type="dxa"/>
          </w:tcPr>
          <w:p w:rsidR="00E4234B" w:rsidRPr="00B659A0" w:rsidRDefault="00E4234B">
            <w:pPr>
              <w:pStyle w:val="Tabell"/>
              <w:spacing w:before="40"/>
              <w:ind w:right="113"/>
              <w:jc w:val="right"/>
            </w:pPr>
            <w:r w:rsidRPr="00B659A0">
              <w:t>6</w:t>
            </w:r>
          </w:p>
        </w:tc>
        <w:tc>
          <w:tcPr>
            <w:tcW w:w="521" w:type="dxa"/>
          </w:tcPr>
          <w:p w:rsidR="00E4234B" w:rsidRPr="00B659A0" w:rsidRDefault="00E4234B">
            <w:pPr>
              <w:pStyle w:val="Tabell"/>
              <w:spacing w:before="40"/>
              <w:ind w:right="113"/>
              <w:jc w:val="right"/>
            </w:pPr>
            <w:r w:rsidRPr="00B659A0">
              <w:t>9</w:t>
            </w:r>
          </w:p>
        </w:tc>
        <w:tc>
          <w:tcPr>
            <w:tcW w:w="521" w:type="dxa"/>
            <w:tcBorders>
              <w:left w:val="single" w:sz="6" w:space="0" w:color="808080"/>
              <w:right w:val="single" w:sz="6" w:space="0" w:color="808080"/>
            </w:tcBorders>
          </w:tcPr>
          <w:p w:rsidR="00E4234B" w:rsidRPr="00B659A0" w:rsidRDefault="00E4234B">
            <w:pPr>
              <w:pStyle w:val="Tabell"/>
              <w:spacing w:before="40"/>
              <w:ind w:right="113"/>
              <w:jc w:val="right"/>
            </w:pPr>
            <w:r w:rsidRPr="00B659A0">
              <w:t>11</w:t>
            </w:r>
          </w:p>
        </w:tc>
        <w:tc>
          <w:tcPr>
            <w:tcW w:w="612" w:type="dxa"/>
            <w:tcBorders>
              <w:left w:val="single" w:sz="6" w:space="0" w:color="808080"/>
            </w:tcBorders>
          </w:tcPr>
          <w:p w:rsidR="00E4234B" w:rsidRPr="00B659A0" w:rsidRDefault="00E4234B">
            <w:pPr>
              <w:pStyle w:val="Tabell"/>
              <w:spacing w:before="40"/>
              <w:ind w:right="113"/>
              <w:jc w:val="right"/>
              <w:rPr>
                <w:i/>
              </w:rPr>
            </w:pPr>
            <w:r w:rsidRPr="00B659A0">
              <w:rPr>
                <w:i/>
              </w:rPr>
              <w:t>46</w:t>
            </w:r>
          </w:p>
        </w:tc>
      </w:tr>
      <w:tr w:rsidR="00000000" w:rsidRPr="00B659A0">
        <w:tblPrEx>
          <w:tblCellMar>
            <w:top w:w="0" w:type="dxa"/>
            <w:bottom w:w="0" w:type="dxa"/>
          </w:tblCellMar>
        </w:tblPrEx>
        <w:tc>
          <w:tcPr>
            <w:tcW w:w="1321" w:type="dxa"/>
          </w:tcPr>
          <w:p w:rsidR="00E4234B" w:rsidRPr="00B659A0" w:rsidRDefault="00E4234B">
            <w:pPr>
              <w:pStyle w:val="Tabell"/>
              <w:spacing w:before="40"/>
              <w:jc w:val="left"/>
            </w:pPr>
            <w:r w:rsidRPr="00B659A0">
              <w:t>Skrivelser till riksdagsu</w:t>
            </w:r>
            <w:r w:rsidRPr="00B659A0">
              <w:t>t</w:t>
            </w:r>
            <w:r w:rsidRPr="00B659A0">
              <w:t>skott</w:t>
            </w:r>
          </w:p>
        </w:tc>
        <w:tc>
          <w:tcPr>
            <w:tcW w:w="727" w:type="dxa"/>
          </w:tcPr>
          <w:p w:rsidR="00E4234B" w:rsidRPr="00B659A0" w:rsidRDefault="00E4234B">
            <w:pPr>
              <w:pStyle w:val="Tabell"/>
              <w:spacing w:before="40"/>
              <w:ind w:right="113"/>
              <w:jc w:val="right"/>
            </w:pPr>
            <w:r w:rsidRPr="00B659A0">
              <w:t>1 (1)</w:t>
            </w:r>
          </w:p>
        </w:tc>
        <w:tc>
          <w:tcPr>
            <w:tcW w:w="727" w:type="dxa"/>
          </w:tcPr>
          <w:p w:rsidR="00E4234B" w:rsidRPr="00B659A0" w:rsidRDefault="00E4234B">
            <w:pPr>
              <w:pStyle w:val="Tabell"/>
              <w:spacing w:before="40"/>
              <w:ind w:right="113"/>
              <w:jc w:val="right"/>
            </w:pPr>
            <w:r w:rsidRPr="00B659A0">
              <w:t>1</w:t>
            </w:r>
          </w:p>
        </w:tc>
        <w:tc>
          <w:tcPr>
            <w:tcW w:w="727" w:type="dxa"/>
          </w:tcPr>
          <w:p w:rsidR="00E4234B" w:rsidRPr="00B659A0" w:rsidRDefault="00E4234B">
            <w:pPr>
              <w:pStyle w:val="Tabell"/>
              <w:spacing w:before="40"/>
              <w:ind w:right="113"/>
              <w:jc w:val="right"/>
            </w:pPr>
            <w:r w:rsidRPr="00B659A0">
              <w:t>-</w:t>
            </w:r>
          </w:p>
        </w:tc>
        <w:tc>
          <w:tcPr>
            <w:tcW w:w="521" w:type="dxa"/>
          </w:tcPr>
          <w:p w:rsidR="00E4234B" w:rsidRPr="00B659A0" w:rsidRDefault="00E4234B">
            <w:pPr>
              <w:pStyle w:val="Tabell"/>
              <w:spacing w:before="40"/>
              <w:ind w:right="113"/>
              <w:jc w:val="right"/>
            </w:pPr>
            <w:r w:rsidRPr="00B659A0">
              <w:t>-</w:t>
            </w:r>
          </w:p>
        </w:tc>
        <w:tc>
          <w:tcPr>
            <w:tcW w:w="521" w:type="dxa"/>
            <w:tcBorders>
              <w:left w:val="single" w:sz="6" w:space="0" w:color="808080"/>
              <w:right w:val="single" w:sz="6" w:space="0" w:color="808080"/>
            </w:tcBorders>
          </w:tcPr>
          <w:p w:rsidR="00E4234B" w:rsidRPr="00B659A0" w:rsidRDefault="00E4234B">
            <w:pPr>
              <w:pStyle w:val="Tabell"/>
              <w:spacing w:before="40"/>
              <w:ind w:right="113"/>
              <w:jc w:val="right"/>
            </w:pPr>
            <w:r w:rsidRPr="00B659A0">
              <w:t>1</w:t>
            </w:r>
          </w:p>
        </w:tc>
        <w:tc>
          <w:tcPr>
            <w:tcW w:w="612" w:type="dxa"/>
            <w:tcBorders>
              <w:left w:val="single" w:sz="6" w:space="0" w:color="808080"/>
            </w:tcBorders>
          </w:tcPr>
          <w:p w:rsidR="00E4234B" w:rsidRPr="00B659A0" w:rsidRDefault="00E4234B">
            <w:pPr>
              <w:pStyle w:val="Tabell"/>
              <w:spacing w:before="40"/>
              <w:ind w:right="113"/>
              <w:jc w:val="right"/>
              <w:rPr>
                <w:i/>
              </w:rPr>
            </w:pPr>
            <w:r w:rsidRPr="00B659A0">
              <w:rPr>
                <w:i/>
              </w:rPr>
              <w:t>3</w:t>
            </w:r>
          </w:p>
        </w:tc>
      </w:tr>
      <w:tr w:rsidR="00000000" w:rsidRPr="00B659A0">
        <w:tblPrEx>
          <w:tblCellMar>
            <w:top w:w="0" w:type="dxa"/>
            <w:bottom w:w="0" w:type="dxa"/>
          </w:tblCellMar>
        </w:tblPrEx>
        <w:tc>
          <w:tcPr>
            <w:tcW w:w="1321" w:type="dxa"/>
          </w:tcPr>
          <w:p w:rsidR="00E4234B" w:rsidRPr="00B659A0" w:rsidRDefault="00E4234B">
            <w:pPr>
              <w:pStyle w:val="Tabell"/>
              <w:spacing w:before="40"/>
              <w:jc w:val="left"/>
            </w:pPr>
            <w:r w:rsidRPr="00B659A0">
              <w:t xml:space="preserve">Skrivelser till regeringen </w:t>
            </w:r>
          </w:p>
        </w:tc>
        <w:tc>
          <w:tcPr>
            <w:tcW w:w="727" w:type="dxa"/>
          </w:tcPr>
          <w:p w:rsidR="00E4234B" w:rsidRPr="00B659A0" w:rsidRDefault="00E4234B">
            <w:pPr>
              <w:pStyle w:val="Tabell"/>
              <w:spacing w:before="40"/>
              <w:ind w:right="113"/>
              <w:jc w:val="right"/>
            </w:pPr>
            <w:r w:rsidRPr="00B659A0">
              <w:t>2 (2)</w:t>
            </w:r>
          </w:p>
        </w:tc>
        <w:tc>
          <w:tcPr>
            <w:tcW w:w="727" w:type="dxa"/>
          </w:tcPr>
          <w:p w:rsidR="00E4234B" w:rsidRPr="00B659A0" w:rsidRDefault="00E4234B">
            <w:pPr>
              <w:pStyle w:val="Tabell"/>
              <w:spacing w:before="40"/>
              <w:ind w:right="113"/>
              <w:jc w:val="right"/>
            </w:pPr>
            <w:r w:rsidRPr="00B659A0">
              <w:t>2</w:t>
            </w:r>
          </w:p>
        </w:tc>
        <w:tc>
          <w:tcPr>
            <w:tcW w:w="727" w:type="dxa"/>
          </w:tcPr>
          <w:p w:rsidR="00E4234B" w:rsidRPr="00B659A0" w:rsidRDefault="00E4234B">
            <w:pPr>
              <w:pStyle w:val="Tabell"/>
              <w:spacing w:before="40"/>
              <w:ind w:right="113"/>
              <w:jc w:val="right"/>
            </w:pPr>
            <w:r w:rsidRPr="00B659A0">
              <w:t>1</w:t>
            </w:r>
          </w:p>
        </w:tc>
        <w:tc>
          <w:tcPr>
            <w:tcW w:w="521" w:type="dxa"/>
          </w:tcPr>
          <w:p w:rsidR="00E4234B" w:rsidRPr="00B659A0" w:rsidRDefault="00E4234B">
            <w:pPr>
              <w:pStyle w:val="Tabell"/>
              <w:spacing w:before="40"/>
              <w:ind w:right="113"/>
              <w:jc w:val="right"/>
            </w:pPr>
            <w:r w:rsidRPr="00B659A0">
              <w:t>2</w:t>
            </w:r>
          </w:p>
        </w:tc>
        <w:tc>
          <w:tcPr>
            <w:tcW w:w="521" w:type="dxa"/>
            <w:tcBorders>
              <w:left w:val="single" w:sz="6" w:space="0" w:color="808080"/>
              <w:right w:val="single" w:sz="6" w:space="0" w:color="808080"/>
            </w:tcBorders>
          </w:tcPr>
          <w:p w:rsidR="00E4234B" w:rsidRPr="00B659A0" w:rsidRDefault="00E4234B">
            <w:pPr>
              <w:pStyle w:val="Tabell"/>
              <w:spacing w:before="40"/>
              <w:ind w:right="113"/>
              <w:jc w:val="right"/>
            </w:pPr>
            <w:r w:rsidRPr="00B659A0">
              <w:t>1</w:t>
            </w:r>
          </w:p>
        </w:tc>
        <w:tc>
          <w:tcPr>
            <w:tcW w:w="612" w:type="dxa"/>
            <w:tcBorders>
              <w:left w:val="single" w:sz="6" w:space="0" w:color="808080"/>
            </w:tcBorders>
          </w:tcPr>
          <w:p w:rsidR="00E4234B" w:rsidRPr="00B659A0" w:rsidRDefault="00E4234B">
            <w:pPr>
              <w:pStyle w:val="Tabell"/>
              <w:spacing w:before="40"/>
              <w:ind w:right="113"/>
              <w:jc w:val="right"/>
              <w:rPr>
                <w:i/>
              </w:rPr>
            </w:pPr>
            <w:r w:rsidRPr="00B659A0">
              <w:rPr>
                <w:i/>
              </w:rPr>
              <w:t>8</w:t>
            </w:r>
          </w:p>
        </w:tc>
      </w:tr>
      <w:tr w:rsidR="00000000" w:rsidRPr="00B659A0">
        <w:tblPrEx>
          <w:tblCellMar>
            <w:top w:w="0" w:type="dxa"/>
            <w:bottom w:w="0" w:type="dxa"/>
          </w:tblCellMar>
        </w:tblPrEx>
        <w:tc>
          <w:tcPr>
            <w:tcW w:w="1321" w:type="dxa"/>
          </w:tcPr>
          <w:p w:rsidR="00E4234B" w:rsidRPr="00B659A0" w:rsidRDefault="00E4234B">
            <w:pPr>
              <w:pStyle w:val="Tabell"/>
              <w:spacing w:before="40"/>
              <w:jc w:val="left"/>
            </w:pPr>
            <w:r w:rsidRPr="00B659A0">
              <w:t>Grans</w:t>
            </w:r>
            <w:r w:rsidRPr="00B659A0">
              <w:t>k</w:t>
            </w:r>
            <w:r w:rsidRPr="00B659A0">
              <w:t>nings-rapporter</w:t>
            </w:r>
          </w:p>
        </w:tc>
        <w:tc>
          <w:tcPr>
            <w:tcW w:w="727" w:type="dxa"/>
          </w:tcPr>
          <w:p w:rsidR="00E4234B" w:rsidRPr="00B659A0" w:rsidRDefault="00E4234B">
            <w:pPr>
              <w:pStyle w:val="Tabell"/>
              <w:spacing w:before="40"/>
              <w:ind w:right="113"/>
              <w:jc w:val="right"/>
            </w:pPr>
            <w:r w:rsidRPr="00B659A0">
              <w:t>13 (8)</w:t>
            </w:r>
          </w:p>
        </w:tc>
        <w:tc>
          <w:tcPr>
            <w:tcW w:w="727" w:type="dxa"/>
          </w:tcPr>
          <w:p w:rsidR="00E4234B" w:rsidRPr="00B659A0" w:rsidRDefault="00E4234B">
            <w:pPr>
              <w:pStyle w:val="Tabell"/>
              <w:spacing w:before="40"/>
              <w:ind w:right="113"/>
              <w:jc w:val="right"/>
            </w:pPr>
            <w:r w:rsidRPr="00B659A0">
              <w:t>11</w:t>
            </w:r>
          </w:p>
        </w:tc>
        <w:tc>
          <w:tcPr>
            <w:tcW w:w="727" w:type="dxa"/>
          </w:tcPr>
          <w:p w:rsidR="00E4234B" w:rsidRPr="00B659A0" w:rsidRDefault="00E4234B">
            <w:pPr>
              <w:pStyle w:val="Tabell"/>
              <w:spacing w:before="40"/>
              <w:ind w:right="113"/>
              <w:jc w:val="right"/>
            </w:pPr>
            <w:r w:rsidRPr="00B659A0">
              <w:t>5</w:t>
            </w:r>
          </w:p>
        </w:tc>
        <w:tc>
          <w:tcPr>
            <w:tcW w:w="521" w:type="dxa"/>
          </w:tcPr>
          <w:p w:rsidR="00E4234B" w:rsidRPr="00B659A0" w:rsidRDefault="00E4234B">
            <w:pPr>
              <w:pStyle w:val="Tabell"/>
              <w:spacing w:before="40"/>
              <w:ind w:right="113"/>
              <w:jc w:val="right"/>
            </w:pPr>
            <w:r w:rsidRPr="00B659A0">
              <w:t>13</w:t>
            </w:r>
          </w:p>
        </w:tc>
        <w:tc>
          <w:tcPr>
            <w:tcW w:w="521" w:type="dxa"/>
            <w:tcBorders>
              <w:left w:val="single" w:sz="6" w:space="0" w:color="808080"/>
              <w:right w:val="single" w:sz="6" w:space="0" w:color="808080"/>
            </w:tcBorders>
          </w:tcPr>
          <w:p w:rsidR="00E4234B" w:rsidRPr="00B659A0" w:rsidRDefault="00E4234B">
            <w:pPr>
              <w:pStyle w:val="Tabell"/>
              <w:spacing w:before="40"/>
              <w:ind w:right="113"/>
              <w:jc w:val="right"/>
            </w:pPr>
            <w:r w:rsidRPr="00B659A0">
              <w:t>15</w:t>
            </w:r>
          </w:p>
        </w:tc>
        <w:tc>
          <w:tcPr>
            <w:tcW w:w="612" w:type="dxa"/>
            <w:tcBorders>
              <w:left w:val="single" w:sz="6" w:space="0" w:color="808080"/>
            </w:tcBorders>
          </w:tcPr>
          <w:p w:rsidR="00E4234B" w:rsidRPr="00B659A0" w:rsidRDefault="00E4234B">
            <w:pPr>
              <w:pStyle w:val="Tabell"/>
              <w:spacing w:before="40"/>
              <w:ind w:right="113"/>
              <w:jc w:val="right"/>
              <w:rPr>
                <w:i/>
              </w:rPr>
            </w:pPr>
            <w:r w:rsidRPr="00B659A0">
              <w:rPr>
                <w:i/>
              </w:rPr>
              <w:t>57</w:t>
            </w:r>
          </w:p>
        </w:tc>
      </w:tr>
      <w:tr w:rsidR="00000000" w:rsidRPr="00B659A0">
        <w:tblPrEx>
          <w:tblCellMar>
            <w:top w:w="0" w:type="dxa"/>
            <w:bottom w:w="0" w:type="dxa"/>
          </w:tblCellMar>
        </w:tblPrEx>
        <w:tc>
          <w:tcPr>
            <w:tcW w:w="1321" w:type="dxa"/>
          </w:tcPr>
          <w:p w:rsidR="00E4234B" w:rsidRPr="00B659A0" w:rsidRDefault="00E4234B">
            <w:pPr>
              <w:pStyle w:val="Tabell"/>
              <w:spacing w:before="40"/>
              <w:jc w:val="left"/>
            </w:pPr>
            <w:r w:rsidRPr="00B659A0">
              <w:t>Grans</w:t>
            </w:r>
            <w:r w:rsidRPr="00B659A0">
              <w:t>k</w:t>
            </w:r>
            <w:r w:rsidRPr="00B659A0">
              <w:t>nings-promemorior</w:t>
            </w:r>
          </w:p>
        </w:tc>
        <w:tc>
          <w:tcPr>
            <w:tcW w:w="727" w:type="dxa"/>
          </w:tcPr>
          <w:p w:rsidR="00E4234B" w:rsidRPr="00B659A0" w:rsidRDefault="00E4234B">
            <w:pPr>
              <w:pStyle w:val="Tabell"/>
              <w:spacing w:before="40"/>
              <w:ind w:right="113"/>
              <w:jc w:val="right"/>
            </w:pPr>
            <w:r w:rsidRPr="00B659A0">
              <w:t>-</w:t>
            </w:r>
          </w:p>
        </w:tc>
        <w:tc>
          <w:tcPr>
            <w:tcW w:w="727" w:type="dxa"/>
          </w:tcPr>
          <w:p w:rsidR="00E4234B" w:rsidRPr="00B659A0" w:rsidRDefault="00E4234B">
            <w:pPr>
              <w:pStyle w:val="Tabell"/>
              <w:spacing w:before="40"/>
              <w:ind w:right="113"/>
              <w:jc w:val="right"/>
            </w:pPr>
            <w:r w:rsidRPr="00B659A0">
              <w:t>-</w:t>
            </w:r>
          </w:p>
        </w:tc>
        <w:tc>
          <w:tcPr>
            <w:tcW w:w="727" w:type="dxa"/>
          </w:tcPr>
          <w:p w:rsidR="00E4234B" w:rsidRPr="00B659A0" w:rsidRDefault="00E4234B">
            <w:pPr>
              <w:pStyle w:val="Tabell"/>
              <w:spacing w:before="40"/>
              <w:ind w:right="113"/>
              <w:jc w:val="right"/>
            </w:pPr>
            <w:r w:rsidRPr="00B659A0">
              <w:t>2</w:t>
            </w:r>
          </w:p>
        </w:tc>
        <w:tc>
          <w:tcPr>
            <w:tcW w:w="521" w:type="dxa"/>
          </w:tcPr>
          <w:p w:rsidR="00E4234B" w:rsidRPr="00B659A0" w:rsidRDefault="00E4234B">
            <w:pPr>
              <w:pStyle w:val="Tabell"/>
              <w:spacing w:before="40"/>
              <w:ind w:right="113"/>
              <w:jc w:val="right"/>
            </w:pPr>
            <w:r w:rsidRPr="00B659A0">
              <w:t>1</w:t>
            </w:r>
          </w:p>
        </w:tc>
        <w:tc>
          <w:tcPr>
            <w:tcW w:w="521" w:type="dxa"/>
            <w:tcBorders>
              <w:left w:val="single" w:sz="6" w:space="0" w:color="808080"/>
              <w:right w:val="single" w:sz="6" w:space="0" w:color="808080"/>
            </w:tcBorders>
          </w:tcPr>
          <w:p w:rsidR="00E4234B" w:rsidRPr="00B659A0" w:rsidRDefault="00E4234B">
            <w:pPr>
              <w:pStyle w:val="Tabell"/>
              <w:spacing w:before="40"/>
              <w:ind w:right="113"/>
              <w:jc w:val="right"/>
            </w:pPr>
            <w:r w:rsidRPr="00B659A0">
              <w:t>1</w:t>
            </w:r>
          </w:p>
        </w:tc>
        <w:tc>
          <w:tcPr>
            <w:tcW w:w="612" w:type="dxa"/>
            <w:tcBorders>
              <w:left w:val="single" w:sz="6" w:space="0" w:color="808080"/>
            </w:tcBorders>
          </w:tcPr>
          <w:p w:rsidR="00E4234B" w:rsidRPr="00B659A0" w:rsidRDefault="00E4234B">
            <w:pPr>
              <w:pStyle w:val="Tabell"/>
              <w:spacing w:before="40"/>
              <w:ind w:right="113"/>
              <w:jc w:val="right"/>
              <w:rPr>
                <w:i/>
              </w:rPr>
            </w:pPr>
            <w:r w:rsidRPr="00B659A0">
              <w:rPr>
                <w:i/>
              </w:rPr>
              <w:t>4</w:t>
            </w:r>
          </w:p>
        </w:tc>
      </w:tr>
      <w:tr w:rsidR="00000000" w:rsidRPr="00B659A0">
        <w:tblPrEx>
          <w:tblCellMar>
            <w:top w:w="0" w:type="dxa"/>
            <w:bottom w:w="0" w:type="dxa"/>
          </w:tblCellMar>
        </w:tblPrEx>
        <w:tc>
          <w:tcPr>
            <w:tcW w:w="1321" w:type="dxa"/>
          </w:tcPr>
          <w:p w:rsidR="00E4234B" w:rsidRPr="00B659A0" w:rsidRDefault="00E4234B">
            <w:pPr>
              <w:pStyle w:val="Tabell"/>
              <w:spacing w:before="40"/>
              <w:jc w:val="left"/>
            </w:pPr>
            <w:r w:rsidRPr="00B659A0">
              <w:t>Inform</w:t>
            </w:r>
            <w:r w:rsidRPr="00B659A0">
              <w:t>a</w:t>
            </w:r>
            <w:r w:rsidRPr="00B659A0">
              <w:t>tions-rapporter</w:t>
            </w:r>
          </w:p>
        </w:tc>
        <w:tc>
          <w:tcPr>
            <w:tcW w:w="727" w:type="dxa"/>
          </w:tcPr>
          <w:p w:rsidR="00E4234B" w:rsidRPr="00B659A0" w:rsidRDefault="00E4234B">
            <w:pPr>
              <w:pStyle w:val="Tabell"/>
              <w:spacing w:before="40"/>
              <w:ind w:right="113"/>
              <w:jc w:val="right"/>
            </w:pPr>
            <w:r w:rsidRPr="00B659A0">
              <w:t>4 (4)</w:t>
            </w:r>
          </w:p>
        </w:tc>
        <w:tc>
          <w:tcPr>
            <w:tcW w:w="727" w:type="dxa"/>
          </w:tcPr>
          <w:p w:rsidR="00E4234B" w:rsidRPr="00B659A0" w:rsidRDefault="00E4234B">
            <w:pPr>
              <w:pStyle w:val="Tabell"/>
              <w:spacing w:before="40"/>
              <w:ind w:right="113"/>
              <w:jc w:val="right"/>
            </w:pPr>
            <w:r w:rsidRPr="00B659A0">
              <w:t>2</w:t>
            </w:r>
          </w:p>
        </w:tc>
        <w:tc>
          <w:tcPr>
            <w:tcW w:w="727" w:type="dxa"/>
          </w:tcPr>
          <w:p w:rsidR="00E4234B" w:rsidRPr="00B659A0" w:rsidRDefault="00E4234B">
            <w:pPr>
              <w:pStyle w:val="Tabell"/>
              <w:spacing w:before="40"/>
              <w:ind w:right="113"/>
              <w:jc w:val="right"/>
            </w:pPr>
            <w:r w:rsidRPr="00B659A0">
              <w:t>2</w:t>
            </w:r>
          </w:p>
        </w:tc>
        <w:tc>
          <w:tcPr>
            <w:tcW w:w="521" w:type="dxa"/>
          </w:tcPr>
          <w:p w:rsidR="00E4234B" w:rsidRPr="00B659A0" w:rsidRDefault="00E4234B">
            <w:pPr>
              <w:pStyle w:val="Tabell"/>
              <w:spacing w:before="40"/>
              <w:ind w:right="113"/>
              <w:jc w:val="right"/>
            </w:pPr>
            <w:r w:rsidRPr="00B659A0">
              <w:t>4</w:t>
            </w:r>
          </w:p>
        </w:tc>
        <w:tc>
          <w:tcPr>
            <w:tcW w:w="521" w:type="dxa"/>
            <w:tcBorders>
              <w:left w:val="single" w:sz="6" w:space="0" w:color="808080"/>
              <w:right w:val="single" w:sz="6" w:space="0" w:color="808080"/>
            </w:tcBorders>
          </w:tcPr>
          <w:p w:rsidR="00E4234B" w:rsidRPr="00B659A0" w:rsidRDefault="00E4234B">
            <w:pPr>
              <w:pStyle w:val="Tabell"/>
              <w:spacing w:before="40"/>
              <w:ind w:right="113"/>
              <w:jc w:val="right"/>
            </w:pPr>
            <w:r w:rsidRPr="00B659A0">
              <w:t>3</w:t>
            </w:r>
          </w:p>
        </w:tc>
        <w:tc>
          <w:tcPr>
            <w:tcW w:w="612" w:type="dxa"/>
            <w:tcBorders>
              <w:left w:val="single" w:sz="6" w:space="0" w:color="808080"/>
            </w:tcBorders>
          </w:tcPr>
          <w:p w:rsidR="00E4234B" w:rsidRPr="00B659A0" w:rsidRDefault="00E4234B">
            <w:pPr>
              <w:pStyle w:val="Tabell"/>
              <w:spacing w:before="40"/>
              <w:ind w:right="113"/>
              <w:jc w:val="right"/>
              <w:rPr>
                <w:i/>
              </w:rPr>
            </w:pPr>
            <w:r w:rsidRPr="00B659A0">
              <w:rPr>
                <w:i/>
              </w:rPr>
              <w:t>15</w:t>
            </w:r>
          </w:p>
        </w:tc>
      </w:tr>
      <w:tr w:rsidR="00000000" w:rsidRPr="00B659A0">
        <w:tblPrEx>
          <w:tblCellMar>
            <w:top w:w="0" w:type="dxa"/>
            <w:bottom w:w="0" w:type="dxa"/>
          </w:tblCellMar>
        </w:tblPrEx>
        <w:tc>
          <w:tcPr>
            <w:tcW w:w="1321" w:type="dxa"/>
            <w:tcBorders>
              <w:bottom w:val="single" w:sz="12" w:space="0" w:color="808080"/>
            </w:tcBorders>
          </w:tcPr>
          <w:p w:rsidR="00E4234B" w:rsidRPr="00B659A0" w:rsidRDefault="00E4234B">
            <w:pPr>
              <w:pStyle w:val="Tabell"/>
              <w:spacing w:before="40" w:after="20"/>
              <w:jc w:val="left"/>
              <w:rPr>
                <w:u w:val="single"/>
              </w:rPr>
            </w:pPr>
            <w:r w:rsidRPr="00B659A0">
              <w:t>Förstudier</w:t>
            </w:r>
          </w:p>
        </w:tc>
        <w:tc>
          <w:tcPr>
            <w:tcW w:w="727" w:type="dxa"/>
            <w:tcBorders>
              <w:bottom w:val="single" w:sz="12" w:space="0" w:color="808080"/>
            </w:tcBorders>
          </w:tcPr>
          <w:p w:rsidR="00E4234B" w:rsidRPr="00B659A0" w:rsidRDefault="00E4234B">
            <w:pPr>
              <w:pStyle w:val="Tabell"/>
              <w:spacing w:before="40" w:after="20"/>
              <w:ind w:right="113"/>
              <w:jc w:val="right"/>
            </w:pPr>
            <w:r w:rsidRPr="00B659A0">
              <w:t>22(15)</w:t>
            </w:r>
          </w:p>
        </w:tc>
        <w:tc>
          <w:tcPr>
            <w:tcW w:w="727" w:type="dxa"/>
            <w:tcBorders>
              <w:bottom w:val="single" w:sz="12" w:space="0" w:color="808080"/>
            </w:tcBorders>
          </w:tcPr>
          <w:p w:rsidR="00E4234B" w:rsidRPr="00B659A0" w:rsidRDefault="00E4234B">
            <w:pPr>
              <w:pStyle w:val="Tabell"/>
              <w:spacing w:before="40" w:after="20"/>
              <w:ind w:right="113"/>
              <w:jc w:val="right"/>
            </w:pPr>
            <w:r w:rsidRPr="00B659A0">
              <w:t>13</w:t>
            </w:r>
          </w:p>
        </w:tc>
        <w:tc>
          <w:tcPr>
            <w:tcW w:w="727" w:type="dxa"/>
            <w:tcBorders>
              <w:bottom w:val="single" w:sz="12" w:space="0" w:color="808080"/>
            </w:tcBorders>
          </w:tcPr>
          <w:p w:rsidR="00E4234B" w:rsidRPr="00B659A0" w:rsidRDefault="00E4234B">
            <w:pPr>
              <w:pStyle w:val="Tabell"/>
              <w:spacing w:before="40" w:after="20"/>
              <w:ind w:right="113"/>
              <w:jc w:val="right"/>
            </w:pPr>
            <w:r w:rsidRPr="00B659A0">
              <w:t>17</w:t>
            </w:r>
          </w:p>
        </w:tc>
        <w:tc>
          <w:tcPr>
            <w:tcW w:w="521" w:type="dxa"/>
            <w:tcBorders>
              <w:bottom w:val="single" w:sz="12" w:space="0" w:color="808080"/>
            </w:tcBorders>
          </w:tcPr>
          <w:p w:rsidR="00E4234B" w:rsidRPr="00B659A0" w:rsidRDefault="00E4234B">
            <w:pPr>
              <w:pStyle w:val="Tabell"/>
              <w:spacing w:before="40" w:after="20"/>
              <w:ind w:right="113"/>
              <w:jc w:val="right"/>
            </w:pPr>
            <w:r w:rsidRPr="00B659A0">
              <w:t>21</w:t>
            </w:r>
          </w:p>
        </w:tc>
        <w:tc>
          <w:tcPr>
            <w:tcW w:w="521" w:type="dxa"/>
            <w:tcBorders>
              <w:left w:val="single" w:sz="6" w:space="0" w:color="808080"/>
              <w:bottom w:val="single" w:sz="12" w:space="0" w:color="808080"/>
              <w:right w:val="single" w:sz="6" w:space="0" w:color="808080"/>
            </w:tcBorders>
          </w:tcPr>
          <w:p w:rsidR="00E4234B" w:rsidRPr="00B659A0" w:rsidRDefault="00E4234B">
            <w:pPr>
              <w:pStyle w:val="Tabell"/>
              <w:spacing w:before="40" w:after="20"/>
              <w:ind w:right="113"/>
              <w:jc w:val="right"/>
            </w:pPr>
            <w:r w:rsidRPr="00B659A0">
              <w:t>22</w:t>
            </w:r>
          </w:p>
        </w:tc>
        <w:tc>
          <w:tcPr>
            <w:tcW w:w="612" w:type="dxa"/>
            <w:tcBorders>
              <w:left w:val="single" w:sz="6" w:space="0" w:color="808080"/>
              <w:bottom w:val="single" w:sz="12" w:space="0" w:color="808080"/>
            </w:tcBorders>
          </w:tcPr>
          <w:p w:rsidR="00E4234B" w:rsidRPr="00B659A0" w:rsidRDefault="00E4234B">
            <w:pPr>
              <w:pStyle w:val="Tabell"/>
              <w:spacing w:before="40" w:after="20"/>
              <w:ind w:right="113"/>
              <w:jc w:val="right"/>
              <w:rPr>
                <w:i/>
              </w:rPr>
            </w:pPr>
            <w:r w:rsidRPr="00B659A0">
              <w:rPr>
                <w:i/>
              </w:rPr>
              <w:t>95</w:t>
            </w:r>
          </w:p>
        </w:tc>
      </w:tr>
    </w:tbl>
    <w:p w:rsidR="00E4234B" w:rsidRPr="00B659A0" w:rsidRDefault="00E4234B">
      <w:r w:rsidRPr="00B659A0">
        <w:t>Under verksamhetsåret 2000 har revisorerna behandlat följande grans</w:t>
      </w:r>
      <w:r w:rsidRPr="00B659A0">
        <w:t>k</w:t>
      </w:r>
      <w:r w:rsidRPr="00B659A0">
        <w:t xml:space="preserve">ningsärenden. Inledningsvis redovisas förslag till riksdagen och skrivelser till regeringen. Därefter följer en redovisning av rapporter som ännu ej resulterat i förslag till riksdagen eller skrivelser till regeringen. Slutligen redovisas förstudier och informationsrapporter. </w:t>
      </w:r>
    </w:p>
    <w:p w:rsidR="00E4234B" w:rsidRPr="00B659A0" w:rsidRDefault="00E4234B">
      <w:pPr>
        <w:pStyle w:val="Normaltindrag"/>
      </w:pP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rsidRPr="00B659A0">
        <w:tblPrEx>
          <w:tblCellMar>
            <w:top w:w="0" w:type="dxa"/>
            <w:bottom w:w="0" w:type="dxa"/>
          </w:tblCellMar>
        </w:tblPrEx>
        <w:tc>
          <w:tcPr>
            <w:tcW w:w="4466" w:type="dxa"/>
          </w:tcPr>
          <w:p w:rsidR="00E4234B" w:rsidRPr="00B659A0" w:rsidRDefault="00E4234B">
            <w:pPr>
              <w:pStyle w:val="Tabellrubrik"/>
              <w:spacing w:before="40" w:after="40" w:line="240" w:lineRule="auto"/>
              <w:jc w:val="left"/>
              <w:rPr>
                <w:b w:val="0"/>
                <w:i/>
                <w:sz w:val="19"/>
              </w:rPr>
            </w:pPr>
            <w:r w:rsidRPr="00B659A0">
              <w:rPr>
                <w:b w:val="0"/>
                <w:i/>
                <w:sz w:val="19"/>
              </w:rPr>
              <w:t>Granskningsärende</w:t>
            </w:r>
          </w:p>
        </w:tc>
        <w:tc>
          <w:tcPr>
            <w:tcW w:w="1770" w:type="dxa"/>
          </w:tcPr>
          <w:p w:rsidR="00E4234B" w:rsidRPr="00B659A0" w:rsidRDefault="00E4234B">
            <w:pPr>
              <w:pStyle w:val="Tabellrubrik"/>
              <w:spacing w:before="40" w:line="240" w:lineRule="auto"/>
              <w:ind w:right="113"/>
              <w:jc w:val="right"/>
              <w:rPr>
                <w:b w:val="0"/>
                <w:i/>
                <w:sz w:val="19"/>
              </w:rPr>
            </w:pPr>
            <w:r w:rsidRPr="00B659A0">
              <w:rPr>
                <w:b w:val="0"/>
                <w:i/>
                <w:sz w:val="19"/>
              </w:rPr>
              <w:t>Beredande</w:t>
            </w:r>
          </w:p>
          <w:p w:rsidR="00E4234B" w:rsidRPr="00B659A0" w:rsidRDefault="00E4234B">
            <w:pPr>
              <w:pStyle w:val="Tabellrubrik"/>
              <w:spacing w:before="40" w:line="240" w:lineRule="auto"/>
              <w:ind w:right="113"/>
              <w:jc w:val="right"/>
              <w:rPr>
                <w:b w:val="0"/>
                <w:i/>
                <w:sz w:val="19"/>
              </w:rPr>
            </w:pPr>
            <w:r w:rsidRPr="00B659A0">
              <w:rPr>
                <w:b w:val="0"/>
                <w:i/>
                <w:sz w:val="19"/>
              </w:rPr>
              <w:t>rik</w:t>
            </w:r>
            <w:r w:rsidRPr="00B659A0">
              <w:rPr>
                <w:b w:val="0"/>
                <w:i/>
                <w:sz w:val="19"/>
              </w:rPr>
              <w:t>s</w:t>
            </w:r>
            <w:r w:rsidRPr="00B659A0">
              <w:rPr>
                <w:b w:val="0"/>
                <w:i/>
                <w:sz w:val="19"/>
              </w:rPr>
              <w:t>dagsutskott</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Statliga kreditgarantier (förslag till riksdagen)</w:t>
            </w:r>
          </w:p>
        </w:tc>
        <w:tc>
          <w:tcPr>
            <w:tcW w:w="1770" w:type="dxa"/>
          </w:tcPr>
          <w:p w:rsidR="00E4234B" w:rsidRPr="00B659A0" w:rsidRDefault="00E4234B">
            <w:pPr>
              <w:pStyle w:val="Lista"/>
              <w:spacing w:before="40"/>
              <w:ind w:left="0" w:right="113" w:firstLine="0"/>
              <w:jc w:val="right"/>
              <w:rPr>
                <w:sz w:val="19"/>
              </w:rPr>
            </w:pPr>
            <w:r w:rsidRPr="00B659A0">
              <w:rPr>
                <w:sz w:val="19"/>
              </w:rPr>
              <w:t>FiU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Allmänna arvsfonden (förslag till riksdagen)</w:t>
            </w:r>
          </w:p>
        </w:tc>
        <w:tc>
          <w:tcPr>
            <w:tcW w:w="1770" w:type="dxa"/>
          </w:tcPr>
          <w:p w:rsidR="00E4234B" w:rsidRPr="00B659A0" w:rsidRDefault="00E4234B">
            <w:pPr>
              <w:pStyle w:val="Lista"/>
              <w:spacing w:before="40"/>
              <w:ind w:left="0" w:right="113" w:firstLine="0"/>
              <w:jc w:val="right"/>
              <w:rPr>
                <w:sz w:val="19"/>
              </w:rPr>
            </w:pPr>
            <w:r w:rsidRPr="00B659A0">
              <w:rPr>
                <w:sz w:val="19"/>
              </w:rPr>
              <w:t>SoU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Försvarshögskolan i det nya försvaret (förslag till rik</w:t>
            </w:r>
            <w:r w:rsidRPr="00B659A0">
              <w:rPr>
                <w:sz w:val="19"/>
              </w:rPr>
              <w:t>s</w:t>
            </w:r>
            <w:r w:rsidRPr="00B659A0">
              <w:rPr>
                <w:sz w:val="19"/>
              </w:rPr>
              <w:t xml:space="preserve">dagen) </w:t>
            </w:r>
          </w:p>
        </w:tc>
        <w:tc>
          <w:tcPr>
            <w:tcW w:w="1770" w:type="dxa"/>
          </w:tcPr>
          <w:p w:rsidR="00E4234B" w:rsidRPr="00B659A0" w:rsidRDefault="00E4234B">
            <w:pPr>
              <w:pStyle w:val="Lista"/>
              <w:spacing w:before="40"/>
              <w:ind w:left="0" w:right="113" w:firstLine="0"/>
              <w:jc w:val="right"/>
              <w:rPr>
                <w:sz w:val="19"/>
              </w:rPr>
            </w:pPr>
            <w:r w:rsidRPr="00B659A0">
              <w:rPr>
                <w:sz w:val="19"/>
              </w:rPr>
              <w:t>FöU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Revisorsnämnden (förslag till riksdagen)</w:t>
            </w:r>
          </w:p>
        </w:tc>
        <w:tc>
          <w:tcPr>
            <w:tcW w:w="1770" w:type="dxa"/>
          </w:tcPr>
          <w:p w:rsidR="00E4234B" w:rsidRPr="00B659A0" w:rsidRDefault="00E4234B">
            <w:pPr>
              <w:pStyle w:val="Lista"/>
              <w:spacing w:before="40"/>
              <w:ind w:left="0" w:right="113" w:firstLine="0"/>
              <w:jc w:val="right"/>
              <w:rPr>
                <w:sz w:val="19"/>
              </w:rPr>
            </w:pPr>
            <w:r w:rsidRPr="00B659A0">
              <w:rPr>
                <w:sz w:val="19"/>
              </w:rPr>
              <w:t>NU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Statligt bildade stiftelser m.m. (förslag till rik</w:t>
            </w:r>
            <w:r w:rsidRPr="00B659A0">
              <w:rPr>
                <w:sz w:val="19"/>
              </w:rPr>
              <w:t>s</w:t>
            </w:r>
            <w:r w:rsidRPr="00B659A0">
              <w:rPr>
                <w:sz w:val="19"/>
              </w:rPr>
              <w:t xml:space="preserve">dagen) </w:t>
            </w:r>
          </w:p>
        </w:tc>
        <w:tc>
          <w:tcPr>
            <w:tcW w:w="1770" w:type="dxa"/>
          </w:tcPr>
          <w:p w:rsidR="00E4234B" w:rsidRPr="00B659A0" w:rsidRDefault="00E4234B">
            <w:pPr>
              <w:pStyle w:val="Lista"/>
              <w:spacing w:before="40"/>
              <w:ind w:left="0" w:right="113" w:firstLine="0"/>
              <w:jc w:val="right"/>
              <w:rPr>
                <w:sz w:val="19"/>
              </w:rPr>
            </w:pPr>
            <w:r w:rsidRPr="00B659A0">
              <w:rPr>
                <w:sz w:val="19"/>
              </w:rPr>
              <w:t>UbU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Arbetslinjens tillämpning för de äldre (förslag till rik</w:t>
            </w:r>
            <w:r w:rsidRPr="00B659A0">
              <w:rPr>
                <w:sz w:val="19"/>
              </w:rPr>
              <w:t>s</w:t>
            </w:r>
            <w:r w:rsidRPr="00B659A0">
              <w:rPr>
                <w:sz w:val="19"/>
              </w:rPr>
              <w:t xml:space="preserve">dagen) </w:t>
            </w:r>
          </w:p>
        </w:tc>
        <w:tc>
          <w:tcPr>
            <w:tcW w:w="1770" w:type="dxa"/>
          </w:tcPr>
          <w:p w:rsidR="00E4234B" w:rsidRPr="00B659A0" w:rsidRDefault="00E4234B">
            <w:pPr>
              <w:pStyle w:val="Lista"/>
              <w:spacing w:before="40"/>
              <w:ind w:left="0" w:right="113" w:firstLine="0"/>
              <w:jc w:val="right"/>
              <w:rPr>
                <w:sz w:val="19"/>
              </w:rPr>
            </w:pPr>
            <w:r w:rsidRPr="00B659A0">
              <w:rPr>
                <w:sz w:val="19"/>
              </w:rPr>
              <w:t>AU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 xml:space="preserve">Bemyndiganden – med utgångspunkt i försvaret (förslag till riksdagen) </w:t>
            </w:r>
          </w:p>
        </w:tc>
        <w:tc>
          <w:tcPr>
            <w:tcW w:w="1770" w:type="dxa"/>
          </w:tcPr>
          <w:p w:rsidR="00E4234B" w:rsidRPr="00B659A0" w:rsidRDefault="00E4234B">
            <w:pPr>
              <w:pStyle w:val="Lista"/>
              <w:spacing w:before="40"/>
              <w:ind w:left="0" w:right="113" w:firstLine="0"/>
              <w:jc w:val="right"/>
              <w:rPr>
                <w:sz w:val="19"/>
              </w:rPr>
            </w:pPr>
            <w:r w:rsidRPr="00B659A0">
              <w:rPr>
                <w:sz w:val="19"/>
              </w:rPr>
              <w:t>FöU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Regeringens redovisning av resurser inom olika politik-  områden (förslag till riksdagen)</w:t>
            </w:r>
          </w:p>
        </w:tc>
        <w:tc>
          <w:tcPr>
            <w:tcW w:w="1770" w:type="dxa"/>
          </w:tcPr>
          <w:p w:rsidR="00E4234B" w:rsidRPr="00B659A0" w:rsidRDefault="00E4234B">
            <w:pPr>
              <w:pStyle w:val="Lista"/>
              <w:spacing w:before="40"/>
              <w:ind w:left="0" w:right="113" w:firstLine="0"/>
              <w:jc w:val="right"/>
              <w:rPr>
                <w:sz w:val="19"/>
              </w:rPr>
            </w:pPr>
            <w:r w:rsidRPr="00B659A0">
              <w:rPr>
                <w:sz w:val="19"/>
              </w:rPr>
              <w:t>FiU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Tillämpningen av skuldsaneringslagen (förslag till rik</w:t>
            </w:r>
            <w:r w:rsidRPr="00B659A0">
              <w:t>s</w:t>
            </w:r>
            <w:r w:rsidRPr="00B659A0">
              <w:t xml:space="preserve">dagen) </w:t>
            </w:r>
          </w:p>
        </w:tc>
        <w:tc>
          <w:tcPr>
            <w:tcW w:w="1770" w:type="dxa"/>
          </w:tcPr>
          <w:p w:rsidR="00E4234B" w:rsidRPr="00B659A0" w:rsidRDefault="00E4234B">
            <w:pPr>
              <w:spacing w:before="40" w:line="240" w:lineRule="auto"/>
              <w:ind w:right="113"/>
              <w:jc w:val="right"/>
            </w:pPr>
            <w:r w:rsidRPr="00B659A0">
              <w:t>LU</w:t>
            </w:r>
          </w:p>
        </w:tc>
      </w:tr>
    </w:tbl>
    <w:p w:rsidR="00E4234B" w:rsidRPr="00B659A0" w:rsidRDefault="00E4234B"/>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br w:type="page"/>
            </w:r>
            <w:r w:rsidRPr="00B659A0">
              <w:rPr>
                <w:i/>
              </w:rPr>
              <w:t>Granskningsärende</w:t>
            </w:r>
          </w:p>
        </w:tc>
        <w:tc>
          <w:tcPr>
            <w:tcW w:w="1770" w:type="dxa"/>
          </w:tcPr>
          <w:p w:rsidR="00E4234B" w:rsidRPr="00B659A0" w:rsidRDefault="00E4234B">
            <w:pPr>
              <w:spacing w:before="40" w:line="240" w:lineRule="auto"/>
              <w:jc w:val="right"/>
              <w:rPr>
                <w:i/>
              </w:rPr>
            </w:pPr>
            <w:r w:rsidRPr="00B659A0">
              <w:rPr>
                <w:i/>
              </w:rPr>
              <w:t>Beredande</w:t>
            </w:r>
          </w:p>
          <w:p w:rsidR="00E4234B" w:rsidRPr="00B659A0" w:rsidRDefault="00E4234B">
            <w:pPr>
              <w:spacing w:before="40" w:line="240" w:lineRule="auto"/>
              <w:ind w:right="113"/>
              <w:jc w:val="right"/>
              <w:rPr>
                <w:i/>
              </w:rPr>
            </w:pPr>
            <w:r w:rsidRPr="00B659A0">
              <w:rPr>
                <w:i/>
              </w:rPr>
              <w:t>riksdag</w:t>
            </w:r>
            <w:r w:rsidRPr="00B659A0">
              <w:rPr>
                <w:i/>
              </w:rPr>
              <w:t>s</w:t>
            </w:r>
            <w:r w:rsidRPr="00B659A0">
              <w:rPr>
                <w:i/>
              </w:rPr>
              <w:t>utskott</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Otraditionella medel inom arbetsmarknadspol</w:t>
            </w:r>
            <w:r w:rsidRPr="00B659A0">
              <w:t>i</w:t>
            </w:r>
            <w:r w:rsidRPr="00B659A0">
              <w:t>tiken</w:t>
            </w:r>
          </w:p>
          <w:p w:rsidR="00E4234B" w:rsidRPr="00B659A0" w:rsidRDefault="00E4234B">
            <w:pPr>
              <w:pStyle w:val="Normaltindrag"/>
              <w:spacing w:line="240" w:lineRule="auto"/>
              <w:ind w:firstLine="0"/>
              <w:jc w:val="left"/>
            </w:pPr>
            <w:r w:rsidRPr="00B659A0">
              <w:t>(förslag till riksdagen)</w:t>
            </w:r>
          </w:p>
        </w:tc>
        <w:tc>
          <w:tcPr>
            <w:tcW w:w="1770" w:type="dxa"/>
          </w:tcPr>
          <w:p w:rsidR="00E4234B" w:rsidRPr="00B659A0" w:rsidRDefault="00E4234B">
            <w:pPr>
              <w:spacing w:before="40" w:line="240" w:lineRule="auto"/>
              <w:ind w:right="113"/>
              <w:jc w:val="right"/>
            </w:pPr>
            <w:r w:rsidRPr="00B659A0">
              <w:t>AU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Sjöfartsinspektionens tillsyn (förslag till riksd</w:t>
            </w:r>
            <w:r w:rsidRPr="00B659A0">
              <w:t>a</w:t>
            </w:r>
            <w:r w:rsidRPr="00B659A0">
              <w:t>gen)</w:t>
            </w:r>
          </w:p>
        </w:tc>
        <w:tc>
          <w:tcPr>
            <w:tcW w:w="1770" w:type="dxa"/>
          </w:tcPr>
          <w:p w:rsidR="00E4234B" w:rsidRPr="00B659A0" w:rsidRDefault="00E4234B">
            <w:pPr>
              <w:spacing w:before="40" w:line="240" w:lineRule="auto"/>
              <w:ind w:right="113"/>
              <w:jc w:val="right"/>
            </w:pPr>
            <w:r w:rsidRPr="00B659A0">
              <w:t>TU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CSN:s handläggning av studiemedel (skrivelse till reg</w:t>
            </w:r>
            <w:r w:rsidRPr="00B659A0">
              <w:rPr>
                <w:sz w:val="19"/>
              </w:rPr>
              <w:t>e</w:t>
            </w:r>
            <w:r w:rsidRPr="00B659A0">
              <w:rPr>
                <w:sz w:val="19"/>
              </w:rPr>
              <w:t xml:space="preserve">ringen) </w:t>
            </w:r>
          </w:p>
        </w:tc>
        <w:tc>
          <w:tcPr>
            <w:tcW w:w="1770" w:type="dxa"/>
          </w:tcPr>
          <w:p w:rsidR="00E4234B" w:rsidRPr="00B659A0" w:rsidRDefault="00E4234B">
            <w:pPr>
              <w:spacing w:before="40" w:line="240" w:lineRule="auto"/>
              <w:ind w:right="113"/>
              <w:jc w:val="right"/>
            </w:pPr>
            <w:r w:rsidRPr="00B659A0">
              <w:t>UbU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Regeringens Sydafrikasatsning (skrivelse till utskott)</w:t>
            </w:r>
          </w:p>
        </w:tc>
        <w:tc>
          <w:tcPr>
            <w:tcW w:w="1770" w:type="dxa"/>
          </w:tcPr>
          <w:p w:rsidR="00E4234B" w:rsidRPr="00B659A0" w:rsidRDefault="00E4234B">
            <w:pPr>
              <w:spacing w:before="40" w:line="240" w:lineRule="auto"/>
              <w:ind w:right="113"/>
              <w:jc w:val="right"/>
            </w:pPr>
            <w:r w:rsidRPr="00B659A0">
              <w:t>KU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Högskoleverkets granskande och främjande roll (ra</w:t>
            </w:r>
            <w:r w:rsidRPr="00B659A0">
              <w:rPr>
                <w:sz w:val="19"/>
              </w:rPr>
              <w:t>p</w:t>
            </w:r>
            <w:r w:rsidRPr="00B659A0">
              <w:rPr>
                <w:sz w:val="19"/>
              </w:rPr>
              <w:t>port)</w:t>
            </w:r>
          </w:p>
        </w:tc>
        <w:tc>
          <w:tcPr>
            <w:tcW w:w="1770" w:type="dxa"/>
          </w:tcPr>
          <w:p w:rsidR="00E4234B" w:rsidRPr="00B659A0" w:rsidRDefault="00E4234B">
            <w:pPr>
              <w:spacing w:before="40" w:line="240" w:lineRule="auto"/>
              <w:ind w:right="113"/>
              <w:jc w:val="right"/>
            </w:pPr>
            <w:r w:rsidRPr="00B659A0">
              <w:t>UbU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 xml:space="preserve">Högskoleutbildning i samhällsekonomisk belysning (rapport) </w:t>
            </w:r>
          </w:p>
        </w:tc>
        <w:tc>
          <w:tcPr>
            <w:tcW w:w="1770" w:type="dxa"/>
          </w:tcPr>
          <w:p w:rsidR="00E4234B" w:rsidRPr="00B659A0" w:rsidRDefault="00E4234B">
            <w:pPr>
              <w:spacing w:before="40" w:line="240" w:lineRule="auto"/>
              <w:ind w:right="113"/>
              <w:jc w:val="right"/>
            </w:pPr>
            <w:r w:rsidRPr="00B659A0">
              <w:t>UbU</w:t>
            </w:r>
          </w:p>
        </w:tc>
      </w:tr>
      <w:tr w:rsidR="00000000" w:rsidRPr="00B659A0">
        <w:tblPrEx>
          <w:tblCellMar>
            <w:top w:w="0" w:type="dxa"/>
            <w:bottom w:w="0" w:type="dxa"/>
          </w:tblCellMar>
        </w:tblPrEx>
        <w:tc>
          <w:tcPr>
            <w:tcW w:w="4466" w:type="dxa"/>
          </w:tcPr>
          <w:p w:rsidR="00E4234B" w:rsidRPr="00B659A0" w:rsidRDefault="00E4234B">
            <w:pPr>
              <w:pStyle w:val="Normaltindrag"/>
              <w:ind w:firstLine="0"/>
            </w:pPr>
            <w:r w:rsidRPr="00B659A0">
              <w:t>Grundutbildningens högskolemässighet (ra</w:t>
            </w:r>
            <w:r w:rsidRPr="00B659A0">
              <w:t>p</w:t>
            </w:r>
            <w:r w:rsidRPr="00B659A0">
              <w:t>port)</w:t>
            </w:r>
          </w:p>
        </w:tc>
        <w:tc>
          <w:tcPr>
            <w:tcW w:w="1770" w:type="dxa"/>
          </w:tcPr>
          <w:p w:rsidR="00E4234B" w:rsidRPr="00B659A0" w:rsidRDefault="00E4234B">
            <w:pPr>
              <w:spacing w:before="40" w:line="240" w:lineRule="auto"/>
              <w:ind w:right="113"/>
              <w:jc w:val="right"/>
              <w:rPr>
                <w:sz w:val="20"/>
              </w:rPr>
            </w:pPr>
            <w:r w:rsidRPr="00B659A0">
              <w:t>UbU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Resursanvändningen inom högskolan (rapport)</w:t>
            </w:r>
          </w:p>
        </w:tc>
        <w:tc>
          <w:tcPr>
            <w:tcW w:w="1770" w:type="dxa"/>
          </w:tcPr>
          <w:p w:rsidR="00E4234B" w:rsidRPr="00B659A0" w:rsidRDefault="00E4234B">
            <w:pPr>
              <w:spacing w:before="40" w:line="240" w:lineRule="auto"/>
              <w:ind w:right="113"/>
              <w:jc w:val="right"/>
              <w:rPr>
                <w:sz w:val="20"/>
              </w:rPr>
            </w:pPr>
            <w:r w:rsidRPr="00B659A0">
              <w:rPr>
                <w:sz w:val="20"/>
              </w:rPr>
              <w:t>UbU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 xml:space="preserve">Bilprovningen, fordonskontrollen och trafiksäkerheten   (rapport) </w:t>
            </w:r>
          </w:p>
        </w:tc>
        <w:tc>
          <w:tcPr>
            <w:tcW w:w="1770" w:type="dxa"/>
          </w:tcPr>
          <w:p w:rsidR="00E4234B" w:rsidRPr="00B659A0" w:rsidRDefault="00E4234B">
            <w:pPr>
              <w:spacing w:before="40" w:line="240" w:lineRule="auto"/>
              <w:ind w:right="113"/>
              <w:jc w:val="right"/>
              <w:rPr>
                <w:sz w:val="20"/>
              </w:rPr>
            </w:pPr>
            <w:r w:rsidRPr="00B659A0">
              <w:rPr>
                <w:sz w:val="20"/>
              </w:rPr>
              <w:t>TU</w:t>
            </w:r>
          </w:p>
        </w:tc>
      </w:tr>
      <w:tr w:rsidR="00000000" w:rsidRPr="00B659A0">
        <w:tblPrEx>
          <w:tblCellMar>
            <w:top w:w="0" w:type="dxa"/>
            <w:bottom w:w="0" w:type="dxa"/>
          </w:tblCellMar>
        </w:tblPrEx>
        <w:tc>
          <w:tcPr>
            <w:tcW w:w="4466" w:type="dxa"/>
          </w:tcPr>
          <w:p w:rsidR="00E4234B" w:rsidRPr="00B659A0" w:rsidRDefault="00E4234B">
            <w:pPr>
              <w:pStyle w:val="Logo"/>
              <w:spacing w:before="40"/>
            </w:pPr>
            <w:r w:rsidRPr="00B659A0">
              <w:t>Språk och arbete – svenskundervisning för invandrare och invandrares arbetsmarknad (ra</w:t>
            </w:r>
            <w:r w:rsidRPr="00B659A0">
              <w:t>p</w:t>
            </w:r>
            <w:r w:rsidRPr="00B659A0">
              <w:t>port)</w:t>
            </w:r>
          </w:p>
        </w:tc>
        <w:tc>
          <w:tcPr>
            <w:tcW w:w="1770" w:type="dxa"/>
          </w:tcPr>
          <w:p w:rsidR="00E4234B" w:rsidRPr="00B659A0" w:rsidRDefault="00E4234B">
            <w:pPr>
              <w:spacing w:before="40" w:line="240" w:lineRule="auto"/>
              <w:ind w:right="113"/>
              <w:jc w:val="right"/>
              <w:rPr>
                <w:sz w:val="20"/>
              </w:rPr>
            </w:pPr>
            <w:r w:rsidRPr="00B659A0">
              <w:rPr>
                <w:sz w:val="20"/>
              </w:rPr>
              <w:t>AU, UbU</w:t>
            </w:r>
          </w:p>
        </w:tc>
      </w:tr>
      <w:tr w:rsidR="00000000" w:rsidRPr="00B659A0">
        <w:tblPrEx>
          <w:tblCellMar>
            <w:top w:w="0" w:type="dxa"/>
            <w:bottom w:w="0" w:type="dxa"/>
          </w:tblCellMar>
        </w:tblPrEx>
        <w:tc>
          <w:tcPr>
            <w:tcW w:w="4466" w:type="dxa"/>
          </w:tcPr>
          <w:p w:rsidR="00E4234B" w:rsidRPr="00B659A0" w:rsidRDefault="00E4234B">
            <w:pPr>
              <w:pStyle w:val="Logo"/>
              <w:spacing w:before="40"/>
            </w:pPr>
            <w:r w:rsidRPr="00B659A0">
              <w:t>Nya vägar till vägar och järnvägar? (rapport)</w:t>
            </w:r>
          </w:p>
        </w:tc>
        <w:tc>
          <w:tcPr>
            <w:tcW w:w="1770" w:type="dxa"/>
          </w:tcPr>
          <w:p w:rsidR="00E4234B" w:rsidRPr="00B659A0" w:rsidRDefault="00E4234B">
            <w:pPr>
              <w:spacing w:before="40" w:line="240" w:lineRule="auto"/>
              <w:ind w:right="113"/>
              <w:jc w:val="right"/>
              <w:rPr>
                <w:sz w:val="20"/>
              </w:rPr>
            </w:pPr>
            <w:r w:rsidRPr="00B659A0">
              <w:rPr>
                <w:sz w:val="20"/>
              </w:rPr>
              <w:t>TU</w:t>
            </w:r>
          </w:p>
        </w:tc>
      </w:tr>
      <w:tr w:rsidR="00000000" w:rsidRPr="00B659A0">
        <w:tblPrEx>
          <w:tblCellMar>
            <w:top w:w="0" w:type="dxa"/>
            <w:bottom w:w="0" w:type="dxa"/>
          </w:tblCellMar>
        </w:tblPrEx>
        <w:tc>
          <w:tcPr>
            <w:tcW w:w="4466" w:type="dxa"/>
          </w:tcPr>
          <w:p w:rsidR="00E4234B" w:rsidRPr="00B659A0" w:rsidRDefault="00E4234B">
            <w:pPr>
              <w:pStyle w:val="Lista"/>
              <w:spacing w:before="40"/>
              <w:ind w:left="0" w:firstLine="0"/>
              <w:rPr>
                <w:sz w:val="19"/>
              </w:rPr>
            </w:pPr>
            <w:r w:rsidRPr="00B659A0">
              <w:rPr>
                <w:sz w:val="19"/>
              </w:rPr>
              <w:t>Sponsring och annan samverkan som finansiering (fö</w:t>
            </w:r>
            <w:r w:rsidRPr="00B659A0">
              <w:rPr>
                <w:sz w:val="19"/>
              </w:rPr>
              <w:t>r</w:t>
            </w:r>
            <w:r w:rsidRPr="00B659A0">
              <w:rPr>
                <w:sz w:val="19"/>
              </w:rPr>
              <w:t xml:space="preserve">studie) </w:t>
            </w:r>
          </w:p>
        </w:tc>
        <w:tc>
          <w:tcPr>
            <w:tcW w:w="1770" w:type="dxa"/>
          </w:tcPr>
          <w:p w:rsidR="00E4234B" w:rsidRPr="00B659A0" w:rsidRDefault="00E4234B">
            <w:pPr>
              <w:spacing w:before="40" w:line="240" w:lineRule="auto"/>
              <w:ind w:right="113"/>
              <w:jc w:val="right"/>
              <w:rPr>
                <w:sz w:val="20"/>
              </w:rPr>
            </w:pPr>
            <w:r w:rsidRPr="00B659A0">
              <w:rPr>
                <w:sz w:val="20"/>
              </w:rPr>
              <w:t>FiU</w:t>
            </w:r>
          </w:p>
        </w:tc>
      </w:tr>
      <w:tr w:rsidR="00000000" w:rsidRPr="00B659A0">
        <w:tblPrEx>
          <w:tblCellMar>
            <w:top w:w="0" w:type="dxa"/>
            <w:bottom w:w="0" w:type="dxa"/>
          </w:tblCellMar>
        </w:tblPrEx>
        <w:tc>
          <w:tcPr>
            <w:tcW w:w="4466" w:type="dxa"/>
          </w:tcPr>
          <w:p w:rsidR="00E4234B" w:rsidRPr="00B659A0" w:rsidRDefault="00E4234B">
            <w:pPr>
              <w:pStyle w:val="Logo"/>
              <w:spacing w:before="40"/>
            </w:pPr>
            <w:r w:rsidRPr="00B659A0">
              <w:t>Lokal samverkan i arbetsmarknadspolitiken (förstudie)</w:t>
            </w:r>
          </w:p>
        </w:tc>
        <w:tc>
          <w:tcPr>
            <w:tcW w:w="1770" w:type="dxa"/>
          </w:tcPr>
          <w:p w:rsidR="00E4234B" w:rsidRPr="00B659A0" w:rsidRDefault="00E4234B">
            <w:pPr>
              <w:spacing w:before="40" w:line="240" w:lineRule="auto"/>
              <w:ind w:right="113"/>
              <w:jc w:val="right"/>
              <w:rPr>
                <w:sz w:val="20"/>
              </w:rPr>
            </w:pPr>
            <w:r w:rsidRPr="00B659A0">
              <w:rPr>
                <w:sz w:val="20"/>
              </w:rPr>
              <w:t>AU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Konkurrenssituationen inom livsmedelssektorn (först</w:t>
            </w:r>
            <w:r w:rsidRPr="00B659A0">
              <w:t>u</w:t>
            </w:r>
            <w:r w:rsidRPr="00B659A0">
              <w:t>die)</w:t>
            </w:r>
          </w:p>
        </w:tc>
        <w:tc>
          <w:tcPr>
            <w:tcW w:w="1770" w:type="dxa"/>
          </w:tcPr>
          <w:p w:rsidR="00E4234B" w:rsidRPr="00B659A0" w:rsidRDefault="00E4234B">
            <w:pPr>
              <w:spacing w:before="40" w:line="240" w:lineRule="auto"/>
              <w:ind w:right="113"/>
              <w:jc w:val="right"/>
              <w:rPr>
                <w:sz w:val="20"/>
              </w:rPr>
            </w:pPr>
            <w:r w:rsidRPr="00B659A0">
              <w:rPr>
                <w:sz w:val="20"/>
              </w:rPr>
              <w:t>NU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Nedsättning av socialavgifter – konkurrens- och sysse</w:t>
            </w:r>
            <w:r w:rsidRPr="00B659A0">
              <w:t>l</w:t>
            </w:r>
            <w:r w:rsidRPr="00B659A0">
              <w:t>sättningseffekter (först</w:t>
            </w:r>
            <w:r w:rsidRPr="00B659A0">
              <w:t>u</w:t>
            </w:r>
            <w:r w:rsidRPr="00B659A0">
              <w:t>die)</w:t>
            </w:r>
          </w:p>
        </w:tc>
        <w:tc>
          <w:tcPr>
            <w:tcW w:w="1770" w:type="dxa"/>
          </w:tcPr>
          <w:p w:rsidR="00E4234B" w:rsidRPr="00B659A0" w:rsidRDefault="00E4234B">
            <w:pPr>
              <w:spacing w:before="40" w:line="240" w:lineRule="auto"/>
              <w:ind w:right="113"/>
              <w:jc w:val="right"/>
              <w:rPr>
                <w:sz w:val="20"/>
              </w:rPr>
            </w:pPr>
            <w:r w:rsidRPr="00B659A0">
              <w:rPr>
                <w:sz w:val="20"/>
              </w:rPr>
              <w:t>SfU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Problem med att styra försvaret (förstudie)</w:t>
            </w:r>
          </w:p>
        </w:tc>
        <w:tc>
          <w:tcPr>
            <w:tcW w:w="1770" w:type="dxa"/>
          </w:tcPr>
          <w:p w:rsidR="00E4234B" w:rsidRPr="00B659A0" w:rsidRDefault="00E4234B">
            <w:pPr>
              <w:spacing w:before="40" w:line="240" w:lineRule="auto"/>
              <w:ind w:right="113"/>
              <w:jc w:val="right"/>
              <w:rPr>
                <w:sz w:val="20"/>
              </w:rPr>
            </w:pPr>
            <w:r w:rsidRPr="00B659A0">
              <w:rPr>
                <w:sz w:val="20"/>
              </w:rPr>
              <w:t>FöU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Anslag till regeringens och Regeringskansliets dispos</w:t>
            </w:r>
            <w:r w:rsidRPr="00B659A0">
              <w:t>i</w:t>
            </w:r>
            <w:r w:rsidRPr="00B659A0">
              <w:t>tion (förstudie)</w:t>
            </w:r>
          </w:p>
        </w:tc>
        <w:tc>
          <w:tcPr>
            <w:tcW w:w="1770" w:type="dxa"/>
          </w:tcPr>
          <w:p w:rsidR="00E4234B" w:rsidRPr="00B659A0" w:rsidRDefault="00E4234B">
            <w:pPr>
              <w:spacing w:before="40" w:line="240" w:lineRule="auto"/>
              <w:ind w:right="113"/>
              <w:jc w:val="right"/>
              <w:rPr>
                <w:sz w:val="20"/>
              </w:rPr>
            </w:pPr>
            <w:r w:rsidRPr="00B659A0">
              <w:rPr>
                <w:sz w:val="20"/>
              </w:rPr>
              <w:t>FiU, KU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Bidrag till särskilda insatser i vissa kommuner och landsting (först</w:t>
            </w:r>
            <w:r w:rsidRPr="00B659A0">
              <w:t>u</w:t>
            </w:r>
            <w:r w:rsidRPr="00B659A0">
              <w:t>die)</w:t>
            </w:r>
          </w:p>
        </w:tc>
        <w:tc>
          <w:tcPr>
            <w:tcW w:w="1770" w:type="dxa"/>
          </w:tcPr>
          <w:p w:rsidR="00E4234B" w:rsidRPr="00B659A0" w:rsidRDefault="00E4234B">
            <w:pPr>
              <w:spacing w:before="40" w:line="240" w:lineRule="auto"/>
              <w:ind w:right="113"/>
              <w:jc w:val="right"/>
              <w:rPr>
                <w:sz w:val="20"/>
              </w:rPr>
            </w:pPr>
            <w:r w:rsidRPr="00B659A0">
              <w:rPr>
                <w:sz w:val="20"/>
              </w:rPr>
              <w:t>FiU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Revisionsberättelser med invändning (först</w:t>
            </w:r>
            <w:r w:rsidRPr="00B659A0">
              <w:t>u</w:t>
            </w:r>
            <w:r w:rsidRPr="00B659A0">
              <w:t>die)</w:t>
            </w:r>
          </w:p>
        </w:tc>
        <w:tc>
          <w:tcPr>
            <w:tcW w:w="1770" w:type="dxa"/>
          </w:tcPr>
          <w:p w:rsidR="00E4234B" w:rsidRPr="00B659A0" w:rsidRDefault="00E4234B">
            <w:pPr>
              <w:spacing w:before="40" w:line="240" w:lineRule="auto"/>
              <w:ind w:right="113"/>
              <w:jc w:val="right"/>
              <w:rPr>
                <w:sz w:val="20"/>
              </w:rPr>
            </w:pPr>
            <w:r w:rsidRPr="00B659A0">
              <w:rPr>
                <w:sz w:val="20"/>
              </w:rPr>
              <w:t>FiU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Statens insatser mot ekonomisk brottslighet (förstudie)</w:t>
            </w:r>
          </w:p>
        </w:tc>
        <w:tc>
          <w:tcPr>
            <w:tcW w:w="1770" w:type="dxa"/>
          </w:tcPr>
          <w:p w:rsidR="00E4234B" w:rsidRPr="00B659A0" w:rsidRDefault="00E4234B">
            <w:pPr>
              <w:spacing w:before="40" w:line="240" w:lineRule="auto"/>
              <w:ind w:right="113"/>
              <w:jc w:val="right"/>
              <w:rPr>
                <w:sz w:val="20"/>
              </w:rPr>
            </w:pPr>
            <w:r w:rsidRPr="00B659A0">
              <w:rPr>
                <w:sz w:val="20"/>
              </w:rPr>
              <w:t>JuU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Regeringskansliets upphandling och användning av konsulter (först</w:t>
            </w:r>
            <w:r w:rsidRPr="00B659A0">
              <w:t>u</w:t>
            </w:r>
            <w:r w:rsidRPr="00B659A0">
              <w:t>die)</w:t>
            </w:r>
          </w:p>
        </w:tc>
        <w:tc>
          <w:tcPr>
            <w:tcW w:w="1770" w:type="dxa"/>
          </w:tcPr>
          <w:p w:rsidR="00E4234B" w:rsidRPr="00B659A0" w:rsidRDefault="00E4234B">
            <w:pPr>
              <w:spacing w:before="40" w:line="240" w:lineRule="auto"/>
              <w:ind w:right="113"/>
              <w:jc w:val="right"/>
              <w:rPr>
                <w:sz w:val="20"/>
              </w:rPr>
            </w:pPr>
            <w:r w:rsidRPr="00B659A0">
              <w:rPr>
                <w:sz w:val="20"/>
              </w:rPr>
              <w:t>KU, FiU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Arbetsgivarverket och det delegerade arbetsgivaransv</w:t>
            </w:r>
            <w:r w:rsidRPr="00B659A0">
              <w:t>a</w:t>
            </w:r>
            <w:r w:rsidRPr="00B659A0">
              <w:t>ret (först</w:t>
            </w:r>
            <w:r w:rsidRPr="00B659A0">
              <w:t>u</w:t>
            </w:r>
            <w:r w:rsidRPr="00B659A0">
              <w:t>die)</w:t>
            </w:r>
          </w:p>
        </w:tc>
        <w:tc>
          <w:tcPr>
            <w:tcW w:w="1770" w:type="dxa"/>
          </w:tcPr>
          <w:p w:rsidR="00E4234B" w:rsidRPr="00B659A0" w:rsidRDefault="00E4234B">
            <w:pPr>
              <w:spacing w:before="40" w:line="240" w:lineRule="auto"/>
              <w:ind w:right="113"/>
              <w:jc w:val="right"/>
              <w:rPr>
                <w:sz w:val="20"/>
              </w:rPr>
            </w:pPr>
            <w:r w:rsidRPr="00B659A0">
              <w:rPr>
                <w:sz w:val="20"/>
              </w:rPr>
              <w:t>AU</w:t>
            </w:r>
          </w:p>
        </w:tc>
      </w:tr>
      <w:tr w:rsidR="00000000" w:rsidRPr="00B659A0">
        <w:tblPrEx>
          <w:tblCellMar>
            <w:top w:w="0" w:type="dxa"/>
            <w:bottom w:w="0" w:type="dxa"/>
          </w:tblCellMar>
        </w:tblPrEx>
        <w:tc>
          <w:tcPr>
            <w:tcW w:w="4466" w:type="dxa"/>
          </w:tcPr>
          <w:p w:rsidR="00E4234B" w:rsidRPr="00B659A0" w:rsidRDefault="00E4234B">
            <w:pPr>
              <w:pStyle w:val="Logo"/>
              <w:spacing w:before="40"/>
            </w:pPr>
            <w:r w:rsidRPr="00B659A0">
              <w:t xml:space="preserve">Återflödet från EU (förstudie) </w:t>
            </w:r>
          </w:p>
        </w:tc>
        <w:tc>
          <w:tcPr>
            <w:tcW w:w="1770" w:type="dxa"/>
          </w:tcPr>
          <w:p w:rsidR="00E4234B" w:rsidRPr="00B659A0" w:rsidRDefault="00E4234B">
            <w:pPr>
              <w:spacing w:before="40" w:line="240" w:lineRule="auto"/>
              <w:ind w:right="113"/>
              <w:jc w:val="right"/>
              <w:rPr>
                <w:sz w:val="20"/>
              </w:rPr>
            </w:pPr>
            <w:r w:rsidRPr="00B659A0">
              <w:t>FiU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Det nya Lantmäteriet (först</w:t>
            </w:r>
            <w:r w:rsidRPr="00B659A0">
              <w:t>u</w:t>
            </w:r>
            <w:r w:rsidRPr="00B659A0">
              <w:t>die)</w:t>
            </w:r>
          </w:p>
        </w:tc>
        <w:tc>
          <w:tcPr>
            <w:tcW w:w="1770" w:type="dxa"/>
          </w:tcPr>
          <w:p w:rsidR="00E4234B" w:rsidRPr="00B659A0" w:rsidRDefault="00E4234B">
            <w:pPr>
              <w:spacing w:before="40" w:line="240" w:lineRule="auto"/>
              <w:ind w:right="113"/>
              <w:jc w:val="right"/>
              <w:rPr>
                <w:sz w:val="20"/>
              </w:rPr>
            </w:pPr>
            <w:r w:rsidRPr="00B659A0">
              <w:t>BoU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Glesbygdsverket – mål och resultatuppfyllelse (först</w:t>
            </w:r>
            <w:r w:rsidRPr="00B659A0">
              <w:t>u</w:t>
            </w:r>
            <w:r w:rsidRPr="00B659A0">
              <w:t>die)</w:t>
            </w:r>
          </w:p>
        </w:tc>
        <w:tc>
          <w:tcPr>
            <w:tcW w:w="1770" w:type="dxa"/>
          </w:tcPr>
          <w:p w:rsidR="00E4234B" w:rsidRPr="00B659A0" w:rsidRDefault="00E4234B">
            <w:pPr>
              <w:spacing w:before="40" w:line="240" w:lineRule="auto"/>
              <w:ind w:right="113"/>
              <w:jc w:val="right"/>
            </w:pPr>
            <w:r w:rsidRPr="00B659A0">
              <w:t>NU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Myndigheten Regeringskansliet (först</w:t>
            </w:r>
            <w:r w:rsidRPr="00B659A0">
              <w:t>u</w:t>
            </w:r>
            <w:r w:rsidRPr="00B659A0">
              <w:t>die)</w:t>
            </w:r>
          </w:p>
        </w:tc>
        <w:tc>
          <w:tcPr>
            <w:tcW w:w="1770" w:type="dxa"/>
          </w:tcPr>
          <w:p w:rsidR="00E4234B" w:rsidRPr="00B659A0" w:rsidRDefault="00E4234B">
            <w:pPr>
              <w:spacing w:before="40" w:line="240" w:lineRule="auto"/>
              <w:ind w:right="113"/>
              <w:jc w:val="right"/>
              <w:rPr>
                <w:sz w:val="20"/>
              </w:rPr>
            </w:pPr>
            <w:r w:rsidRPr="00B659A0">
              <w:t>KU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Uppehållstillstånd för flyktingar i Sverige (fö</w:t>
            </w:r>
            <w:r w:rsidRPr="00B659A0">
              <w:t>r</w:t>
            </w:r>
            <w:r w:rsidRPr="00B659A0">
              <w:t>studie)</w:t>
            </w:r>
          </w:p>
        </w:tc>
        <w:tc>
          <w:tcPr>
            <w:tcW w:w="1770" w:type="dxa"/>
          </w:tcPr>
          <w:p w:rsidR="00E4234B" w:rsidRPr="00B659A0" w:rsidRDefault="00E4234B">
            <w:pPr>
              <w:spacing w:before="40" w:line="240" w:lineRule="auto"/>
              <w:ind w:right="113"/>
              <w:jc w:val="right"/>
              <w:rPr>
                <w:sz w:val="20"/>
              </w:rPr>
            </w:pPr>
            <w:r w:rsidRPr="00B659A0">
              <w:t>SfU</w:t>
            </w:r>
          </w:p>
        </w:tc>
      </w:tr>
    </w:tbl>
    <w:p w:rsidR="00E4234B" w:rsidRPr="00B659A0" w:rsidRDefault="00E4234B">
      <w:pPr>
        <w:spacing w:before="40" w:line="240" w:lineRule="auto"/>
        <w:ind w:right="113"/>
        <w:jc w:val="right"/>
      </w:pPr>
    </w:p>
    <w:p w:rsidR="00E4234B" w:rsidRPr="00B659A0" w:rsidRDefault="00E4234B">
      <w:pPr>
        <w:pStyle w:val="Normaltindrag"/>
      </w:pPr>
    </w:p>
    <w:p w:rsidR="00E4234B" w:rsidRPr="00B659A0" w:rsidRDefault="00E4234B">
      <w:pPr>
        <w:pStyle w:val="Normaltindrag"/>
      </w:pPr>
    </w:p>
    <w:p w:rsidR="00E4234B" w:rsidRPr="00B659A0" w:rsidRDefault="00E4234B">
      <w:pPr>
        <w:pStyle w:val="Normaltindrag"/>
      </w:pP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br w:type="page"/>
            </w:r>
            <w:r w:rsidRPr="00B659A0">
              <w:rPr>
                <w:i/>
              </w:rPr>
              <w:t>Granskningsärende</w:t>
            </w:r>
          </w:p>
        </w:tc>
        <w:tc>
          <w:tcPr>
            <w:tcW w:w="1770" w:type="dxa"/>
          </w:tcPr>
          <w:p w:rsidR="00E4234B" w:rsidRPr="00B659A0" w:rsidRDefault="00E4234B">
            <w:pPr>
              <w:spacing w:before="40" w:line="240" w:lineRule="auto"/>
              <w:jc w:val="right"/>
              <w:rPr>
                <w:i/>
              </w:rPr>
            </w:pPr>
            <w:r w:rsidRPr="00B659A0">
              <w:rPr>
                <w:i/>
              </w:rPr>
              <w:t>Beredande</w:t>
            </w:r>
          </w:p>
          <w:p w:rsidR="00E4234B" w:rsidRPr="00B659A0" w:rsidRDefault="00E4234B">
            <w:pPr>
              <w:spacing w:before="40" w:line="240" w:lineRule="auto"/>
              <w:ind w:right="113"/>
              <w:jc w:val="right"/>
              <w:rPr>
                <w:i/>
              </w:rPr>
            </w:pPr>
            <w:r w:rsidRPr="00B659A0">
              <w:rPr>
                <w:i/>
              </w:rPr>
              <w:t>riksdag</w:t>
            </w:r>
            <w:r w:rsidRPr="00B659A0">
              <w:rPr>
                <w:i/>
              </w:rPr>
              <w:t>s</w:t>
            </w:r>
            <w:r w:rsidRPr="00B659A0">
              <w:rPr>
                <w:i/>
              </w:rPr>
              <w:t>utskott</w:t>
            </w:r>
          </w:p>
        </w:tc>
      </w:tr>
      <w:tr w:rsidR="00000000" w:rsidRPr="00B659A0">
        <w:tblPrEx>
          <w:tblCellMar>
            <w:top w:w="0" w:type="dxa"/>
            <w:bottom w:w="0" w:type="dxa"/>
          </w:tblCellMar>
        </w:tblPrEx>
        <w:tc>
          <w:tcPr>
            <w:tcW w:w="4466" w:type="dxa"/>
          </w:tcPr>
          <w:p w:rsidR="00E4234B" w:rsidRPr="00B659A0" w:rsidRDefault="00E4234B">
            <w:pPr>
              <w:pStyle w:val="Logo"/>
              <w:spacing w:before="40"/>
            </w:pPr>
            <w:r w:rsidRPr="00B659A0">
              <w:t>Internationella fredsfrämjande insatser och hjälpinsatser (förstudie)</w:t>
            </w:r>
          </w:p>
        </w:tc>
        <w:tc>
          <w:tcPr>
            <w:tcW w:w="1770" w:type="dxa"/>
          </w:tcPr>
          <w:p w:rsidR="00E4234B" w:rsidRPr="00B659A0" w:rsidRDefault="00E4234B">
            <w:pPr>
              <w:spacing w:before="40" w:line="240" w:lineRule="auto"/>
              <w:ind w:right="113"/>
              <w:jc w:val="right"/>
            </w:pPr>
            <w:r w:rsidRPr="00B659A0">
              <w:t>UU, FöU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Plan- och byggprocessens längd (förstudie)</w:t>
            </w:r>
          </w:p>
        </w:tc>
        <w:tc>
          <w:tcPr>
            <w:tcW w:w="1770" w:type="dxa"/>
          </w:tcPr>
          <w:p w:rsidR="00E4234B" w:rsidRPr="00B659A0" w:rsidRDefault="00E4234B">
            <w:pPr>
              <w:spacing w:before="40" w:line="240" w:lineRule="auto"/>
              <w:ind w:right="113"/>
              <w:jc w:val="right"/>
            </w:pPr>
            <w:r w:rsidRPr="00B659A0">
              <w:t>BoU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ROT-avdraget (förstudie)</w:t>
            </w:r>
          </w:p>
        </w:tc>
        <w:tc>
          <w:tcPr>
            <w:tcW w:w="1770" w:type="dxa"/>
          </w:tcPr>
          <w:p w:rsidR="00E4234B" w:rsidRPr="00B659A0" w:rsidRDefault="00E4234B">
            <w:pPr>
              <w:spacing w:before="40" w:line="240" w:lineRule="auto"/>
              <w:ind w:right="113"/>
              <w:jc w:val="right"/>
            </w:pPr>
            <w:r w:rsidRPr="00B659A0">
              <w:t>SkU, BoU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Elmarknadens avreglering (förstudie)</w:t>
            </w:r>
          </w:p>
        </w:tc>
        <w:tc>
          <w:tcPr>
            <w:tcW w:w="1770" w:type="dxa"/>
          </w:tcPr>
          <w:p w:rsidR="00E4234B" w:rsidRPr="00B659A0" w:rsidRDefault="00E4234B">
            <w:pPr>
              <w:spacing w:before="40" w:line="240" w:lineRule="auto"/>
              <w:ind w:right="113"/>
              <w:jc w:val="right"/>
            </w:pPr>
            <w:r w:rsidRPr="00B659A0">
              <w:t>NU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Internationella institutioners upphandlingar (fö</w:t>
            </w:r>
            <w:r w:rsidRPr="00B659A0">
              <w:t>r</w:t>
            </w:r>
            <w:r w:rsidRPr="00B659A0">
              <w:t>studie)</w:t>
            </w:r>
          </w:p>
        </w:tc>
        <w:tc>
          <w:tcPr>
            <w:tcW w:w="1770" w:type="dxa"/>
          </w:tcPr>
          <w:p w:rsidR="00E4234B" w:rsidRPr="00B659A0" w:rsidRDefault="00E4234B">
            <w:pPr>
              <w:spacing w:before="40" w:line="240" w:lineRule="auto"/>
              <w:ind w:right="113"/>
              <w:jc w:val="right"/>
            </w:pPr>
            <w:r w:rsidRPr="00B659A0">
              <w:t>UU</w:t>
            </w:r>
          </w:p>
        </w:tc>
      </w:tr>
      <w:tr w:rsidR="00000000" w:rsidRPr="00B659A0">
        <w:tblPrEx>
          <w:tblCellMar>
            <w:top w:w="0" w:type="dxa"/>
            <w:bottom w:w="0" w:type="dxa"/>
          </w:tblCellMar>
        </w:tblPrEx>
        <w:tc>
          <w:tcPr>
            <w:tcW w:w="4466" w:type="dxa"/>
          </w:tcPr>
          <w:p w:rsidR="00E4234B" w:rsidRPr="00B659A0" w:rsidRDefault="00E4234B">
            <w:pPr>
              <w:pStyle w:val="Logo"/>
              <w:spacing w:before="40"/>
            </w:pPr>
            <w:r w:rsidRPr="00B659A0">
              <w:t>Statstjänstens förnyelse. Personalpolitik och omorgan</w:t>
            </w:r>
            <w:r w:rsidRPr="00B659A0">
              <w:t>i</w:t>
            </w:r>
            <w:r w:rsidRPr="00B659A0">
              <w:t>sation som medel för den statliga förvaltningens effekt</w:t>
            </w:r>
            <w:r w:rsidRPr="00B659A0">
              <w:t>i</w:t>
            </w:r>
            <w:r w:rsidRPr="00B659A0">
              <w:t>visering (förstudie)</w:t>
            </w:r>
          </w:p>
        </w:tc>
        <w:tc>
          <w:tcPr>
            <w:tcW w:w="1770" w:type="dxa"/>
          </w:tcPr>
          <w:p w:rsidR="00E4234B" w:rsidRPr="00B659A0" w:rsidRDefault="00E4234B">
            <w:pPr>
              <w:spacing w:before="40" w:line="240" w:lineRule="auto"/>
              <w:ind w:right="113"/>
              <w:jc w:val="right"/>
            </w:pPr>
            <w:r w:rsidRPr="00B659A0">
              <w:t>AU</w:t>
            </w:r>
          </w:p>
        </w:tc>
      </w:tr>
      <w:tr w:rsidR="00000000" w:rsidRPr="00B659A0">
        <w:tblPrEx>
          <w:tblCellMar>
            <w:top w:w="0" w:type="dxa"/>
            <w:bottom w:w="0" w:type="dxa"/>
          </w:tblCellMar>
        </w:tblPrEx>
        <w:tc>
          <w:tcPr>
            <w:tcW w:w="4466" w:type="dxa"/>
          </w:tcPr>
          <w:p w:rsidR="00E4234B" w:rsidRPr="00B659A0" w:rsidRDefault="00E4234B">
            <w:pPr>
              <w:pStyle w:val="Logo"/>
              <w:spacing w:before="40"/>
            </w:pPr>
            <w:r w:rsidRPr="00B659A0">
              <w:t>Efterkontroll av förtidspensioner (förstudie)</w:t>
            </w:r>
          </w:p>
        </w:tc>
        <w:tc>
          <w:tcPr>
            <w:tcW w:w="1770" w:type="dxa"/>
          </w:tcPr>
          <w:p w:rsidR="00E4234B" w:rsidRPr="00B659A0" w:rsidRDefault="00E4234B">
            <w:pPr>
              <w:spacing w:before="40" w:line="240" w:lineRule="auto"/>
              <w:ind w:right="113"/>
              <w:jc w:val="right"/>
            </w:pPr>
            <w:r w:rsidRPr="00B659A0">
              <w:t>SfU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Kulturinstitutionernas hyror (förstudie)</w:t>
            </w:r>
          </w:p>
        </w:tc>
        <w:tc>
          <w:tcPr>
            <w:tcW w:w="1770" w:type="dxa"/>
          </w:tcPr>
          <w:p w:rsidR="00E4234B" w:rsidRPr="00B659A0" w:rsidRDefault="00E4234B">
            <w:pPr>
              <w:spacing w:before="40" w:line="240" w:lineRule="auto"/>
              <w:ind w:right="113"/>
              <w:jc w:val="right"/>
            </w:pPr>
            <w:r w:rsidRPr="00B659A0">
              <w:t>KrU, FiU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Riksantikvarieämbetet (informationsrapport)</w:t>
            </w:r>
          </w:p>
        </w:tc>
        <w:tc>
          <w:tcPr>
            <w:tcW w:w="1770" w:type="dxa"/>
          </w:tcPr>
          <w:p w:rsidR="00E4234B" w:rsidRPr="00B659A0" w:rsidRDefault="00E4234B">
            <w:pPr>
              <w:spacing w:before="40" w:line="240" w:lineRule="auto"/>
              <w:ind w:right="113"/>
              <w:jc w:val="right"/>
            </w:pPr>
            <w:r w:rsidRPr="00B659A0">
              <w:t>KrU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Vägverkets rutiner för körkortstillstånd (information</w:t>
            </w:r>
            <w:r w:rsidRPr="00B659A0">
              <w:t>s</w:t>
            </w:r>
            <w:r w:rsidRPr="00B659A0">
              <w:t>rapport)</w:t>
            </w:r>
          </w:p>
        </w:tc>
        <w:tc>
          <w:tcPr>
            <w:tcW w:w="1770" w:type="dxa"/>
          </w:tcPr>
          <w:p w:rsidR="00E4234B" w:rsidRPr="00B659A0" w:rsidRDefault="00E4234B">
            <w:pPr>
              <w:spacing w:before="40" w:line="240" w:lineRule="auto"/>
              <w:ind w:right="113"/>
              <w:jc w:val="right"/>
            </w:pPr>
            <w:r w:rsidRPr="00B659A0">
              <w:t>TU</w:t>
            </w:r>
          </w:p>
        </w:tc>
      </w:tr>
      <w:tr w:rsidR="00000000" w:rsidRPr="00B659A0">
        <w:tblPrEx>
          <w:tblCellMar>
            <w:top w:w="0" w:type="dxa"/>
            <w:bottom w:w="0" w:type="dxa"/>
          </w:tblCellMar>
        </w:tblPrEx>
        <w:tc>
          <w:tcPr>
            <w:tcW w:w="4466" w:type="dxa"/>
          </w:tcPr>
          <w:p w:rsidR="00E4234B" w:rsidRPr="00B659A0" w:rsidRDefault="00E4234B">
            <w:pPr>
              <w:spacing w:before="40" w:line="240" w:lineRule="auto"/>
              <w:jc w:val="left"/>
            </w:pPr>
            <w:r w:rsidRPr="00B659A0">
              <w:t>Försvarsmaktens personalförsörjning (informations-    ra</w:t>
            </w:r>
            <w:r w:rsidRPr="00B659A0">
              <w:t>p</w:t>
            </w:r>
            <w:r w:rsidRPr="00B659A0">
              <w:t>port)</w:t>
            </w:r>
          </w:p>
        </w:tc>
        <w:tc>
          <w:tcPr>
            <w:tcW w:w="1770" w:type="dxa"/>
          </w:tcPr>
          <w:p w:rsidR="00E4234B" w:rsidRPr="00B659A0" w:rsidRDefault="00E4234B">
            <w:pPr>
              <w:spacing w:before="40" w:line="240" w:lineRule="auto"/>
              <w:ind w:right="113"/>
              <w:jc w:val="right"/>
              <w:rPr>
                <w:sz w:val="20"/>
              </w:rPr>
            </w:pPr>
            <w:r w:rsidRPr="00B659A0">
              <w:t>FöU</w:t>
            </w:r>
          </w:p>
        </w:tc>
      </w:tr>
    </w:tbl>
    <w:p w:rsidR="00E4234B" w:rsidRPr="00B659A0" w:rsidRDefault="00E4234B">
      <w:r w:rsidRPr="00B659A0">
        <w:t>I det följande redovisas avslutade granskningsärenden under 2000 samt pågående granskningsärenden. Därefter redovisas en uppföljning av grans</w:t>
      </w:r>
      <w:r w:rsidRPr="00B659A0">
        <w:t>k</w:t>
      </w:r>
      <w:r w:rsidRPr="00B659A0">
        <w:t>ningsärenden under riksdagsåret 1999.</w:t>
      </w:r>
    </w:p>
    <w:p w:rsidR="00E4234B" w:rsidRPr="00B659A0" w:rsidRDefault="00E4234B">
      <w:r w:rsidRPr="00B659A0">
        <w:t>Uppgifterna avser läget den 31 december 2000.</w:t>
      </w:r>
    </w:p>
    <w:p w:rsidR="00E4234B" w:rsidRPr="00B659A0" w:rsidRDefault="00E4234B">
      <w:pPr>
        <w:pStyle w:val="Rubrik2"/>
      </w:pPr>
      <w:r w:rsidRPr="00B659A0">
        <w:br w:type="page"/>
      </w:r>
      <w:bookmarkStart w:id="77" w:name="_Toc380479930"/>
      <w:bookmarkStart w:id="78" w:name="_Toc380479997"/>
      <w:bookmarkStart w:id="79" w:name="_Toc380480023"/>
      <w:bookmarkStart w:id="80" w:name="_Toc380480159"/>
      <w:bookmarkStart w:id="81" w:name="_Toc380482425"/>
      <w:bookmarkStart w:id="82" w:name="_Toc380572067"/>
      <w:bookmarkStart w:id="83" w:name="_Toc380914894"/>
      <w:bookmarkStart w:id="84" w:name="_Toc381592251"/>
      <w:bookmarkStart w:id="85" w:name="_Toc411150250"/>
      <w:bookmarkStart w:id="86" w:name="_Toc411150422"/>
      <w:bookmarkStart w:id="87" w:name="_Toc411150530"/>
      <w:bookmarkStart w:id="88" w:name="_Toc411154103"/>
      <w:bookmarkStart w:id="89" w:name="_Toc507474775"/>
      <w:r w:rsidRPr="00B659A0">
        <w:t>Förslag till riksdagen under 2000</w:t>
      </w:r>
      <w:bookmarkEnd w:id="89"/>
    </w:p>
    <w:bookmarkEnd w:id="77"/>
    <w:bookmarkEnd w:id="78"/>
    <w:bookmarkEnd w:id="79"/>
    <w:bookmarkEnd w:id="80"/>
    <w:bookmarkEnd w:id="81"/>
    <w:bookmarkEnd w:id="82"/>
    <w:bookmarkEnd w:id="83"/>
    <w:bookmarkEnd w:id="84"/>
    <w:bookmarkEnd w:id="85"/>
    <w:bookmarkEnd w:id="86"/>
    <w:bookmarkEnd w:id="87"/>
    <w:bookmarkEnd w:id="88"/>
    <w:p w:rsidR="00E4234B" w:rsidRPr="00B659A0" w:rsidRDefault="00E4234B">
      <w:pPr>
        <w:pStyle w:val="R3"/>
      </w:pPr>
      <w:r w:rsidRPr="00B659A0">
        <w:t>Statliga kreditgarantier</w:t>
      </w:r>
    </w:p>
    <w:p w:rsidR="00E4234B" w:rsidRPr="00B659A0" w:rsidRDefault="00E4234B">
      <w:pPr>
        <w:pStyle w:val="R4"/>
        <w:spacing w:before="123"/>
      </w:pPr>
      <w:r w:rsidRPr="00B659A0">
        <w:t>Förslag 1999/2000:RR8</w:t>
      </w:r>
    </w:p>
    <w:p w:rsidR="00E4234B" w:rsidRPr="00B659A0" w:rsidRDefault="00E4234B">
      <w:r w:rsidRPr="00B659A0">
        <w:t xml:space="preserve">Revisorernas förslag byggde på rapporten </w:t>
      </w:r>
      <w:r w:rsidRPr="00B659A0">
        <w:rPr>
          <w:i/>
        </w:rPr>
        <w:t>Statliga kreditgarantier – ko</w:t>
      </w:r>
      <w:r w:rsidRPr="00B659A0">
        <w:rPr>
          <w:i/>
        </w:rPr>
        <w:t>n</w:t>
      </w:r>
      <w:r w:rsidRPr="00B659A0">
        <w:rPr>
          <w:i/>
        </w:rPr>
        <w:t>trollen över risktagandet</w:t>
      </w:r>
      <w:r w:rsidRPr="00B659A0">
        <w:t xml:space="preserve"> med därtill hörande remissyttranden. Granskningen hade initierats av revisorerna själva och avsåg de garantier som administreras av Riksgäldskontoret, Bostadskreditnämnden, Exportkreditnämnden och Sida. </w:t>
      </w:r>
    </w:p>
    <w:p w:rsidR="00E4234B" w:rsidRPr="00B659A0" w:rsidRDefault="00E4234B">
      <w:pPr>
        <w:pStyle w:val="Normaltindrag"/>
      </w:pPr>
      <w:r w:rsidRPr="00B659A0">
        <w:t>Den statliga garantigivningen har samhällsekonomiska syften men den i</w:t>
      </w:r>
      <w:r w:rsidRPr="00B659A0">
        <w:t>n</w:t>
      </w:r>
      <w:r w:rsidRPr="00B659A0">
        <w:t>nebär också ett risktagande och är förknippad med kostnader för staten. Dessa kostnader har tidigare i stor utsträckning varit dolda. Som följd av den nya budgetlagen har riksdagen beslutat om en ny garantimodell som innebär att kostnaderna för garantierna görs synliga och verksamheten blir långsiktigt självbärande genom ett mer försäkringsmässigt förhållningssätt. Den statliga garantigivningen har stor omfattning – vid utgången av 1998 fanns uteståe</w:t>
      </w:r>
      <w:r w:rsidRPr="00B659A0">
        <w:t>n</w:t>
      </w:r>
      <w:r w:rsidRPr="00B659A0">
        <w:t>de statliga garantiförbindelser för 275 miljarder kronor</w:t>
      </w:r>
      <w:r w:rsidRPr="00B659A0">
        <w:t>.</w:t>
      </w:r>
    </w:p>
    <w:p w:rsidR="00E4234B" w:rsidRPr="00B659A0" w:rsidRDefault="00E4234B">
      <w:pPr>
        <w:pStyle w:val="Normaltindrag"/>
      </w:pPr>
      <w:r w:rsidRPr="00B659A0">
        <w:t>Revisorernas granskning visade på brister i genomförandet av den nya g</w:t>
      </w:r>
      <w:r w:rsidRPr="00B659A0">
        <w:t>a</w:t>
      </w:r>
      <w:r w:rsidRPr="00B659A0">
        <w:t>rantimodellen. För garantierna inom Rikgäldskontorets område var endast 5 % av de utestående garantierna utfärdade enligt de nya principerna. För Bostadskreditnämnden hade den nya modellen inte genomförts alls. Stora dolda subventionsbehov finns i många äldre garantier. Regeringens inform</w:t>
      </w:r>
      <w:r w:rsidRPr="00B659A0">
        <w:t>a</w:t>
      </w:r>
      <w:r w:rsidRPr="00B659A0">
        <w:t>tion till riksdagen var otillräcklig.</w:t>
      </w:r>
    </w:p>
    <w:p w:rsidR="00E4234B" w:rsidRPr="00B659A0" w:rsidRDefault="00E4234B">
      <w:pPr>
        <w:pStyle w:val="Normaltindrag"/>
      </w:pPr>
      <w:r w:rsidRPr="00B659A0">
        <w:t>Revisorerna föreslog att regeringen skulle ta de initiativ som behövs för att klargöra och förbättra garantimodellen, garantisystemen och styrningen av garantierna. Regeringen föreslo</w:t>
      </w:r>
      <w:r w:rsidRPr="00B659A0">
        <w:t>gs också ta initiativ till att utveckla garant</w:t>
      </w:r>
      <w:r w:rsidRPr="00B659A0">
        <w:t>i</w:t>
      </w:r>
      <w:r w:rsidRPr="00B659A0">
        <w:t>tekniken, utreda redovisningsmetoderna och förbättra sitt stöd till gara</w:t>
      </w:r>
      <w:r w:rsidRPr="00B659A0">
        <w:t>n</w:t>
      </w:r>
      <w:r w:rsidRPr="00B659A0">
        <w:t xml:space="preserve">timyndigheterna vid genomförandet av den nya modellen. Informationen till riksdagen borde förbättras, bl.a. i form av en samlad redovisning av vilka åtgärder regeringen vidtagit med anledning av revisorernas granskning. </w:t>
      </w:r>
    </w:p>
    <w:p w:rsidR="00E4234B" w:rsidRPr="00B659A0" w:rsidRDefault="00E4234B">
      <w:pPr>
        <w:pStyle w:val="Normaltindrag"/>
      </w:pPr>
      <w:r w:rsidRPr="00B659A0">
        <w:t>Revisorernas förslag mottogs positivt av riksdagen. Finansutskottet ställde sig i allt väsentligt bakom förslaget. Den nya garantimodellen ska omfatta även äldre garantier</w:t>
      </w:r>
      <w:r w:rsidRPr="00B659A0">
        <w:t xml:space="preserve"> som efter hand ska inordnas i det nya systemet. Invärd</w:t>
      </w:r>
      <w:r w:rsidRPr="00B659A0">
        <w:t>e</w:t>
      </w:r>
      <w:r w:rsidRPr="00B659A0">
        <w:t>ringen av dessa äldre garantier ska ha slutförts vid utgången av 2001. F</w:t>
      </w:r>
      <w:r w:rsidRPr="00B659A0">
        <w:t>i</w:t>
      </w:r>
      <w:r w:rsidRPr="00B659A0">
        <w:t>nansutskottet ställde sig också bakom bostadsutskottets förslag om en öve</w:t>
      </w:r>
      <w:r w:rsidRPr="00B659A0">
        <w:t>r</w:t>
      </w:r>
      <w:r w:rsidRPr="00B659A0">
        <w:t xml:space="preserve">syn av det garantisystem som används för att främja bostadsinvesteringar (bet. 1999/2000:FiU24). Riksdagen följde utskottet. </w:t>
      </w:r>
    </w:p>
    <w:p w:rsidR="00E4234B" w:rsidRPr="00B659A0" w:rsidRDefault="00E4234B">
      <w:pPr>
        <w:pStyle w:val="Normaltindrag"/>
      </w:pPr>
      <w:r w:rsidRPr="00B659A0">
        <w:t>Det pågående utvecklingsarbetet på området har redovisats under hösten 2000 (prop. 2000/2001:1 vol. 1 s. 203, FiU1 s. 270 samt prop. 2000/01:26, BoU2). Subventionsbehovet i de äldre g</w:t>
      </w:r>
      <w:r w:rsidRPr="00B659A0">
        <w:t>arantierna beräknas av ansvariga myndigheter, och anslagsmedel som motsvarar kostnaderna kommer att kunna anvisas fr.o.m. 2002 respektive 2001 (för bostadskreditgarantierna). En översyn av systemet för bostadskreditgarantier pågår. Grunden för detta är dels revisorernas förslag, dels ett utredningsförslag från våren 2000. Vissa förändringar har redan beslutats av riksdagen. År 2002 ska Bostadskredi</w:t>
      </w:r>
      <w:r w:rsidRPr="00B659A0">
        <w:t>t</w:t>
      </w:r>
      <w:r w:rsidRPr="00B659A0">
        <w:t>nämnden gå över till mer försäkringsmässiga värderingar i sin garantigivning och därvid få rätt att själv besl</w:t>
      </w:r>
      <w:r w:rsidRPr="00B659A0">
        <w:t>uta om g</w:t>
      </w:r>
      <w:r w:rsidRPr="00B659A0">
        <w:t>a</w:t>
      </w:r>
      <w:r w:rsidRPr="00B659A0">
        <w:t>rantiavgiftens storlek.</w:t>
      </w:r>
    </w:p>
    <w:p w:rsidR="00E4234B" w:rsidRPr="00B659A0" w:rsidRDefault="00E4234B">
      <w:pPr>
        <w:pStyle w:val="R3"/>
      </w:pPr>
      <w:r w:rsidRPr="00B659A0">
        <w:t>Allmänna arvsfonden</w:t>
      </w:r>
    </w:p>
    <w:p w:rsidR="00E4234B" w:rsidRPr="00B659A0" w:rsidRDefault="00E4234B">
      <w:pPr>
        <w:pStyle w:val="R4"/>
        <w:spacing w:before="123"/>
      </w:pPr>
      <w:r w:rsidRPr="00B659A0">
        <w:t>Förslag 1999/2000:RR9</w:t>
      </w:r>
    </w:p>
    <w:p w:rsidR="00E4234B" w:rsidRPr="00B659A0" w:rsidRDefault="00E4234B">
      <w:pPr>
        <w:pStyle w:val="Normaltindrag"/>
        <w:spacing w:before="122"/>
        <w:ind w:firstLine="0"/>
      </w:pPr>
      <w:r w:rsidRPr="00B659A0">
        <w:t>I december år 1999 avslutade revisorerna en egeninitierad granskning av Allmänna arvsfonden. Till Allmänna arvsfonden inkommer den kvarlåte</w:t>
      </w:r>
      <w:r w:rsidRPr="00B659A0">
        <w:t>n</w:t>
      </w:r>
      <w:r w:rsidRPr="00B659A0">
        <w:t>skap som flyter in till det allmänna på grund av att arvsberättigade släktingar saknas. Syftet är att fondens medel ska användas till ideell verksamhet för barn, ungdomar och personer med funktionshinder. Ärenden om stöd han</w:t>
      </w:r>
      <w:r w:rsidRPr="00B659A0">
        <w:t>d</w:t>
      </w:r>
      <w:r w:rsidRPr="00B659A0">
        <w:t>läggs av kansliet, medan beslut fattas av Arvfondsdelegationen eller av reg</w:t>
      </w:r>
      <w:r w:rsidRPr="00B659A0">
        <w:t>e</w:t>
      </w:r>
      <w:r w:rsidRPr="00B659A0">
        <w:t>ringen. Regeringen drar också upp de övergripande riktlinjerna för verksa</w:t>
      </w:r>
      <w:r w:rsidRPr="00B659A0">
        <w:t>m</w:t>
      </w:r>
      <w:r w:rsidRPr="00B659A0">
        <w:t>heten. Kammarkollegiet förvaltar fonden och betalar ut beviljade medel. Fondens bokförda värde uppgår till ca 700 miljoner kronor. Årlig</w:t>
      </w:r>
      <w:r w:rsidRPr="00B659A0">
        <w:t xml:space="preserve">en fördelas ca 200 miljoner kronor till olika projekt. </w:t>
      </w:r>
    </w:p>
    <w:p w:rsidR="00E4234B" w:rsidRPr="00B659A0" w:rsidRDefault="00E4234B">
      <w:pPr>
        <w:pStyle w:val="Normaltindrag"/>
      </w:pPr>
      <w:r w:rsidRPr="00B659A0">
        <w:t xml:space="preserve">Vid revisorernas granskning av arvsfonden och Arvfondsdelegationen framkom att det fanns oklarheter kring fondens och delegationens rättsliga reglering och revisionen av verksamheten. Revisorerna ansåg dessutom att regeringen bör överväga att organisatoriskt placera myndigheten utanför Regeringskansliet. </w:t>
      </w:r>
    </w:p>
    <w:p w:rsidR="00E4234B" w:rsidRPr="00B659A0" w:rsidRDefault="00E4234B">
      <w:pPr>
        <w:pStyle w:val="Normaltindrag"/>
      </w:pPr>
      <w:r w:rsidRPr="00B659A0">
        <w:t>Revisorerna efterlyste också en mer oberoende rapportering av genomfö</w:t>
      </w:r>
      <w:r w:rsidRPr="00B659A0">
        <w:t>r</w:t>
      </w:r>
      <w:r w:rsidRPr="00B659A0">
        <w:t>da aktiviteter och föreslår bl.a. att det ställs krav på en godkänd eller auktor</w:t>
      </w:r>
      <w:r w:rsidRPr="00B659A0">
        <w:t>i</w:t>
      </w:r>
      <w:r w:rsidRPr="00B659A0">
        <w:t>serad revisor när större stöd beslutas. Även den centrala uppföljningen och utvärderingen från Arvfondsdelegationen bör förbättras, enligt revisorerna. Verksamh</w:t>
      </w:r>
      <w:r w:rsidRPr="00B659A0">
        <w:t>e</w:t>
      </w:r>
      <w:r w:rsidRPr="00B659A0">
        <w:t xml:space="preserve">ten bör även bli föremål för extern utvärdering. </w:t>
      </w:r>
    </w:p>
    <w:p w:rsidR="00E4234B" w:rsidRPr="00B659A0" w:rsidRDefault="00E4234B">
      <w:pPr>
        <w:pStyle w:val="Normaltindrag"/>
      </w:pPr>
      <w:r w:rsidRPr="00B659A0">
        <w:t xml:space="preserve">Revisorernas rapport har remissbehandlats. </w:t>
      </w:r>
    </w:p>
    <w:p w:rsidR="00E4234B" w:rsidRPr="00B659A0" w:rsidRDefault="00E4234B">
      <w:pPr>
        <w:pStyle w:val="Normaltindrag"/>
      </w:pPr>
      <w:r w:rsidRPr="00B659A0">
        <w:t>Socialutskottet behandlade revisorernas förslag i oktober år 2000 i sa</w:t>
      </w:r>
      <w:r w:rsidRPr="00B659A0">
        <w:t>m</w:t>
      </w:r>
      <w:r w:rsidRPr="00B659A0">
        <w:t xml:space="preserve">band med redovisning av fördelning av medel från Allmänna arvsfonden under budgetåret 1999 (bet. 2000/01:SoU2). En motion har lämnats till följd av revisorernas förslag. </w:t>
      </w:r>
    </w:p>
    <w:p w:rsidR="00E4234B" w:rsidRPr="00B659A0" w:rsidRDefault="00E4234B">
      <w:pPr>
        <w:pStyle w:val="Normaltindrag"/>
      </w:pPr>
      <w:r w:rsidRPr="00B659A0">
        <w:t>Utskottet föreslog, med anledning av Riksdagens revisorers granskning, att regeringen skulle tillsätta en utredning om olika frågeställningar kring Al</w:t>
      </w:r>
      <w:r w:rsidRPr="00B659A0">
        <w:t>l</w:t>
      </w:r>
      <w:r w:rsidRPr="00B659A0">
        <w:t>mä</w:t>
      </w:r>
      <w:r w:rsidRPr="00B659A0">
        <w:t>n</w:t>
      </w:r>
      <w:r w:rsidRPr="00B659A0">
        <w:t>na arvsfonden.</w:t>
      </w:r>
    </w:p>
    <w:p w:rsidR="00E4234B" w:rsidRPr="00B659A0" w:rsidRDefault="00E4234B">
      <w:pPr>
        <w:pStyle w:val="Normaltindrag"/>
      </w:pPr>
      <w:r w:rsidRPr="00B659A0">
        <w:t>Riksdagen beslutade i enlighet med utskottets förslag (rskr. :2000/01:21, 22).</w:t>
      </w:r>
    </w:p>
    <w:p w:rsidR="00E4234B" w:rsidRPr="00B659A0" w:rsidRDefault="00E4234B">
      <w:pPr>
        <w:pStyle w:val="R3"/>
      </w:pPr>
      <w:r w:rsidRPr="00B659A0">
        <w:t>Försvarshögskolan i det nya försvaret</w:t>
      </w:r>
    </w:p>
    <w:p w:rsidR="00E4234B" w:rsidRPr="00B659A0" w:rsidRDefault="00E4234B">
      <w:pPr>
        <w:pStyle w:val="R4"/>
        <w:spacing w:before="123"/>
      </w:pPr>
      <w:r w:rsidRPr="00B659A0">
        <w:t>Förslag 1999/2000:RR10</w:t>
      </w:r>
    </w:p>
    <w:p w:rsidR="00E4234B" w:rsidRPr="00B659A0" w:rsidRDefault="00E4234B">
      <w:r w:rsidRPr="00B659A0">
        <w:t>Revisorerna har på eget initiativ granskat hur regeringen och beställare styr Försvarshögskolan. Försvarshögskolan är en myndighet under Försvarsde</w:t>
      </w:r>
      <w:r w:rsidRPr="00B659A0">
        <w:softHyphen/>
        <w:t>partementet. Försvarshögskolans ver</w:t>
      </w:r>
      <w:r w:rsidRPr="00B659A0">
        <w:t>k</w:t>
      </w:r>
      <w:r w:rsidRPr="00B659A0">
        <w:t>samhet finansieras emellertid huvud</w:t>
      </w:r>
      <w:r w:rsidRPr="00B659A0">
        <w:softHyphen/>
        <w:t>sakligen genom avgifter från skolans beställare. Granskningen har inriktats mot frågan hur avgiftsfinansieringen tillämpas vid Försvarshögskolan.</w:t>
      </w:r>
    </w:p>
    <w:p w:rsidR="00E4234B" w:rsidRPr="00B659A0" w:rsidRDefault="00E4234B">
      <w:pPr>
        <w:pStyle w:val="Normaltindrag"/>
      </w:pPr>
      <w:r w:rsidRPr="00B659A0">
        <w:t>I samband med att Försvarsmakten bildades i juli 1994 övergick de flesta stödmyndigheter inom försvaret från att ha varit anslagsfinansierade till att i huvudsak eller delvis vara avgiftsfinansierade. Genom av</w:t>
      </w:r>
      <w:r w:rsidRPr="00B659A0">
        <w:softHyphen/>
        <w:t>giftsfinansier</w:t>
      </w:r>
      <w:r w:rsidRPr="00B659A0">
        <w:softHyphen/>
        <w:t>ing skulle Försvarsmakten och Försvarshögskolan få tydliga roller som be</w:t>
      </w:r>
      <w:r w:rsidRPr="00B659A0">
        <w:softHyphen/>
        <w:t>ställare och utförare. Försvarsmakten skulle få stort inflytande över offi</w:t>
      </w:r>
      <w:r w:rsidRPr="00B659A0">
        <w:softHyphen/>
        <w:t>cersutbildningen och försvarsforskningen genom sina beställningar av ut</w:t>
      </w:r>
      <w:r w:rsidRPr="00B659A0">
        <w:softHyphen/>
        <w:t>bildning och forskning från Fö</w:t>
      </w:r>
      <w:r w:rsidRPr="00B659A0">
        <w:t>r</w:t>
      </w:r>
      <w:r w:rsidRPr="00B659A0">
        <w:t>svarshögskolan.</w:t>
      </w:r>
    </w:p>
    <w:p w:rsidR="00E4234B" w:rsidRPr="00B659A0" w:rsidRDefault="00E4234B">
      <w:pPr>
        <w:pStyle w:val="Normaltindrag"/>
      </w:pPr>
      <w:r w:rsidRPr="00B659A0">
        <w:t>Av revisorernas granskning framgår att Försvarsmakten saknar resurser att styra officersu</w:t>
      </w:r>
      <w:r w:rsidRPr="00B659A0">
        <w:t>t</w:t>
      </w:r>
      <w:r w:rsidRPr="00B659A0">
        <w:t>bildningen. Avgiftsfinansieringen har inte medfört att För</w:t>
      </w:r>
      <w:r w:rsidRPr="00B659A0">
        <w:softHyphen/>
        <w:t xml:space="preserve">svarsmakten fått något stort inflytande över officersutbildningen. Snarare har Försvarshögskolan kunnat anpassa sina resurser och officersutbildningen efter egna bedömningar av Försvarsmaktens utbildningsbehov. </w:t>
      </w:r>
    </w:p>
    <w:p w:rsidR="00E4234B" w:rsidRPr="00B659A0" w:rsidRDefault="00E4234B">
      <w:pPr>
        <w:pStyle w:val="Normaltindrag"/>
      </w:pPr>
      <w:r w:rsidRPr="00B659A0">
        <w:t>I granskningen lämnar revisorerna förslag som syftar till att stärka Fö</w:t>
      </w:r>
      <w:r w:rsidRPr="00B659A0">
        <w:t>r</w:t>
      </w:r>
      <w:r w:rsidRPr="00B659A0">
        <w:t>svars</w:t>
      </w:r>
      <w:r w:rsidRPr="00B659A0">
        <w:softHyphen/>
        <w:t>maktens roll som beställare, minska myndigheternas beroende av va</w:t>
      </w:r>
      <w:r w:rsidRPr="00B659A0">
        <w:t>r</w:t>
      </w:r>
      <w:r w:rsidRPr="00B659A0">
        <w:t>andra och ge myndigheterna tydliga roller som beställare och utförare. Rev</w:t>
      </w:r>
      <w:r w:rsidRPr="00B659A0">
        <w:t>i</w:t>
      </w:r>
      <w:r w:rsidRPr="00B659A0">
        <w:t>sorerna överlämnade sina förslag till riksdagen våren 2000. Riksdagen ko</w:t>
      </w:r>
      <w:r w:rsidRPr="00B659A0">
        <w:t>m</w:t>
      </w:r>
      <w:r w:rsidRPr="00B659A0">
        <w:t>mer att behandla förslagen våren 2001.</w:t>
      </w:r>
    </w:p>
    <w:p w:rsidR="00E4234B" w:rsidRPr="00B659A0" w:rsidRDefault="00E4234B">
      <w:pPr>
        <w:pStyle w:val="R3"/>
      </w:pPr>
      <w:r w:rsidRPr="00B659A0">
        <w:t>Revisorsnämnden</w:t>
      </w:r>
    </w:p>
    <w:p w:rsidR="00E4234B" w:rsidRPr="00B659A0" w:rsidRDefault="00E4234B">
      <w:pPr>
        <w:pStyle w:val="R4"/>
        <w:spacing w:before="123"/>
      </w:pPr>
      <w:r w:rsidRPr="00B659A0">
        <w:t>Förslag 1999/2000:RR11</w:t>
      </w:r>
    </w:p>
    <w:p w:rsidR="00E4234B" w:rsidRPr="00B659A0" w:rsidRDefault="00E4234B">
      <w:r w:rsidRPr="00B659A0">
        <w:t>Riksdagens revisorer har på eget initiativ granskat Revisorsnämnden. Rev</w:t>
      </w:r>
      <w:r w:rsidRPr="00B659A0">
        <w:t>i</w:t>
      </w:r>
      <w:r w:rsidRPr="00B659A0">
        <w:t>sorerna konstaterade att det fanns vissa problem och hinder i Revisorsnäm</w:t>
      </w:r>
      <w:r w:rsidRPr="00B659A0">
        <w:t>n</w:t>
      </w:r>
      <w:r w:rsidRPr="00B659A0">
        <w:t>dens tillsynsarbete. Det gäller lagstiftningens precision, nämndens komp</w:t>
      </w:r>
      <w:r w:rsidRPr="00B659A0">
        <w:t>e</w:t>
      </w:r>
      <w:r w:rsidRPr="00B659A0">
        <w:t>tens och kompetensförsörjning samt problem rörande handläggningstiderna för disciplinärenden. Revisorerna fann också att det utifrån regeringens r</w:t>
      </w:r>
      <w:r w:rsidRPr="00B659A0">
        <w:t>e</w:t>
      </w:r>
      <w:r w:rsidRPr="00B659A0">
        <w:t>sultatredovisningar till riksdagen är svårt att värdera i vilken utsträckning Revisorsnämnden har uppfyllt e</w:t>
      </w:r>
      <w:r w:rsidRPr="00B659A0">
        <w:t>f</w:t>
      </w:r>
      <w:r w:rsidRPr="00B659A0">
        <w:t>fektmålet.</w:t>
      </w:r>
    </w:p>
    <w:p w:rsidR="00E4234B" w:rsidRPr="00B659A0" w:rsidRDefault="00E4234B">
      <w:pPr>
        <w:pStyle w:val="Normaltindrag"/>
      </w:pPr>
      <w:r w:rsidRPr="00B659A0">
        <w:t>Revisorerna påpekade att det är viktigt med en effektiv tillsynsverksamhet av godkända och auktor</w:t>
      </w:r>
      <w:r w:rsidRPr="00B659A0">
        <w:t>iserade revisorer samt registrerade revisionsbolag. Revisorsnämndens ansvar för denna tillsyn innebär att nämnden ska tillgod</w:t>
      </w:r>
      <w:r w:rsidRPr="00B659A0">
        <w:t>o</w:t>
      </w:r>
      <w:r w:rsidRPr="00B659A0">
        <w:t>se det allmännas förväntningar på en revisorskår som uppfyller höga krav på kvalitet och etik. Revisorernas granskning visade att det finns vissa hinder och problem för detta arbete. Lagstiftningen är oklar. Begreppet rev</w:t>
      </w:r>
      <w:r w:rsidRPr="00B659A0">
        <w:t>i</w:t>
      </w:r>
      <w:r w:rsidRPr="00B659A0">
        <w:t>sionsverksamhet definieras inte. Den aktiva tillsynen har hindrats av problem med rekryteringen av personer med kvalificerad rev</w:t>
      </w:r>
      <w:r w:rsidRPr="00B659A0">
        <w:t>i</w:t>
      </w:r>
      <w:r w:rsidRPr="00B659A0">
        <w:t>sorskompetens.</w:t>
      </w:r>
    </w:p>
    <w:p w:rsidR="00E4234B" w:rsidRPr="00B659A0" w:rsidRDefault="00E4234B">
      <w:pPr>
        <w:pStyle w:val="Normaltindrag"/>
      </w:pPr>
      <w:r w:rsidRPr="00B659A0">
        <w:t>Revisorerna föreslog</w:t>
      </w:r>
      <w:r w:rsidRPr="00B659A0">
        <w:t xml:space="preserve"> att regeringen ser över formuleringen av verksa</w:t>
      </w:r>
      <w:r w:rsidRPr="00B659A0">
        <w:t>m</w:t>
      </w:r>
      <w:r w:rsidRPr="00B659A0">
        <w:t>hetsmålen för handläggningstiderna för disciplinärenden i syfte att förkorta dessa tider. Regeringen bör också överväga sammansättningen av Rev</w:t>
      </w:r>
      <w:r w:rsidRPr="00B659A0">
        <w:t>i</w:t>
      </w:r>
      <w:r w:rsidRPr="00B659A0">
        <w:t>sorsnämnden med avseende på ledamöternas kompetenser. Redovisningen från regeringen till riksdagen om vad Revisorsnämnden uppnått för resultat bör också utvecklas.</w:t>
      </w:r>
    </w:p>
    <w:p w:rsidR="00E4234B" w:rsidRPr="00B659A0" w:rsidRDefault="00E4234B">
      <w:pPr>
        <w:pStyle w:val="Normaltindrag"/>
      </w:pPr>
      <w:r w:rsidRPr="00B659A0">
        <w:t>Granskningen redovisades i rapport 1999/2000:4 Revisorsnämnden – en tillsynsmyndighet. Riksdagen kommer att behandla revisorernas granskning under våren 20</w:t>
      </w:r>
      <w:r w:rsidRPr="00B659A0">
        <w:t>01 i anslutning till en aviserad proposition om ändring i rev</w:t>
      </w:r>
      <w:r w:rsidRPr="00B659A0">
        <w:t>i</w:t>
      </w:r>
      <w:r w:rsidRPr="00B659A0">
        <w:t>sorslagens övergångsbestämmelser.</w:t>
      </w:r>
    </w:p>
    <w:p w:rsidR="00E4234B" w:rsidRPr="00B659A0" w:rsidRDefault="00E4234B">
      <w:pPr>
        <w:pStyle w:val="R3"/>
      </w:pPr>
      <w:r w:rsidRPr="00B659A0">
        <w:t>Statligt bildade stiftelser m.m.</w:t>
      </w:r>
    </w:p>
    <w:p w:rsidR="00E4234B" w:rsidRPr="00B659A0" w:rsidRDefault="00E4234B">
      <w:pPr>
        <w:pStyle w:val="R4"/>
        <w:spacing w:before="123"/>
      </w:pPr>
      <w:r w:rsidRPr="00B659A0">
        <w:t>Förslag 1999/2000:RR12</w:t>
      </w:r>
    </w:p>
    <w:p w:rsidR="00E4234B" w:rsidRPr="00B659A0" w:rsidRDefault="00E4234B">
      <w:r w:rsidRPr="00B659A0">
        <w:t xml:space="preserve">I mars år 2000 avslutade revisorerna en egeninitierad granskning av statligt bildade stiftelser efter utskiftningen av löntagarfondsmedel. Granskningen har omfattat dels generella frågor rörande tillsyn och kontroll av statliga stiftelser, dels de s.k. löntagarfondsstiftelserna. </w:t>
      </w:r>
    </w:p>
    <w:p w:rsidR="00E4234B" w:rsidRPr="00B659A0" w:rsidRDefault="00E4234B">
      <w:pPr>
        <w:pStyle w:val="Normaltindrag"/>
      </w:pPr>
      <w:r w:rsidRPr="00B659A0">
        <w:t>En stiftelse är ett privat rättssubjekt. Styrelsen för stiftelsen har till uppgift att förvalta styrelsens tillgångar i enlighet med stiftelsens stadgar. Stiftelse som verksamhetsform medför naturligen speciella förutsättningar och dä</w:t>
      </w:r>
      <w:r w:rsidRPr="00B659A0">
        <w:t>r</w:t>
      </w:r>
      <w:r w:rsidRPr="00B659A0">
        <w:t xml:space="preserve">med begränsningar för Riksdagens revisorer att presentera mer långtgående förslag som direkt berör de aktuella stiftelserna. </w:t>
      </w:r>
    </w:p>
    <w:p w:rsidR="00E4234B" w:rsidRPr="00B659A0" w:rsidRDefault="00E4234B">
      <w:pPr>
        <w:pStyle w:val="Normaltindrag"/>
      </w:pPr>
      <w:r w:rsidRPr="00B659A0">
        <w:t xml:space="preserve">Efter riksdagens principbeslut om att avveckla löntagarfonderna bildades nio stiftelser. Dessutom fattades beslut om en kulturvetenskaplig donation till Riksbankens Jubileumsfond under åren 1993 och 1994. Totalt avsattes drygt 17 miljarder kronor av löntagarfondsmedel som stiftelsernas kapital. Hösten 1999 uppgick värdet till drygt 32 miljarder kronor. </w:t>
      </w:r>
    </w:p>
    <w:p w:rsidR="00E4234B" w:rsidRPr="00B659A0" w:rsidRDefault="00E4234B">
      <w:pPr>
        <w:pStyle w:val="Normaltindrag"/>
      </w:pPr>
      <w:r w:rsidRPr="00B659A0">
        <w:t>I förslaget till riksdagen efterfrågade revisorerna mer precierade mål för tillsynen över stiftelser som gör det möjligt att följa upp verksamheten. R</w:t>
      </w:r>
      <w:r w:rsidRPr="00B659A0">
        <w:t>e</w:t>
      </w:r>
      <w:r w:rsidRPr="00B659A0">
        <w:t>geringen bör också utarbeta riktlinjer för att uppnå en mer enhetlig til</w:t>
      </w:r>
      <w:r w:rsidRPr="00B659A0">
        <w:t>l</w:t>
      </w:r>
      <w:r w:rsidRPr="00B659A0">
        <w:t>synsverksamhet. Revisorerna föreslog att regeringen gör en översyn av til</w:t>
      </w:r>
      <w:r w:rsidRPr="00B659A0">
        <w:t>l</w:t>
      </w:r>
      <w:r w:rsidRPr="00B659A0">
        <w:t>synsverksamhetens framtida organisation och placering. Under förutsättning att regeringen finner att länsstyrelsen i fortsättningen ska vara tillsynsmy</w:t>
      </w:r>
      <w:r w:rsidRPr="00B659A0">
        <w:t>n</w:t>
      </w:r>
      <w:r w:rsidRPr="00B659A0">
        <w:t>dighet över stiftelser, bör regeringen från effektivitets- och resurssynpunkt pröva om tillsynsverksamheten kan koncentreras till ett färre antal länsstyre</w:t>
      </w:r>
      <w:r w:rsidRPr="00B659A0">
        <w:t>l</w:t>
      </w:r>
      <w:r w:rsidRPr="00B659A0">
        <w:t>ser. Dessa behov bör vägas mot värdet av länsstyrelserna</w:t>
      </w:r>
      <w:r w:rsidRPr="00B659A0">
        <w:t>s regionala känn</w:t>
      </w:r>
      <w:r w:rsidRPr="00B659A0">
        <w:t>e</w:t>
      </w:r>
      <w:r w:rsidRPr="00B659A0">
        <w:t xml:space="preserve">dom. </w:t>
      </w:r>
    </w:p>
    <w:p w:rsidR="00E4234B" w:rsidRPr="00B659A0" w:rsidRDefault="00E4234B">
      <w:pPr>
        <w:pStyle w:val="Normaltindrag"/>
      </w:pPr>
      <w:r w:rsidRPr="00B659A0">
        <w:t>Frågan om en ökad tillsyn över offentligt bildade stiftelser bör behandlas av regeringen i samband med den aviserade översynen av stiftelselagen. I syfte att stärka kontrollen över statligt bildade stiftelser föreslog revisorerna att regeringen gör en genomgång av vilka bolag och stiftelser som bör finnas upptagna i den förordning som reglerar Riksrevisionsverkets rätt att effekt</w:t>
      </w:r>
      <w:r w:rsidRPr="00B659A0">
        <w:t>i</w:t>
      </w:r>
      <w:r w:rsidRPr="00B659A0">
        <w:t xml:space="preserve">vitetsgranska bolag och stiftelser. </w:t>
      </w:r>
    </w:p>
    <w:p w:rsidR="00E4234B" w:rsidRPr="00B659A0" w:rsidRDefault="00E4234B">
      <w:pPr>
        <w:pStyle w:val="Normaltindrag"/>
      </w:pPr>
      <w:r w:rsidRPr="00B659A0">
        <w:t>Vidare ansåg revisorerna att regeringen bör utarbeta riktlinjer för inform</w:t>
      </w:r>
      <w:r w:rsidRPr="00B659A0">
        <w:t>a</w:t>
      </w:r>
      <w:r w:rsidRPr="00B659A0">
        <w:t>tion till styrelseledamöter i statligt bildade stiftelser för att klargöra ledam</w:t>
      </w:r>
      <w:r w:rsidRPr="00B659A0">
        <w:t>ö</w:t>
      </w:r>
      <w:r w:rsidRPr="00B659A0">
        <w:t>ternas ansvar. Sådana riktlinjer bör vara generella och även exempelvis o</w:t>
      </w:r>
      <w:r w:rsidRPr="00B659A0">
        <w:t>m</w:t>
      </w:r>
      <w:r w:rsidRPr="00B659A0">
        <w:t xml:space="preserve">fatta myndigheter med stiftelseförvaltning. </w:t>
      </w:r>
    </w:p>
    <w:p w:rsidR="00E4234B" w:rsidRPr="00B659A0" w:rsidRDefault="00E4234B">
      <w:pPr>
        <w:pStyle w:val="Normaltindrag"/>
      </w:pPr>
      <w:r w:rsidRPr="00B659A0">
        <w:t>För de löntagarfondsbildade stiftelserna bör regeringen med stöd av stifte</w:t>
      </w:r>
      <w:r w:rsidRPr="00B659A0">
        <w:t>l</w:t>
      </w:r>
      <w:r w:rsidRPr="00B659A0">
        <w:t>selagen pröva om kraven på utvärdering av stiftelsernas verksamhet behöver förtydligas. Slutligen stödde revisorerna förslaget om inrättandet av ett forskningsforum i syfte att främja samverkan mellan olika offentliga fors</w:t>
      </w:r>
      <w:r w:rsidRPr="00B659A0">
        <w:t>k</w:t>
      </w:r>
      <w:r w:rsidRPr="00B659A0">
        <w:t xml:space="preserve">ningsfinansiärer. </w:t>
      </w:r>
    </w:p>
    <w:p w:rsidR="00E4234B" w:rsidRPr="00B659A0" w:rsidRDefault="00E4234B">
      <w:pPr>
        <w:pStyle w:val="Normaltindrag"/>
      </w:pPr>
      <w:r w:rsidRPr="00B659A0">
        <w:t xml:space="preserve">Revisorernas rapport har remissbehandlats. </w:t>
      </w:r>
    </w:p>
    <w:p w:rsidR="00E4234B" w:rsidRPr="00B659A0" w:rsidRDefault="00E4234B">
      <w:pPr>
        <w:pStyle w:val="Normaltindrag"/>
      </w:pPr>
      <w:r w:rsidRPr="00B659A0">
        <w:t>Riksdagen kommer att behandla revisorernas granskning under våren 2001.</w:t>
      </w:r>
    </w:p>
    <w:p w:rsidR="00E4234B" w:rsidRPr="00B659A0" w:rsidRDefault="00E4234B">
      <w:pPr>
        <w:pStyle w:val="R3"/>
      </w:pPr>
      <w:r w:rsidRPr="00B659A0">
        <w:t>Arbetslinjens tillämpning för de äldre</w:t>
      </w:r>
    </w:p>
    <w:p w:rsidR="00E4234B" w:rsidRPr="00B659A0" w:rsidRDefault="00E4234B">
      <w:pPr>
        <w:pStyle w:val="R4"/>
        <w:spacing w:before="123"/>
      </w:pPr>
      <w:r w:rsidRPr="00B659A0">
        <w:t>Förslag 1999/2000:RR13</w:t>
      </w:r>
    </w:p>
    <w:p w:rsidR="00E4234B" w:rsidRPr="00B659A0" w:rsidRDefault="00E4234B">
      <w:pPr>
        <w:pStyle w:val="Normaltindrag"/>
        <w:spacing w:before="122"/>
        <w:ind w:firstLine="0"/>
      </w:pPr>
      <w:r w:rsidRPr="00B659A0">
        <w:t xml:space="preserve">Av Riksdagens revisorers granskning av arbetslinjens tillämpning för de äldre framgår att den kraftiga nedgången i efterfrågan på arbetskraft under de första åren på 1990-talet särskilt drabbade de allra äldsta och de allra yngsta på arbetsmarknaden. För de yngre har en kraftig återhämtning skett medan förändringen inte alls är lika tydlig för de äldre. Revisorerna framhöll att det råder stor enighet kring det angelägna i att bryta trenden mot successivt allt lägre faktisk pensionsålder. Revisorerna ansåg </w:t>
      </w:r>
      <w:r w:rsidRPr="00B659A0">
        <w:t>att ansvarsfördelning och ärendeströmmar mellan olika ersättningssystem bör kartläggas och effekterna på arbetslinjen analyseras.</w:t>
      </w:r>
    </w:p>
    <w:p w:rsidR="00E4234B" w:rsidRPr="00B659A0" w:rsidRDefault="00E4234B">
      <w:pPr>
        <w:pStyle w:val="Normaltindrag"/>
      </w:pPr>
      <w:r w:rsidRPr="00B659A0">
        <w:t>Revisorerna underströk också vikten av att alla de insatser som görs för att aktivera äldre arbetssökande bygger på realistiska handlingsplaner som syftar till arbete på den reguljära arbetsmarknaden och tar hänsyn till den svåra situation den äldre arbetslöse ofta befinner sig i.</w:t>
      </w:r>
    </w:p>
    <w:p w:rsidR="00E4234B" w:rsidRPr="00B659A0" w:rsidRDefault="00E4234B">
      <w:pPr>
        <w:pStyle w:val="Normaltindrag"/>
      </w:pPr>
      <w:r w:rsidRPr="00B659A0">
        <w:t>Revisorerna föreslog att regeringen redovisar hur vanligt det är att arbet</w:t>
      </w:r>
      <w:r w:rsidRPr="00B659A0">
        <w:t>s</w:t>
      </w:r>
      <w:r w:rsidRPr="00B659A0">
        <w:t>löshetsersättning kombineras med andra ersättningar och hur vanligt det är att arbetslösa rör sig mellan olika ersättningssystem samt redovisar de åtgä</w:t>
      </w:r>
      <w:r w:rsidRPr="00B659A0">
        <w:t>r</w:t>
      </w:r>
      <w:r w:rsidRPr="00B659A0">
        <w:t>der som vidtagits mot bakgrund av revisorernas påpekanden. Revisorerna föreslog vidare att regeringen följer upp och redovisar de åtgärder AMS och Riksförsäkringsverket vidtagit för att förbättra tillämpningen av regelverken för de äldre. Regeringen bör också redovisa vilka åtgärder som vidtagits för att stoppa äldreavgångarna, vilka insatser som satts in f</w:t>
      </w:r>
      <w:r w:rsidRPr="00B659A0">
        <w:t>ör de personer som befinner sig i denna grupp och vilka lösningar man därvid åsta</w:t>
      </w:r>
      <w:r w:rsidRPr="00B659A0">
        <w:t>d</w:t>
      </w:r>
      <w:r w:rsidRPr="00B659A0">
        <w:t xml:space="preserve">kommit. </w:t>
      </w:r>
    </w:p>
    <w:p w:rsidR="00E4234B" w:rsidRPr="00B659A0" w:rsidRDefault="00E4234B">
      <w:pPr>
        <w:pStyle w:val="Normaltindrag"/>
      </w:pPr>
      <w:r w:rsidRPr="00B659A0">
        <w:t>Revisorernas granskning, överväganden och förslag redovisades i rappo</w:t>
      </w:r>
      <w:r w:rsidRPr="00B659A0">
        <w:t>r</w:t>
      </w:r>
      <w:r w:rsidRPr="00B659A0">
        <w:t>ten 1999/2000:7, Arbetslinjens tillämpning för de äldre. Rapporten har r</w:t>
      </w:r>
      <w:r w:rsidRPr="00B659A0">
        <w:t>e</w:t>
      </w:r>
      <w:r w:rsidRPr="00B659A0">
        <w:t>mis</w:t>
      </w:r>
      <w:r w:rsidRPr="00B659A0">
        <w:t>s</w:t>
      </w:r>
      <w:r w:rsidRPr="00B659A0">
        <w:t>behandlats.</w:t>
      </w:r>
    </w:p>
    <w:p w:rsidR="00E4234B" w:rsidRPr="00B659A0" w:rsidRDefault="00E4234B">
      <w:pPr>
        <w:pStyle w:val="Normaltindrag"/>
      </w:pPr>
      <w:r w:rsidRPr="00B659A0">
        <w:t>Med anledning av revisorernas förslag anförde arbetsmarknadsutskottet bl.a. att en bekymmersam arbetsmarknadssituation för många äldre lån</w:t>
      </w:r>
      <w:r w:rsidRPr="00B659A0">
        <w:t>g</w:t>
      </w:r>
      <w:r w:rsidRPr="00B659A0">
        <w:t>tidsinskrivna kvarstår trots ett gynnsamt konjunkturläge som lett till minskad förekomst av långtidsinskrivningar för en rad grupper. Utskottet framhöll att revisorernas granskning, den forskningsrapport som tagits fram som ett led i granskningen, de diskussioner som ägt rum under arbetets gång samt stäl</w:t>
      </w:r>
      <w:r w:rsidRPr="00B659A0">
        <w:t>l</w:t>
      </w:r>
      <w:r w:rsidRPr="00B659A0">
        <w:t xml:space="preserve">ningstaganden och förslag som framkommit från revisorerna själva men också från remissinstanser m.fl. har bidragit till att fästa uppmärksamheten på en viktig samhällsfråga. </w:t>
      </w:r>
    </w:p>
    <w:p w:rsidR="00E4234B" w:rsidRPr="00B659A0" w:rsidRDefault="00E4234B">
      <w:pPr>
        <w:pStyle w:val="Normaltindrag"/>
      </w:pPr>
      <w:r w:rsidRPr="00B659A0">
        <w:t>Det är enligt utskottets uppfa</w:t>
      </w:r>
      <w:r w:rsidRPr="00B659A0">
        <w:t>ttning angeläget att samhällsdebatten om de äldres villkor på arbetsmarknaden stimuleras. Här har bl.a. den parlament</w:t>
      </w:r>
      <w:r w:rsidRPr="00B659A0">
        <w:t>a</w:t>
      </w:r>
      <w:r w:rsidRPr="00B659A0">
        <w:t>riskt sammansatta äldreberedningen en viktig uppgift (dir. 1998:109). R</w:t>
      </w:r>
      <w:r w:rsidRPr="00B659A0">
        <w:t>e</w:t>
      </w:r>
      <w:r w:rsidRPr="00B659A0">
        <w:t xml:space="preserve">sultaten från beredningens arbete ska redovisas senast den 1 maj 2003. </w:t>
      </w:r>
    </w:p>
    <w:p w:rsidR="00E4234B" w:rsidRPr="00B659A0" w:rsidRDefault="00E4234B">
      <w:pPr>
        <w:pStyle w:val="Normaltindrag"/>
      </w:pPr>
      <w:r w:rsidRPr="00B659A0">
        <w:t>Utskottet instämde i vad som sagts i revisorernas rapport om att avgörande för om trenden mot successivt allt lägre faktisk pensionsålder ska kunna brytas blir om arbetslivets villkor kan förändras på ett sådant sätt att männ</w:t>
      </w:r>
      <w:r w:rsidRPr="00B659A0">
        <w:t>i</w:t>
      </w:r>
      <w:r w:rsidRPr="00B659A0">
        <w:t xml:space="preserve">skor kan och vill fortsätta arbeta fram till den ordinarie pensionsåldern. </w:t>
      </w:r>
    </w:p>
    <w:p w:rsidR="00E4234B" w:rsidRPr="00B659A0" w:rsidRDefault="00E4234B">
      <w:pPr>
        <w:pStyle w:val="Normaltindrag"/>
      </w:pPr>
      <w:r w:rsidRPr="00B659A0">
        <w:t>I regleringsbrevet för Arbetsmarknadsverket (AMV) tar regeringen upp just dessa aspekter på arbetslivet i anslutning till att den slår fast att ett av de tre effektmålen för AMV är att motverka långa tider utan reguljärt arbete. Arbetsmarknadsstyrelsen (AMS) ska aktivt samverka med Socialstyrelsen (SoS), Riksförsäkringsverket (RFV) och Arbetarskyddsstyrelsen (ASS) så att en effektivare användning av tillgängliga resurser inom rehab</w:t>
      </w:r>
      <w:r w:rsidRPr="00B659A0">
        <w:t>iliteringsomr</w:t>
      </w:r>
      <w:r w:rsidRPr="00B659A0">
        <w:t>å</w:t>
      </w:r>
      <w:r w:rsidRPr="00B659A0">
        <w:t>det uppnås. Syftet ska vara att varje individs arbetsförmåga tillvaratas så att det blir möjligt för den enskilde att försörja sig genom ett arbete. Motsvara</w:t>
      </w:r>
      <w:r w:rsidRPr="00B659A0">
        <w:t>n</w:t>
      </w:r>
      <w:r w:rsidRPr="00B659A0">
        <w:t xml:space="preserve">de uppdrag slås fast i regleringsbreven för de andra myndigheterna. </w:t>
      </w:r>
    </w:p>
    <w:p w:rsidR="00E4234B" w:rsidRPr="00B659A0" w:rsidRDefault="00E4234B">
      <w:pPr>
        <w:pStyle w:val="Normaltindrag"/>
      </w:pPr>
      <w:r w:rsidRPr="00B659A0">
        <w:t>Utskottet ansåg att det inte fanns anledning att rikta något tillkännagivande till regeringen med anledning av revisorernas förslag. Riksdagen beslöt i enlighet med utskottets förslag (bet. 2000/01:AU1).</w:t>
      </w:r>
    </w:p>
    <w:p w:rsidR="00E4234B" w:rsidRPr="00B659A0" w:rsidRDefault="00E4234B">
      <w:pPr>
        <w:pStyle w:val="R3"/>
      </w:pPr>
      <w:r w:rsidRPr="00B659A0">
        <w:t>Bemyndiganden – med utgångspunkt i försvaret</w:t>
      </w:r>
    </w:p>
    <w:p w:rsidR="00E4234B" w:rsidRPr="00B659A0" w:rsidRDefault="00E4234B">
      <w:pPr>
        <w:pStyle w:val="R4"/>
        <w:spacing w:before="123"/>
      </w:pPr>
      <w:r w:rsidRPr="00B659A0">
        <w:t>Förslag 2000/01:RR2</w:t>
      </w:r>
    </w:p>
    <w:p w:rsidR="00E4234B" w:rsidRPr="00B659A0" w:rsidRDefault="00E4234B">
      <w:r w:rsidRPr="00B659A0">
        <w:t>Riksdagens revisorer har på eget initiativ granskat hur regeringen och För</w:t>
      </w:r>
      <w:r w:rsidRPr="00B659A0">
        <w:softHyphen/>
        <w:t>svarsmakten hanterar och redovisar bemyndiganden i det militära försvaret. Granskningen inriktades mot frågan om hur regeringens redovisning av be</w:t>
      </w:r>
      <w:r w:rsidRPr="00B659A0">
        <w:softHyphen/>
        <w:t>myndiga</w:t>
      </w:r>
      <w:r w:rsidRPr="00B659A0">
        <w:t>n</w:t>
      </w:r>
      <w:r w:rsidRPr="00B659A0">
        <w:softHyphen/>
        <w:t>den till riksdagen kan förbättras.</w:t>
      </w:r>
    </w:p>
    <w:p w:rsidR="00E4234B" w:rsidRPr="00B659A0" w:rsidRDefault="00E4234B">
      <w:pPr>
        <w:pStyle w:val="Normaltindrag"/>
      </w:pPr>
      <w:r w:rsidRPr="00B659A0">
        <w:t>Enligt regeringsformen (1974:152) får regeringen inte använda statens medel på annat sätt än riksdagen har bestämt (9 kap. 2 §). Regeringen får heller inte utan riksdagens bemyndigande ikläda staten ekonomiska förplikt</w:t>
      </w:r>
      <w:r w:rsidRPr="00B659A0">
        <w:softHyphen/>
        <w:t>elser (9 kap. 10 §). Det inträffar emellertid ofta att beslut om stora invest</w:t>
      </w:r>
      <w:r w:rsidRPr="00B659A0">
        <w:t>e</w:t>
      </w:r>
      <w:r w:rsidRPr="00B659A0">
        <w:softHyphen/>
        <w:t>ringar eller annat innebär långsiktiga ekonomiska åtaganden utöver bud</w:t>
      </w:r>
      <w:r w:rsidRPr="00B659A0">
        <w:softHyphen/>
        <w:t>getårsgränsen. Med regeringsformen som utgångspunkt har det därför ut</w:t>
      </w:r>
      <w:r w:rsidRPr="00B659A0">
        <w:softHyphen/>
        <w:t>vecklats ett system med bemynd</w:t>
      </w:r>
      <w:r w:rsidRPr="00B659A0">
        <w:t>i</w:t>
      </w:r>
      <w:r w:rsidRPr="00B659A0">
        <w:t>ganden.</w:t>
      </w:r>
    </w:p>
    <w:p w:rsidR="00E4234B" w:rsidRPr="00B659A0" w:rsidRDefault="00E4234B">
      <w:pPr>
        <w:pStyle w:val="Normaltindrag"/>
      </w:pPr>
      <w:r w:rsidRPr="00B659A0">
        <w:t xml:space="preserve">Ett bemyndigande innebär att riksdagen ger regeringen befogenhet att upp till ett visst belopp och för ett visst ändamål ingå ekonomiska förpliktelser som medför utgifter även under senare budgetår än det år statsbudgeten avser. </w:t>
      </w:r>
    </w:p>
    <w:p w:rsidR="00E4234B" w:rsidRPr="00B659A0" w:rsidRDefault="00E4234B">
      <w:pPr>
        <w:pStyle w:val="Normaltindrag"/>
      </w:pPr>
      <w:r w:rsidRPr="00B659A0">
        <w:t>Revisorernas granskning visade att regeringen hade gjort skillnader mellan olika utgiftsområden. Trots att det inte fanns några principiella skill</w:t>
      </w:r>
      <w:r w:rsidRPr="00B659A0">
        <w:softHyphen/>
        <w:t>nader i planerings- och beslutsprocessen mellan utgiftsområde 6 Totalförsvar och utgiftsområde 22 Kommunikationer ansåg regeringen att det behövdes b</w:t>
      </w:r>
      <w:r w:rsidRPr="00B659A0">
        <w:t>e</w:t>
      </w:r>
      <w:r w:rsidRPr="00B659A0">
        <w:t xml:space="preserve">myndiganden inom försvaret men att det inte behövdes bemyndiganden vid investeringar i vägar och järnvägar. </w:t>
      </w:r>
    </w:p>
    <w:p w:rsidR="00E4234B" w:rsidRPr="00B659A0" w:rsidRDefault="00E4234B">
      <w:pPr>
        <w:pStyle w:val="Normaltindrag"/>
      </w:pPr>
      <w:r w:rsidRPr="00B659A0">
        <w:t>Med anledning av revisorernas kritik föreslog regeringen i budgetproposi</w:t>
      </w:r>
      <w:r w:rsidRPr="00B659A0">
        <w:softHyphen/>
        <w:t>tionen för år 2001 (prop. 2000/01:1) att också investeringar i vägar och järn</w:t>
      </w:r>
      <w:r w:rsidRPr="00B659A0">
        <w:softHyphen/>
        <w:t>vägar ska omfattas av bemyndiga</w:t>
      </w:r>
      <w:r w:rsidRPr="00B659A0">
        <w:t>n</w:t>
      </w:r>
      <w:r w:rsidRPr="00B659A0">
        <w:t xml:space="preserve">den. </w:t>
      </w:r>
    </w:p>
    <w:p w:rsidR="00E4234B" w:rsidRPr="00B659A0" w:rsidRDefault="00E4234B">
      <w:pPr>
        <w:pStyle w:val="Normaltindrag"/>
      </w:pPr>
      <w:r w:rsidRPr="00B659A0">
        <w:t>Av granskningen framgår vidare att regeringen i budgetpropositionen inte klargör vilken fö</w:t>
      </w:r>
      <w:r w:rsidRPr="00B659A0">
        <w:t>r</w:t>
      </w:r>
      <w:r w:rsidRPr="00B659A0">
        <w:t>svarsmateriel som ingår i den bemyndiganderam som riks</w:t>
      </w:r>
      <w:r w:rsidRPr="00B659A0">
        <w:softHyphen/>
        <w:t>dagen tar ställning till. Revisorerna föreslog att regeringen i budgetproposi</w:t>
      </w:r>
      <w:r w:rsidRPr="00B659A0">
        <w:softHyphen/>
        <w:t>tionen ska informera riksdagen om vilka materielobjekt som bemyndigande</w:t>
      </w:r>
      <w:r w:rsidRPr="00B659A0">
        <w:softHyphen/>
        <w:t>ramen består av. Vidare föreslog revisorerna bl.a. att regeringen i budge</w:t>
      </w:r>
      <w:r w:rsidRPr="00B659A0">
        <w:t>t</w:t>
      </w:r>
      <w:r w:rsidRPr="00B659A0">
        <w:t>pro</w:t>
      </w:r>
      <w:r w:rsidRPr="00B659A0">
        <w:softHyphen/>
        <w:t>positionen ska redogöra för hur bemyndiganderamen årsvis beräknas bli tre år framåt i tiden. För att det ska vara möjligt att dra slutsatser om hur be</w:t>
      </w:r>
      <w:r w:rsidRPr="00B659A0">
        <w:softHyphen/>
        <w:t>myndigandena har utvecklats bör budgetpropositionen enligt revisorernas menin</w:t>
      </w:r>
      <w:r w:rsidRPr="00B659A0">
        <w:t>g också innehålla uppgifter om utvecklingen de sena</w:t>
      </w:r>
      <w:r w:rsidRPr="00B659A0">
        <w:t>s</w:t>
      </w:r>
      <w:r w:rsidRPr="00B659A0">
        <w:t>te fem åren.</w:t>
      </w:r>
    </w:p>
    <w:p w:rsidR="00E4234B" w:rsidRPr="00B659A0" w:rsidRDefault="00E4234B">
      <w:pPr>
        <w:pStyle w:val="Normaltindrag"/>
      </w:pPr>
      <w:r w:rsidRPr="00B659A0">
        <w:t>Försvarsutskottet behandlade revisorernas förslag hösten 2000 (bet. 2000/00:FöU2). Utskottet delade till viss del revisorernas uppfattning men tillstyrkte inte något av förslagen.</w:t>
      </w:r>
    </w:p>
    <w:p w:rsidR="00E4234B" w:rsidRPr="00B659A0" w:rsidRDefault="00E4234B">
      <w:pPr>
        <w:pStyle w:val="Normaltindrag"/>
      </w:pPr>
      <w:r w:rsidRPr="00B659A0">
        <w:t>I likhet med revisorernas förslag kunde utskottet bl.a. se fördelar med att bemyndigandebehovet redovisas fullständigt tre år framåt i tiden och inte endast som beräknat utgiftsutfall. En fullständig beräkning skulle ge besked om vilket fritt utrymme det finns för nya beställningar. Utskottet ansåg också att det fanns fördelar med en överblick bakåt av bemyndiganden.</w:t>
      </w:r>
    </w:p>
    <w:p w:rsidR="00E4234B" w:rsidRPr="00B659A0" w:rsidRDefault="00E4234B">
      <w:pPr>
        <w:pStyle w:val="R3"/>
      </w:pPr>
      <w:r w:rsidRPr="00B659A0">
        <w:t>Regeringens redovisning av resurser inom olika politikområden</w:t>
      </w:r>
    </w:p>
    <w:p w:rsidR="00E4234B" w:rsidRPr="00B659A0" w:rsidRDefault="00E4234B">
      <w:pPr>
        <w:pStyle w:val="R4"/>
        <w:spacing w:before="123"/>
      </w:pPr>
      <w:r w:rsidRPr="00B659A0">
        <w:t>Förslag 2000/01:RR3</w:t>
      </w:r>
    </w:p>
    <w:p w:rsidR="00E4234B" w:rsidRPr="00B659A0" w:rsidRDefault="00E4234B">
      <w:r w:rsidRPr="00B659A0">
        <w:t>Riksdagens revisorer har på eget initiativ granskat regeringens redovisning av resurser i budgetpropositionen, andra propositioner och skrivelser till riksdagen under en följd av år (rapport 1999/2000:10).</w:t>
      </w:r>
    </w:p>
    <w:p w:rsidR="00E4234B" w:rsidRPr="00B659A0" w:rsidRDefault="00E4234B">
      <w:pPr>
        <w:pStyle w:val="Normaltindrag"/>
      </w:pPr>
      <w:r w:rsidRPr="00B659A0">
        <w:t>Revisorernas tidigare erfarenheter av området visar att det saknas jämf</w:t>
      </w:r>
      <w:r w:rsidRPr="00B659A0">
        <w:t>ö</w:t>
      </w:r>
      <w:r w:rsidRPr="00B659A0">
        <w:t>rande information i form av långa tidsserier och internationella jämförelser. I granskningen presenterar revisorerna exempel på alternativ redovisning av resurser. Syftet är att visa att det faktiskt går att ta fram och rapportera jämf</w:t>
      </w:r>
      <w:r w:rsidRPr="00B659A0">
        <w:t>ö</w:t>
      </w:r>
      <w:r w:rsidRPr="00B659A0">
        <w:t>rande information. I granskningen analyseras även problem på grund av s.k. engångshändelser, ändrade budgeterings- och redovisningsprinciper, förän</w:t>
      </w:r>
      <w:r w:rsidRPr="00B659A0">
        <w:t>d</w:t>
      </w:r>
      <w:r w:rsidRPr="00B659A0">
        <w:t>ringar i budgetstrukturen samt den snabba förändringen av anslagens omfat</w:t>
      </w:r>
      <w:r w:rsidRPr="00B659A0">
        <w:t>t</w:t>
      </w:r>
      <w:r w:rsidRPr="00B659A0">
        <w:t>ning, syfte, benämning o.d.</w:t>
      </w:r>
    </w:p>
    <w:p w:rsidR="00E4234B" w:rsidRPr="00B659A0" w:rsidRDefault="00E4234B">
      <w:pPr>
        <w:pStyle w:val="Normaltindrag"/>
      </w:pPr>
      <w:r w:rsidRPr="00B659A0">
        <w:t>Den principiella utgångsp</w:t>
      </w:r>
      <w:r w:rsidRPr="00B659A0">
        <w:t>unkten för revisorernas överväganden är att d</w:t>
      </w:r>
      <w:r w:rsidRPr="00B659A0">
        <w:t>e</w:t>
      </w:r>
      <w:r w:rsidRPr="00B659A0">
        <w:t>mokratin bäst försvaras av välinformerade medborgare. Inte minst gäller detta information om den statliga resursförbrukningen. De brister i regerin</w:t>
      </w:r>
      <w:r w:rsidRPr="00B659A0">
        <w:t>g</w:t>
      </w:r>
      <w:r w:rsidRPr="00B659A0">
        <w:t>ens redovisning av resurser som revisorerna pekar på i granskningen måste därför åtgärdas på ett långsiktigt och systematiskt sätt.</w:t>
      </w:r>
    </w:p>
    <w:p w:rsidR="00E4234B" w:rsidRPr="00B659A0" w:rsidRDefault="00E4234B">
      <w:pPr>
        <w:pStyle w:val="Normaltindrag"/>
      </w:pPr>
      <w:r w:rsidRPr="00B659A0">
        <w:t>Revisorernas förslag omfattar krav på regeringens resursredovisning, inf</w:t>
      </w:r>
      <w:r w:rsidRPr="00B659A0">
        <w:t>ö</w:t>
      </w:r>
      <w:r w:rsidRPr="00B659A0">
        <w:t>rande av regler för ändringar i anslagsstrukturen, högre prioritet för regerin</w:t>
      </w:r>
      <w:r w:rsidRPr="00B659A0">
        <w:t>g</w:t>
      </w:r>
      <w:r w:rsidRPr="00B659A0">
        <w:t>ens och myndigheternas utvecklingsarbete samt en bättre samordning av den internationella statistikrapporteringen.</w:t>
      </w:r>
    </w:p>
    <w:p w:rsidR="00E4234B" w:rsidRPr="00B659A0" w:rsidRDefault="00E4234B">
      <w:pPr>
        <w:pStyle w:val="Normaltindrag"/>
      </w:pPr>
      <w:r w:rsidRPr="00B659A0">
        <w:t xml:space="preserve">En motion har väckts med anledning av revisorernas förslag, som kommer att behandlas av riksdagen i mars 2001. </w:t>
      </w:r>
    </w:p>
    <w:p w:rsidR="00E4234B" w:rsidRPr="00B659A0" w:rsidRDefault="00E4234B">
      <w:pPr>
        <w:pStyle w:val="R3"/>
      </w:pPr>
      <w:r w:rsidRPr="00B659A0">
        <w:t>Tillämpningen av skuldsaneringslagen</w:t>
      </w:r>
    </w:p>
    <w:p w:rsidR="00E4234B" w:rsidRPr="00B659A0" w:rsidRDefault="00E4234B">
      <w:pPr>
        <w:pStyle w:val="R4"/>
        <w:spacing w:before="123"/>
      </w:pPr>
      <w:r w:rsidRPr="00B659A0">
        <w:t>Förslag 2000/01:RR4</w:t>
      </w:r>
    </w:p>
    <w:p w:rsidR="00E4234B" w:rsidRPr="00B659A0" w:rsidRDefault="00E4234B">
      <w:r w:rsidRPr="00B659A0">
        <w:t>I december 1999 fattade revisorerna på eget initiativ beslut om att genomföra en granskning av tillämpningen av skuldsaneringslagen. Granskningen pr</w:t>
      </w:r>
      <w:r w:rsidRPr="00B659A0">
        <w:t>e</w:t>
      </w:r>
      <w:r w:rsidRPr="00B659A0">
        <w:t xml:space="preserve">senteras i rapporten 1999/2000:11, ”Tillämpningen av skuldsaneringslagen”. </w:t>
      </w:r>
    </w:p>
    <w:p w:rsidR="00E4234B" w:rsidRPr="00B659A0" w:rsidRDefault="00E4234B">
      <w:pPr>
        <w:pStyle w:val="Normaltindrag"/>
      </w:pPr>
      <w:r w:rsidRPr="00B659A0">
        <w:t>Tillämpningen av lagen som trädde i kraft den 1 juli 1994 har blivit mer komplicerad än vad som förutsågs i propositionen till lagen. Trots att antalet skuldsaneringsärenden blivit färre än vad som beräknades har det inte gått att förkorta de långa handläggningstiderna vare sig vid kronofogdemyndighete</w:t>
      </w:r>
      <w:r w:rsidRPr="00B659A0">
        <w:t>r</w:t>
      </w:r>
      <w:r w:rsidRPr="00B659A0">
        <w:t>na eller kommunerna. Flera gäldenärer har nu gått igenom den process som lagen kräver och de, liksom myndigheterna och kommunerna, har fått erf</w:t>
      </w:r>
      <w:r w:rsidRPr="00B659A0">
        <w:t>a</w:t>
      </w:r>
      <w:r w:rsidRPr="00B659A0">
        <w:t>renheter från tillämpningen av skuldsaneringsinst</w:t>
      </w:r>
      <w:r w:rsidRPr="00B659A0">
        <w:t>i</w:t>
      </w:r>
      <w:r w:rsidRPr="00B659A0">
        <w:t>tutet.</w:t>
      </w:r>
    </w:p>
    <w:p w:rsidR="00E4234B" w:rsidRPr="00B659A0" w:rsidRDefault="00E4234B">
      <w:pPr>
        <w:pStyle w:val="Normaltindrag"/>
      </w:pPr>
      <w:r w:rsidRPr="00B659A0">
        <w:t>Revisorernas granskning har särskilt inriktats mot effektiviteten i han</w:t>
      </w:r>
      <w:r w:rsidRPr="00B659A0">
        <w:t>d</w:t>
      </w:r>
      <w:r w:rsidRPr="00B659A0">
        <w:t>läggningen inom kommunerna och kronofogdemyndigheterna. Även ting</w:t>
      </w:r>
      <w:r w:rsidRPr="00B659A0">
        <w:t>s</w:t>
      </w:r>
      <w:r w:rsidRPr="00B659A0">
        <w:t>rätternas hantering har ingått i granskningen. För första gången har också personer som gått igenom skuldsanering fått ge sina synpunkter på lagen och myndigheternas tillämpning av bestämmelserna.</w:t>
      </w:r>
    </w:p>
    <w:p w:rsidR="00E4234B" w:rsidRPr="00B659A0" w:rsidRDefault="00E4234B">
      <w:pPr>
        <w:pStyle w:val="Normaltindrag"/>
      </w:pPr>
      <w:r w:rsidRPr="00B659A0">
        <w:t>Granskningen visade att de gäldenärer som går igenom skuldsanering blir skuldfria och rehabiliterade, vilket varit huvudsyftet med lagen. Kommune</w:t>
      </w:r>
      <w:r w:rsidRPr="00B659A0">
        <w:t>r</w:t>
      </w:r>
      <w:r w:rsidRPr="00B659A0">
        <w:t>na har fått en betydelsefull roll i hanteringen av skuldsaneringsärenden men hjälpen till de skuldsatta är mycket olika i kommunerna. Det är enligt revis</w:t>
      </w:r>
      <w:r w:rsidRPr="00B659A0">
        <w:t>o</w:t>
      </w:r>
      <w:r w:rsidRPr="00B659A0">
        <w:t>rerna viktigt ur rättssäkerhetssynpunkt att alla får samma hjälp oavsett var i landet man bor.</w:t>
      </w:r>
    </w:p>
    <w:p w:rsidR="00E4234B" w:rsidRPr="00B659A0" w:rsidRDefault="00E4234B">
      <w:pPr>
        <w:pStyle w:val="Normaltindrag"/>
      </w:pPr>
      <w:r w:rsidRPr="00B659A0">
        <w:t>I skrivelsen till riksdagen föreslog revisorerna att Konsumentverket ensamt får ansvar för uppföljningen av kommunernas verksamhet inom området bl.a. i syfte att få till stånd en mer enhetlig ärendehantering i kommunerna. Vidare föreslogs att regeringen ger Riks</w:t>
      </w:r>
      <w:r w:rsidRPr="00B659A0">
        <w:t>skatteverket och Konsumentverket i uppdrag att följa upp utvecklingen av ärendehanteringen och handläggningstiderna vid kronofogdemyndigheterna och kommunerna. De bägge myndigheterna bör även få i uppdrag att tillsammans finna lämpliga former för information och stöd till gäldenärerna såväl före som under och efter skuldsanerin</w:t>
      </w:r>
      <w:r w:rsidRPr="00B659A0">
        <w:t>g</w:t>
      </w:r>
      <w:r w:rsidRPr="00B659A0">
        <w:t>en.</w:t>
      </w:r>
    </w:p>
    <w:p w:rsidR="00E4234B" w:rsidRPr="00B659A0" w:rsidRDefault="00E4234B">
      <w:pPr>
        <w:pStyle w:val="Normaltindrag"/>
      </w:pPr>
      <w:r w:rsidRPr="00B659A0">
        <w:t>Revisorerna föreslog vidare att regeringen överväger en ändring i lagen när det gäller kraven på gäldenärens försök till uppgörelse med borgenärerna i steg 1 innan en skuldsaneri</w:t>
      </w:r>
      <w:r w:rsidRPr="00B659A0">
        <w:t>ngsansökan lämnas in till kronofogdemyndigh</w:t>
      </w:r>
      <w:r w:rsidRPr="00B659A0">
        <w:t>e</w:t>
      </w:r>
      <w:r w:rsidRPr="00B659A0">
        <w:t>ten. Vidare föreslog revisorerna att regeringen överväger lämpliga åtgärder för att följa upp tingsrätternas ärendehantering bl.a. i syfte att få ett bättre underlag inför beslut om ändringar i hanteringen av skuldsaneringsärenden.</w:t>
      </w:r>
    </w:p>
    <w:p w:rsidR="00E4234B" w:rsidRPr="00B659A0" w:rsidRDefault="00E4234B">
      <w:pPr>
        <w:pStyle w:val="Normaltindrag"/>
      </w:pPr>
      <w:r w:rsidRPr="00B659A0">
        <w:t>Två motioner har väckts med anledning av revisorernas förslag. Skrivelsen och motionerna kommer att behandlas av riksdagen under våren 2001.</w:t>
      </w:r>
    </w:p>
    <w:p w:rsidR="00E4234B" w:rsidRPr="00B659A0" w:rsidRDefault="00E4234B">
      <w:pPr>
        <w:pStyle w:val="R3"/>
      </w:pPr>
      <w:r w:rsidRPr="00B659A0">
        <w:t>Otraditionella medel inom arbetsmarknadspolitiken</w:t>
      </w:r>
    </w:p>
    <w:p w:rsidR="00E4234B" w:rsidRPr="00B659A0" w:rsidRDefault="00E4234B">
      <w:pPr>
        <w:pStyle w:val="R4"/>
        <w:spacing w:before="123"/>
      </w:pPr>
      <w:r w:rsidRPr="00B659A0">
        <w:t>Förslag 2000/01:RR7</w:t>
      </w:r>
    </w:p>
    <w:p w:rsidR="00E4234B" w:rsidRPr="00B659A0" w:rsidRDefault="00E4234B">
      <w:r w:rsidRPr="00B659A0">
        <w:t>Våren 2000 redovisade Riksdagens revisorer sin granskning av otraditionella medel inom arbetsmarknadspolitiken (rapport 1999/2000:13). I rapporten konstaterade revisorerna att det var omöjligt att dra några säkra slutsatser av hur ”vanliga” otraditionella åtgärder och projekt med försökslän bidragit till uppfyllelsen av de nationella målen. Inriktningen på bestämda mål och må</w:t>
      </w:r>
      <w:r w:rsidRPr="00B659A0">
        <w:t>l</w:t>
      </w:r>
      <w:r w:rsidRPr="00B659A0">
        <w:t>grupper hade varit för svag och det fanns brister i redovisningen av insatse</w:t>
      </w:r>
      <w:r w:rsidRPr="00B659A0">
        <w:t>r</w:t>
      </w:r>
      <w:r w:rsidRPr="00B659A0">
        <w:t>na. Blandningen av målgrupper, insatsområden och prioriteringar i enskilda projekt gjorde det svårt att isolera resultat och effekter såväl för olika må</w:t>
      </w:r>
      <w:r w:rsidRPr="00B659A0">
        <w:t>l</w:t>
      </w:r>
      <w:r w:rsidRPr="00B659A0">
        <w:t xml:space="preserve">grupper som för olika åtgärder. Vidare ansåg revisorerna att syftet med de otraditionella insatserna måste klargöras och de nationella målen formuleras så att de förstås och omfattas också på de lokala och regionala nivåerna. </w:t>
      </w:r>
    </w:p>
    <w:p w:rsidR="00E4234B" w:rsidRPr="00B659A0" w:rsidRDefault="00E4234B">
      <w:pPr>
        <w:spacing w:before="0"/>
        <w:ind w:firstLine="170"/>
      </w:pPr>
      <w:r w:rsidRPr="00B659A0">
        <w:t>I en skrivelse till riksdagen konstaterade revisorerna</w:t>
      </w:r>
      <w:r w:rsidRPr="00B659A0">
        <w:t xml:space="preserve"> att regeringen i bu</w:t>
      </w:r>
      <w:r w:rsidRPr="00B659A0">
        <w:t>d</w:t>
      </w:r>
      <w:r w:rsidRPr="00B659A0">
        <w:t>getpropositionen för 2001 angivit att man hade för avsikt att föra en närmare dialog med Arbetsmarknadsverket (AMV) med utgångspunkt i de överv</w:t>
      </w:r>
      <w:r w:rsidRPr="00B659A0">
        <w:t>ä</w:t>
      </w:r>
      <w:r w:rsidRPr="00B659A0">
        <w:t>ganden och förslag som presenterades i revisorernas rapport. I propositionen omnämndes särskilt behovet av internkontroll,  ansvarsfördelning/ besluta</w:t>
      </w:r>
      <w:r w:rsidRPr="00B659A0">
        <w:t>n</w:t>
      </w:r>
      <w:r w:rsidRPr="00B659A0">
        <w:t>derätt och utvärdering av verksamheten i förhållande till målen. Revisorerna noterade vidare i skrivelsen att regeringen i budgetpropositionen har fra</w:t>
      </w:r>
      <w:r w:rsidRPr="00B659A0">
        <w:t>m</w:t>
      </w:r>
      <w:r w:rsidRPr="00B659A0">
        <w:t xml:space="preserve">hållit att det nya programmet </w:t>
      </w:r>
      <w:r w:rsidRPr="00B659A0">
        <w:rPr>
          <w:i/>
        </w:rPr>
        <w:t>projekt med arb</w:t>
      </w:r>
      <w:r w:rsidRPr="00B659A0">
        <w:rPr>
          <w:i/>
        </w:rPr>
        <w:t>etsmarknadspolitisk inriktning</w:t>
      </w:r>
      <w:r w:rsidRPr="00B659A0">
        <w:t xml:space="preserve"> tydligare anger behovet av syfte med och uppföljning av proje</w:t>
      </w:r>
      <w:r w:rsidRPr="00B659A0">
        <w:t>k</w:t>
      </w:r>
      <w:r w:rsidRPr="00B659A0">
        <w:t>ten.</w:t>
      </w:r>
    </w:p>
    <w:p w:rsidR="00E4234B" w:rsidRPr="00B659A0" w:rsidRDefault="00E4234B">
      <w:pPr>
        <w:pStyle w:val="Normaltindrag"/>
      </w:pPr>
      <w:r w:rsidRPr="00B659A0">
        <w:t>Med beaktande av de initiativ som regeringen har tagit i budgetpropositi</w:t>
      </w:r>
      <w:r w:rsidRPr="00B659A0">
        <w:t>o</w:t>
      </w:r>
      <w:r w:rsidRPr="00B659A0">
        <w:t>nen, ansåg revisorerna det vara betydelsefullt att riksdagen får ta del av de slutsatser som regeringen drar av den ovan nämnda dialogen med AMV. Revisorerna föreslog vidare att regeringen skall återredovisa till riksdagen vilka åtgärder som vidtagits för att motverka de brister som vid upprepade tillfällen har uppmärksammats i flera av de studier som refereras i revisore</w:t>
      </w:r>
      <w:r w:rsidRPr="00B659A0">
        <w:t>r</w:t>
      </w:r>
      <w:r w:rsidRPr="00B659A0">
        <w:t>nas rapport. Revisorerna anförde även farhågor om att nödvändiga åtgärder inte har vidtagits för att komma till rätta med problemen.</w:t>
      </w:r>
    </w:p>
    <w:p w:rsidR="00E4234B" w:rsidRPr="00B659A0" w:rsidRDefault="00E4234B">
      <w:pPr>
        <w:pStyle w:val="Normaltindrag"/>
      </w:pPr>
      <w:r w:rsidRPr="00B659A0">
        <w:t>Rik</w:t>
      </w:r>
      <w:r w:rsidRPr="00B659A0">
        <w:t>sdagens revisorer underströk vidare nödvändigheten i att det arbet</w:t>
      </w:r>
      <w:r w:rsidRPr="00B659A0">
        <w:t>s</w:t>
      </w:r>
      <w:r w:rsidRPr="00B659A0">
        <w:t>marknadsstatistiska materialets kvalitet säkerställs. Revisorerna föreslog att regeringen tar initiativ till utarbetandet av ett system för att säkerställa til</w:t>
      </w:r>
      <w:r w:rsidRPr="00B659A0">
        <w:t>l</w:t>
      </w:r>
      <w:r w:rsidRPr="00B659A0">
        <w:t>förlitlig projektinformation och relevanta individdata som kan ligga till grund för uppföljningar och utvärderingar av arbetsmarknadspolitiska satsningar av den typ som de otraditionella medlen utgör.</w:t>
      </w:r>
    </w:p>
    <w:p w:rsidR="00E4234B" w:rsidRPr="00B659A0" w:rsidRDefault="00E4234B">
      <w:pPr>
        <w:pStyle w:val="Normaltindrag"/>
      </w:pPr>
      <w:r w:rsidRPr="00B659A0">
        <w:t>Revisorernas skrivelse resulterade i tre motioner. Riksdagen har för avsikt att beha</w:t>
      </w:r>
      <w:r w:rsidRPr="00B659A0">
        <w:t>ndla revisorernas förslag i början av 2001.</w:t>
      </w:r>
    </w:p>
    <w:p w:rsidR="00E4234B" w:rsidRPr="00B659A0" w:rsidRDefault="00E4234B">
      <w:pPr>
        <w:pStyle w:val="R3"/>
      </w:pPr>
      <w:r w:rsidRPr="00B659A0">
        <w:t>Sjöfartsinspektionens tillsyn</w:t>
      </w:r>
    </w:p>
    <w:p w:rsidR="00E4234B" w:rsidRPr="00B659A0" w:rsidRDefault="00E4234B">
      <w:pPr>
        <w:pStyle w:val="R4"/>
        <w:spacing w:before="123"/>
      </w:pPr>
      <w:r w:rsidRPr="00B659A0">
        <w:t>Förslag 2000/01:RR8</w:t>
      </w:r>
    </w:p>
    <w:p w:rsidR="00E4234B" w:rsidRPr="00B659A0" w:rsidRDefault="00E4234B">
      <w:r w:rsidRPr="00B659A0">
        <w:t>Riksdagens revisorer granskade under året Sjöfartsverkets tillsyn. Grans</w:t>
      </w:r>
      <w:r w:rsidRPr="00B659A0">
        <w:t>k</w:t>
      </w:r>
      <w:r w:rsidRPr="00B659A0">
        <w:t>ningen inriktades mot tidigare uppmärksammade förhållanden rörande tills</w:t>
      </w:r>
      <w:r w:rsidRPr="00B659A0">
        <w:t>y</w:t>
      </w:r>
      <w:r w:rsidRPr="00B659A0">
        <w:t>nen. Det gäller tillsynens innehåll och uppläggning samt rapportering och analys av tillbud och olyckor. Vidare gällde granskningen förutsättningarna för inspe</w:t>
      </w:r>
      <w:r w:rsidRPr="00B659A0">
        <w:t>k</w:t>
      </w:r>
      <w:r w:rsidRPr="00B659A0">
        <w:t>tionens tillsyn, och hur inspektionen använt dem.</w:t>
      </w:r>
    </w:p>
    <w:p w:rsidR="00E4234B" w:rsidRPr="00B659A0" w:rsidRDefault="00E4234B">
      <w:pPr>
        <w:pStyle w:val="Normaltindrag"/>
      </w:pPr>
      <w:r w:rsidRPr="00B659A0">
        <w:t>Under granskningen framgick att det under den speciellt granskade peri</w:t>
      </w:r>
      <w:r w:rsidRPr="00B659A0">
        <w:t>o</w:t>
      </w:r>
      <w:r w:rsidRPr="00B659A0">
        <w:t>den (1995–1999) gjorts betydande insatser för att förbättra inspektionens tillsynsarbete och för att råda bot på konstaterade brister, men också att en hel del återstod. Resultatet av granskningen redovisades i rapporten Sj</w:t>
      </w:r>
      <w:r w:rsidRPr="00B659A0">
        <w:t>ö</w:t>
      </w:r>
      <w:r w:rsidRPr="00B659A0">
        <w:t>fartsinspektionens tillsyn (1999/2000:12).</w:t>
      </w:r>
    </w:p>
    <w:p w:rsidR="00E4234B" w:rsidRPr="00B659A0" w:rsidRDefault="00E4234B">
      <w:pPr>
        <w:pStyle w:val="Normaltindrag"/>
      </w:pPr>
      <w:r w:rsidRPr="00B659A0">
        <w:t>Revisorerna ansåg i förslagen till riksdagen att en tydlig separering av verksamhetsutövning och tillsyn ger en bättre potential för effektiv tillsyn och därmed för ökad säkerhet. Gränsdragningen mellan Sjöfartsverkets olika roller blir tydliga</w:t>
      </w:r>
      <w:r w:rsidRPr="00B659A0">
        <w:t>re om fartygssäkerhetslagstiftningen ändras så att uppgifter rörande tillsyn och säkerhetsnormer läggs direkt på inspektionen. Det skulle då stå mera klart om synpunkter och ställningstaganden grundades på säke</w:t>
      </w:r>
      <w:r w:rsidRPr="00B659A0">
        <w:t>r</w:t>
      </w:r>
      <w:r w:rsidRPr="00B659A0">
        <w:t>hets-, produktions- eller sektorshänsyn, samtidigt som tilltron till inspekti</w:t>
      </w:r>
      <w:r w:rsidRPr="00B659A0">
        <w:t>o</w:t>
      </w:r>
      <w:r w:rsidRPr="00B659A0">
        <w:t xml:space="preserve">nen skulle öka. Revisorerna föreslog att regeringen ska utarbeta förslag till sådana förändringar i fartygssäkerhetslagstiftningen. </w:t>
      </w:r>
    </w:p>
    <w:p w:rsidR="00E4234B" w:rsidRPr="00B659A0" w:rsidRDefault="00E4234B">
      <w:pPr>
        <w:pStyle w:val="Normaltindrag"/>
      </w:pPr>
      <w:r w:rsidRPr="00B659A0">
        <w:t>Revisorerna hade funnit att tillsynen av sjösäkerhet kan förbättras inom några områden. De</w:t>
      </w:r>
      <w:r w:rsidRPr="00B659A0">
        <w:t>t gällde lagstiftningens tydlighet och aktualitet samt i</w:t>
      </w:r>
      <w:r w:rsidRPr="00B659A0">
        <w:t>n</w:t>
      </w:r>
      <w:r w:rsidRPr="00B659A0">
        <w:t>spektionens analys av olyckor och tillbud  liksom kontrollen av klassific</w:t>
      </w:r>
      <w:r w:rsidRPr="00B659A0">
        <w:t>e</w:t>
      </w:r>
      <w:r w:rsidRPr="00B659A0">
        <w:t>ringssällskapens verksa</w:t>
      </w:r>
      <w:r w:rsidRPr="00B659A0">
        <w:t>m</w:t>
      </w:r>
      <w:r w:rsidRPr="00B659A0">
        <w:t>het.</w:t>
      </w:r>
    </w:p>
    <w:p w:rsidR="00E4234B" w:rsidRPr="00B659A0" w:rsidRDefault="00E4234B">
      <w:pPr>
        <w:pStyle w:val="Normaltindrag"/>
      </w:pPr>
      <w:r w:rsidRPr="00B659A0">
        <w:t>I syfte att förbättra lagstiftningen och därmed göra tillsynen effektivare f</w:t>
      </w:r>
      <w:r w:rsidRPr="00B659A0">
        <w:t>ö</w:t>
      </w:r>
      <w:r w:rsidRPr="00B659A0">
        <w:t xml:space="preserve">reslog revisorerna att regeringen ska låta utreda förutsättningarna för att utarbeta tillämpningsföreskrifter och hur det omfattande översättningsarbetet av det internationella regelverket inom sjöfartsområdet ska kunna begränsas. </w:t>
      </w:r>
    </w:p>
    <w:p w:rsidR="00E4234B" w:rsidRPr="00B659A0" w:rsidRDefault="00E4234B">
      <w:pPr>
        <w:pStyle w:val="Normaltindrag"/>
      </w:pPr>
      <w:r w:rsidRPr="00B659A0">
        <w:t>Revisorerna föreslog att regeringen ska se till att  inspektionens analys av olyckor, tillbud, avvikelser och risker utvecklas samtidigt som erfarenheter från andra områden inhämtas. En möjlighet är enligt revisorerna att göra en systematisk genomgång av vilka olycksförebyggande</w:t>
      </w:r>
      <w:r w:rsidRPr="00B659A0">
        <w:t xml:space="preserve"> system som inspekti</w:t>
      </w:r>
      <w:r w:rsidRPr="00B659A0">
        <w:t>o</w:t>
      </w:r>
      <w:r w:rsidRPr="00B659A0">
        <w:t>nen har till sitt förfogande, hur de används och hur de kan förbättras. Jämf</w:t>
      </w:r>
      <w:r w:rsidRPr="00B659A0">
        <w:t>ö</w:t>
      </w:r>
      <w:r w:rsidRPr="00B659A0">
        <w:t>relser med vad som används i andra organisationer och viss utveckling av strukturerade analysverktyg lämpliga att använda i inspektionens verksamhet borde då också ingå.</w:t>
      </w:r>
    </w:p>
    <w:p w:rsidR="00E4234B" w:rsidRPr="00B659A0" w:rsidRDefault="00E4234B">
      <w:pPr>
        <w:pStyle w:val="Normaltindrag"/>
      </w:pPr>
      <w:r w:rsidRPr="00B659A0">
        <w:t>Inom sjöfarten spelar de internationella  klassificeringssällskapen en stor roll i säkerhetsarbetet. För nationella sjöfartsmyndigheters räkning kontroll</w:t>
      </w:r>
      <w:r w:rsidRPr="00B659A0">
        <w:t>e</w:t>
      </w:r>
      <w:r w:rsidRPr="00B659A0">
        <w:t>rar sällskapen att fartygen uppfyller internationella säkerhets- och milj</w:t>
      </w:r>
      <w:r w:rsidRPr="00B659A0">
        <w:t>ö</w:t>
      </w:r>
      <w:r w:rsidRPr="00B659A0">
        <w:t>skyddsregler. Revisorerna konstaterade att Sjöfartsinspektionens kontroll av klassificeringssällskapen inte varit tillfredsställande. Frågan om klassific</w:t>
      </w:r>
      <w:r w:rsidRPr="00B659A0">
        <w:t>e</w:t>
      </w:r>
      <w:r w:rsidRPr="00B659A0">
        <w:t>ringssällskapens roll i sjösäkerhetsarbetet borde enligt revisorerna lösas parallellt med frågan om hur inspektionens uppföljning och kontroll av kla</w:t>
      </w:r>
      <w:r w:rsidRPr="00B659A0">
        <w:t>s</w:t>
      </w:r>
      <w:r w:rsidRPr="00B659A0">
        <w:t>sificeringssällskapens verksamhet läggs upp. Revisorerna föreslog att reg</w:t>
      </w:r>
      <w:r w:rsidRPr="00B659A0">
        <w:t>e</w:t>
      </w:r>
      <w:r w:rsidRPr="00B659A0">
        <w:t>ringen ska se till att kontrollen av klassificeringssällska</w:t>
      </w:r>
      <w:r w:rsidRPr="00B659A0">
        <w:t>pens verksamhet förbättras och låta utreda vilka uppgifter som ska läggas på dem.</w:t>
      </w:r>
    </w:p>
    <w:p w:rsidR="00E4234B" w:rsidRPr="00B659A0" w:rsidRDefault="00E4234B">
      <w:pPr>
        <w:pStyle w:val="Normaltindrag"/>
      </w:pPr>
      <w:r w:rsidRPr="00B659A0">
        <w:t>Fyra motioner väcktes med anledning av revisorernas förslag. Riksdagen behandlar revisorernas förslag under v</w:t>
      </w:r>
      <w:r w:rsidRPr="00B659A0">
        <w:t>å</w:t>
      </w:r>
      <w:r w:rsidRPr="00B659A0">
        <w:t xml:space="preserve">ren 2001. </w:t>
      </w:r>
    </w:p>
    <w:p w:rsidR="00E4234B" w:rsidRPr="00B659A0" w:rsidRDefault="00E4234B">
      <w:pPr>
        <w:pStyle w:val="Rubrik2"/>
      </w:pPr>
      <w:bookmarkStart w:id="90" w:name="_Toc507474776"/>
      <w:r w:rsidRPr="00B659A0">
        <w:t>Skrivelser till regeringen under 2000</w:t>
      </w:r>
      <w:bookmarkEnd w:id="90"/>
    </w:p>
    <w:p w:rsidR="00E4234B" w:rsidRPr="00B659A0" w:rsidRDefault="00E4234B">
      <w:pPr>
        <w:pStyle w:val="R3"/>
      </w:pPr>
      <w:r w:rsidRPr="00B659A0">
        <w:t>CSN:s handläggning av studiemedel</w:t>
      </w:r>
    </w:p>
    <w:p w:rsidR="00E4234B" w:rsidRPr="00B659A0" w:rsidRDefault="00E4234B">
      <w:pPr>
        <w:pStyle w:val="R4"/>
        <w:spacing w:before="123"/>
      </w:pPr>
      <w:r w:rsidRPr="00B659A0">
        <w:t xml:space="preserve">Skrivelse till regeringen den 24 februari 2000 </w:t>
      </w:r>
    </w:p>
    <w:p w:rsidR="00E4234B" w:rsidRPr="00B659A0" w:rsidRDefault="00E4234B">
      <w:r w:rsidRPr="00B659A0">
        <w:t>Med anledning av ett till Riksdagens revisorer anmält ärende angående Cen-trala studiestödsnämndens (CSN:s) handläggning av ett återkravsbeslut uta</w:t>
      </w:r>
      <w:r w:rsidRPr="00B659A0">
        <w:t>r</w:t>
      </w:r>
      <w:r w:rsidRPr="00B659A0">
        <w:t>betade revisorerna i mars 2000 en skrivelse till regeringen. Med skrivelsen ville revisorerna fästa regeringens uppmärksamhet på vissa brister i CSN:s handläggning av studiemedel.</w:t>
      </w:r>
    </w:p>
    <w:p w:rsidR="00E4234B" w:rsidRPr="00B659A0" w:rsidRDefault="00E4234B">
      <w:pPr>
        <w:pStyle w:val="CitatIndrag"/>
        <w:spacing w:line="245" w:lineRule="exact"/>
      </w:pPr>
      <w:r w:rsidRPr="00B659A0">
        <w:t>Revisorerna konstaterade i skrivelsen att CSN:s handläggningstid för åte</w:t>
      </w:r>
      <w:r w:rsidRPr="00B659A0">
        <w:t>r</w:t>
      </w:r>
      <w:r w:rsidRPr="00B659A0">
        <w:t>kravsärenden ofta hade överstigit de mål som satts upp. Orsaken till de långa handläggningstiderna var enligt CSN framför allt att beviljningsärenden hade prioriterats före återkravsärenden och att återkravsärenden i stor utsträckning hade använts för att jämna ut arbetsbelastningen under året. Prioriteringen av vissa ärenden berodde enligt nämnden på resursbrist och stor arbetsbelas</w:t>
      </w:r>
      <w:r w:rsidRPr="00B659A0">
        <w:t>t</w:t>
      </w:r>
      <w:r w:rsidRPr="00B659A0">
        <w:t>ning samt på att kompetensutvecklingen inom myndigheten varit eftersatt. Av skrivelsen framgick också att informationen från</w:t>
      </w:r>
      <w:r w:rsidRPr="00B659A0">
        <w:t xml:space="preserve"> CSN hade varit bristfä</w:t>
      </w:r>
      <w:r w:rsidRPr="00B659A0">
        <w:t>l</w:t>
      </w:r>
      <w:r w:rsidRPr="00B659A0">
        <w:t>lig när det gäller låntagares möjligheter att betala återkravsskulden direkt när ett ärende initieras för att undvika räntekostnader under handläggningstiden. Revisorerna ansåg att handläggningstiderna och den bristfälliga kommunik</w:t>
      </w:r>
      <w:r w:rsidRPr="00B659A0">
        <w:t>a</w:t>
      </w:r>
      <w:r w:rsidRPr="00B659A0">
        <w:t>tionen i återkravsärenden inte varit förenliga med de mål som satts upp för CSN:s verksamhet.</w:t>
      </w:r>
    </w:p>
    <w:p w:rsidR="00E4234B" w:rsidRPr="00B659A0" w:rsidRDefault="00E4234B">
      <w:pPr>
        <w:pStyle w:val="Rubrik2"/>
      </w:pPr>
      <w:bookmarkStart w:id="91" w:name="_Toc507474777"/>
      <w:r w:rsidRPr="00B659A0">
        <w:t>Skrivelser till utskott under 2000</w:t>
      </w:r>
      <w:bookmarkEnd w:id="91"/>
    </w:p>
    <w:p w:rsidR="00E4234B" w:rsidRPr="00B659A0" w:rsidRDefault="00E4234B">
      <w:pPr>
        <w:pStyle w:val="R3"/>
      </w:pPr>
      <w:bookmarkStart w:id="92" w:name="_Toc380479931"/>
      <w:bookmarkStart w:id="93" w:name="_Toc380479998"/>
      <w:bookmarkStart w:id="94" w:name="_Toc380480024"/>
      <w:bookmarkStart w:id="95" w:name="_Toc380480160"/>
      <w:bookmarkStart w:id="96" w:name="_Toc380482426"/>
      <w:bookmarkStart w:id="97" w:name="_Toc380572068"/>
      <w:bookmarkStart w:id="98" w:name="_Toc380914895"/>
      <w:bookmarkStart w:id="99" w:name="_Toc381592252"/>
      <w:bookmarkStart w:id="100" w:name="_Toc411150251"/>
      <w:bookmarkStart w:id="101" w:name="_Toc411150423"/>
      <w:bookmarkStart w:id="102" w:name="_Toc411150531"/>
      <w:bookmarkStart w:id="103" w:name="_Toc411154104"/>
      <w:r w:rsidRPr="00B659A0">
        <w:t>Regeringens sydafrikasatsning</w:t>
      </w:r>
    </w:p>
    <w:p w:rsidR="00E4234B" w:rsidRPr="00B659A0" w:rsidRDefault="00E4234B">
      <w:pPr>
        <w:pStyle w:val="R4"/>
        <w:spacing w:before="123"/>
      </w:pPr>
      <w:r w:rsidRPr="00B659A0">
        <w:t>Granskningspromemoria den 12 mars 2000; skrivelse till riksdagens konstitutionsutskott</w:t>
      </w:r>
    </w:p>
    <w:bookmarkEnd w:id="92"/>
    <w:bookmarkEnd w:id="93"/>
    <w:bookmarkEnd w:id="94"/>
    <w:bookmarkEnd w:id="95"/>
    <w:bookmarkEnd w:id="96"/>
    <w:bookmarkEnd w:id="97"/>
    <w:bookmarkEnd w:id="98"/>
    <w:bookmarkEnd w:id="99"/>
    <w:bookmarkEnd w:id="100"/>
    <w:bookmarkEnd w:id="101"/>
    <w:bookmarkEnd w:id="102"/>
    <w:bookmarkEnd w:id="103"/>
    <w:p w:rsidR="00E4234B" w:rsidRPr="00B659A0" w:rsidRDefault="00E4234B">
      <w:r w:rsidRPr="00B659A0">
        <w:t>Riksdagens revisorer kritiserade regeringen för brister i planeringen och oklar finansiering och ansvarsfördelning inför Sydafrikasatsningen. Utrike</w:t>
      </w:r>
      <w:r w:rsidRPr="00B659A0">
        <w:t>s</w:t>
      </w:r>
      <w:r w:rsidRPr="00B659A0">
        <w:t>departementet hade också på flera punkter brustit i tillämpningen av lagen om offentlig upphandling (LOU) och även brutit mot EG-rättens principer. Revisorerna underströk vikten av att Regeringskansliet tillämpar reglerna om konkurrens och affärsmässighet vid upphandlingar på ett riktigt sätt. Den del av satsningen som inledningsvis var tänkt att belasta biståndsanslaget rymdes dock i stort sett inom riksdagens biståndsmål och tanken med partnerskapet, som är en ny form för biståndssatsningar. I Sydafrikas</w:t>
      </w:r>
      <w:r w:rsidRPr="00B659A0">
        <w:t>atsningen borde dock fler biståndsanslag ha tagits i anspråk än som var fallet. Anslagsstrukturen för biståndsverksamhet har inte heller anpassats för partnerskapet. Revis</w:t>
      </w:r>
      <w:r w:rsidRPr="00B659A0">
        <w:t>o</w:t>
      </w:r>
      <w:r w:rsidRPr="00B659A0">
        <w:t>rerna menade också att det var för tidigt att säga om satsningen som helhet överensstämde med riksdagens mål för biståndet eftersom alla kostnader inte slutligen var reglerade vid tiden för revisorernas beslut. Revisorerna öve</w:t>
      </w:r>
      <w:r w:rsidRPr="00B659A0">
        <w:t>r</w:t>
      </w:r>
      <w:r w:rsidRPr="00B659A0">
        <w:t>lämnade promemorian till konstitutionsutskottet och reg</w:t>
      </w:r>
      <w:r w:rsidRPr="00B659A0">
        <w:t>e</w:t>
      </w:r>
      <w:r w:rsidRPr="00B659A0">
        <w:t>ringen.</w:t>
      </w:r>
    </w:p>
    <w:p w:rsidR="00E4234B" w:rsidRPr="00B659A0" w:rsidRDefault="00E4234B">
      <w:pPr>
        <w:pStyle w:val="Normaltindrag"/>
      </w:pPr>
      <w:r w:rsidRPr="00B659A0">
        <w:t>Konstitutionsutskottet behandlade slutligt frågan</w:t>
      </w:r>
      <w:r w:rsidRPr="00B659A0">
        <w:t xml:space="preserve"> den 21 september 2000 (</w:t>
      </w:r>
      <w:r w:rsidRPr="00B659A0">
        <w:rPr>
          <w:i/>
        </w:rPr>
        <w:t>Granskning av vissa frågor i samband med regeringens Sydafrikasatsning</w:t>
      </w:r>
      <w:r w:rsidRPr="00B659A0">
        <w:t>, 2000/01:KU2). Utskottet kritiserade främst organisationen inom Regering</w:t>
      </w:r>
      <w:r w:rsidRPr="00B659A0">
        <w:t>s</w:t>
      </w:r>
      <w:r w:rsidRPr="00B659A0">
        <w:t>kansliet inför satsningen, som gjort att beslutsordningen och ansvarsförde</w:t>
      </w:r>
      <w:r w:rsidRPr="00B659A0">
        <w:t>l</w:t>
      </w:r>
      <w:r w:rsidRPr="00B659A0">
        <w:t>ningen var svår att följa. Även upphandlingen av tjänster visade på brister liksom hanteringen av förbindelserna med det anlitade konsultföretaget och den anlitade artistförmedlaren. Enligt utskottet har statsråden ett övergripa</w:t>
      </w:r>
      <w:r w:rsidRPr="00B659A0">
        <w:t>n</w:t>
      </w:r>
      <w:r w:rsidRPr="00B659A0">
        <w:t>de politiskt ansvar för vad som händer i</w:t>
      </w:r>
      <w:r w:rsidRPr="00B659A0">
        <w:t xml:space="preserve"> deras departement, och statsmini</w:t>
      </w:r>
      <w:r w:rsidRPr="00B659A0">
        <w:t>s</w:t>
      </w:r>
      <w:r w:rsidRPr="00B659A0">
        <w:t>tern och utrikesministern kunde därför inte undgå kritik. Utskottet fann dä</w:t>
      </w:r>
      <w:r w:rsidRPr="00B659A0">
        <w:t>r</w:t>
      </w:r>
      <w:r w:rsidRPr="00B659A0">
        <w:t>emot inte anledning att ifrågasätta den del av satsningen som skulle finansi</w:t>
      </w:r>
      <w:r w:rsidRPr="00B659A0">
        <w:t>e</w:t>
      </w:r>
      <w:r w:rsidRPr="00B659A0">
        <w:t>ras från biståndsmålen, men noterade samtidigt att de kostnader för satsnin</w:t>
      </w:r>
      <w:r w:rsidRPr="00B659A0">
        <w:t>g</w:t>
      </w:r>
      <w:r w:rsidRPr="00B659A0">
        <w:t>en som inte skulle belasta biståndsanslaget ännu inte hade fördelats på andra anslag. Utskottet konstaterade samtidigt att Riksdagens revisorer inom ramen för sin årliga granskning av Regeringskansliet kan granska fördelningen samt att det inom utri</w:t>
      </w:r>
      <w:r w:rsidRPr="00B659A0">
        <w:t>kesutskottet finns planer på att studera hur biståndsmedel använts i olika delar av Sydafrikasatsningen. Riksdagen beslutade i enlighet med utsko</w:t>
      </w:r>
      <w:r w:rsidRPr="00B659A0">
        <w:t>t</w:t>
      </w:r>
      <w:r w:rsidRPr="00B659A0">
        <w:t>tets förslag (rskr. 2000/01:1).</w:t>
      </w:r>
    </w:p>
    <w:p w:rsidR="00E4234B" w:rsidRPr="00B659A0" w:rsidRDefault="00E4234B">
      <w:pPr>
        <w:pStyle w:val="Rubrik2"/>
      </w:pPr>
      <w:bookmarkStart w:id="104" w:name="_Toc507474778"/>
      <w:r w:rsidRPr="00B659A0">
        <w:t>Informationsrapporter under 2000</w:t>
      </w:r>
      <w:bookmarkEnd w:id="104"/>
    </w:p>
    <w:p w:rsidR="00E4234B" w:rsidRPr="00B659A0" w:rsidRDefault="00E4234B">
      <w:r w:rsidRPr="00B659A0">
        <w:t>Revisorerna genomför besök hos myndigheter m.fl. för att få information i aktuella frågor. Informationen redovisas i särskilda rapporter som beslutas av revisorerna i plenum. Under 2000 har följande informationsrapporter uta</w:t>
      </w:r>
      <w:r w:rsidRPr="00B659A0">
        <w:t>r</w:t>
      </w:r>
      <w:r w:rsidRPr="00B659A0">
        <w:t xml:space="preserve">betats: </w:t>
      </w:r>
    </w:p>
    <w:p w:rsidR="00E4234B" w:rsidRPr="00B659A0" w:rsidRDefault="00E4234B">
      <w:pPr>
        <w:pStyle w:val="R3"/>
      </w:pPr>
      <w:r w:rsidRPr="00B659A0">
        <w:t>Riksantikvarieämbetet</w:t>
      </w:r>
    </w:p>
    <w:p w:rsidR="00E4234B" w:rsidRPr="00B659A0" w:rsidRDefault="00E4234B">
      <w:pPr>
        <w:pStyle w:val="R4"/>
        <w:spacing w:before="123"/>
      </w:pPr>
      <w:r w:rsidRPr="00B659A0">
        <w:t>Informationsrapport 1999/2000:3</w:t>
      </w:r>
    </w:p>
    <w:p w:rsidR="00E4234B" w:rsidRPr="00B659A0" w:rsidRDefault="00E4234B">
      <w:r w:rsidRPr="00B659A0">
        <w:t>Riksdagens kulturutskott föreslog Riksdagens revisorer att granska hur de ändringar i lagen (1998:950) om kulturminnen m.m. (KML) som riksdagen beslutade 1997 återspeglas i länsstyrelsernas tillämpning. Bostadsutskottet föreslog att revisorerna granskar om länsstyrelserna har en enhetlig bere</w:t>
      </w:r>
      <w:r w:rsidRPr="00B659A0">
        <w:t>d</w:t>
      </w:r>
      <w:r w:rsidRPr="00B659A0">
        <w:t xml:space="preserve">ning av ärenden om föreskrifter till skydd för fast fornlämning och mark inom fornlämningsområde. </w:t>
      </w:r>
    </w:p>
    <w:p w:rsidR="00E4234B" w:rsidRPr="00B659A0" w:rsidRDefault="00E4234B">
      <w:pPr>
        <w:pStyle w:val="Normaltindrag"/>
      </w:pPr>
      <w:r w:rsidRPr="00B659A0">
        <w:t>Revisorerna har genomfört ett informationsbesök vid Riksantikvarieä</w:t>
      </w:r>
      <w:r w:rsidRPr="00B659A0">
        <w:t>m</w:t>
      </w:r>
      <w:r w:rsidRPr="00B659A0">
        <w:t>betet (RAÄ) för att studera de båda frågeställningarna. Revisorernas iaktt</w:t>
      </w:r>
      <w:r w:rsidRPr="00B659A0">
        <w:t>a</w:t>
      </w:r>
      <w:r w:rsidRPr="00B659A0">
        <w:t>gelser från besöket har redovisats i en rapport som beslutades av revisorerna i februari 2000.</w:t>
      </w:r>
    </w:p>
    <w:p w:rsidR="00E4234B" w:rsidRPr="00B659A0" w:rsidRDefault="00E4234B">
      <w:pPr>
        <w:pStyle w:val="Normaltindrag"/>
      </w:pPr>
      <w:r w:rsidRPr="00B659A0">
        <w:t>Frågor som revisorerna ville informera sig om gällde bl.a. länsstyrelsernas metoder vid val av arkeologiska undersökningar och tillsynen och uppföl</w:t>
      </w:r>
      <w:r w:rsidRPr="00B659A0">
        <w:t>j</w:t>
      </w:r>
      <w:r w:rsidRPr="00B659A0">
        <w:t>ningen av uppdragsverksamheten och dess resultat. Även om lagen om o</w:t>
      </w:r>
      <w:r w:rsidRPr="00B659A0">
        <w:t>f</w:t>
      </w:r>
      <w:r w:rsidRPr="00B659A0">
        <w:t>fentlig upphandling inte är tillämplig vid upphandling av arkeologiska unde</w:t>
      </w:r>
      <w:r w:rsidRPr="00B659A0">
        <w:t>r</w:t>
      </w:r>
      <w:r w:rsidRPr="00B659A0">
        <w:t>sökningar angavs i propositionen till lagen att ett upphandlingsliknande förfarande kan öka mångfalden i den arkeologiska verksamheten och bidra till att skapa undersökningar av god kvalitet till en kostnad som inte är högre än vad som är motiverat.</w:t>
      </w:r>
    </w:p>
    <w:p w:rsidR="00E4234B" w:rsidRPr="00B659A0" w:rsidRDefault="00E4234B">
      <w:pPr>
        <w:pStyle w:val="Normaltindrag"/>
      </w:pPr>
      <w:r w:rsidRPr="00B659A0">
        <w:t>I rapporten konstaterar revisorerna att RAÄ under 1998 tagit fram ver</w:t>
      </w:r>
      <w:r w:rsidRPr="00B659A0">
        <w:t>k</w:t>
      </w:r>
      <w:r w:rsidRPr="00B659A0">
        <w:t>ställighetsföreskrifter och allmänna råd till de ändrade bestämmelserna. Verkställighetsföreskrifterna, som gällde bl.a. riktlinjer för hur kulturmi</w:t>
      </w:r>
      <w:r w:rsidRPr="00B659A0">
        <w:t>n</w:t>
      </w:r>
      <w:r w:rsidRPr="00B659A0">
        <w:t>neslagens bestämmelser bör tillämpas, trädde i kraft den 1 juli 1998. Revis</w:t>
      </w:r>
      <w:r w:rsidRPr="00B659A0">
        <w:t>o</w:t>
      </w:r>
      <w:r w:rsidRPr="00B659A0">
        <w:t>rerna fann också att det pågår en stor aktivitet vid RAÄ för att höja kvaliteten i verksamheten och sprida information kring verkets föreskrifter och råd.</w:t>
      </w:r>
    </w:p>
    <w:p w:rsidR="00E4234B" w:rsidRPr="00B659A0" w:rsidRDefault="00E4234B">
      <w:pPr>
        <w:pStyle w:val="Normaltindrag"/>
      </w:pPr>
      <w:r w:rsidRPr="00B659A0">
        <w:t>Regeringen har i regleringsbrevet för 2000 givit RAÄ i uppdrag att göra en utvärdering av arbetet med att skapa stabila och funktio</w:t>
      </w:r>
      <w:r w:rsidRPr="00B659A0">
        <w:t>nella besluts- och beredningsformer för den uppdragsarkeologiska verksamheten. Arbetet ska redovisas senast den 1 mars 2001.</w:t>
      </w:r>
    </w:p>
    <w:p w:rsidR="00E4234B" w:rsidRPr="00B659A0" w:rsidRDefault="00E4234B">
      <w:pPr>
        <w:pStyle w:val="Normaltindrag"/>
      </w:pPr>
      <w:r w:rsidRPr="00B659A0">
        <w:t>Mot bakgrund av regeringsuppdraget och att RAÄ:s verkställighetsför</w:t>
      </w:r>
      <w:r w:rsidRPr="00B659A0">
        <w:t>e</w:t>
      </w:r>
      <w:r w:rsidRPr="00B659A0">
        <w:t>skrifter och allmänna råd getts ut under 1998 fann revisorerna det för tidigt att gå vidare med en granskning. Det gällde både den arkeologiska unde</w:t>
      </w:r>
      <w:r w:rsidRPr="00B659A0">
        <w:t>r</w:t>
      </w:r>
      <w:r w:rsidRPr="00B659A0">
        <w:t>sökningsverksamheten och frågan om länsstyrelserna hade en enhetlig ti</w:t>
      </w:r>
      <w:r w:rsidRPr="00B659A0">
        <w:t>l</w:t>
      </w:r>
      <w:r w:rsidRPr="00B659A0">
        <w:t>lämpning av tillståndsbeslut enligt kulturminneslagen.</w:t>
      </w:r>
    </w:p>
    <w:p w:rsidR="00E4234B" w:rsidRPr="00B659A0" w:rsidRDefault="00E4234B">
      <w:pPr>
        <w:pStyle w:val="R3"/>
      </w:pPr>
      <w:r w:rsidRPr="00B659A0">
        <w:t>Vägverkets rutiner för körkortstillstånd och förarprov</w:t>
      </w:r>
    </w:p>
    <w:p w:rsidR="00E4234B" w:rsidRPr="00B659A0" w:rsidRDefault="00E4234B">
      <w:pPr>
        <w:pStyle w:val="R4"/>
        <w:spacing w:before="123"/>
      </w:pPr>
      <w:r w:rsidRPr="00B659A0">
        <w:t>Informationsrapport 1999/2000:4</w:t>
      </w:r>
    </w:p>
    <w:p w:rsidR="00E4234B" w:rsidRPr="00B659A0" w:rsidRDefault="00E4234B">
      <w:r w:rsidRPr="00B659A0">
        <w:t xml:space="preserve">Riksdagens revisorer gjorde ett besök vid Vägverket för att få information om verkets rutiner för debitering av körkortstillstånd och för bokning av förarprov. </w:t>
      </w:r>
    </w:p>
    <w:p w:rsidR="00E4234B" w:rsidRPr="00B659A0" w:rsidRDefault="00E4234B">
      <w:pPr>
        <w:pStyle w:val="Normaltindrag"/>
      </w:pPr>
      <w:r w:rsidRPr="00B659A0">
        <w:t>Vägverket debiterade den som vill ha bevis om körkortstillstånd samtidigt för ett kunskapsprov, ett körprov och själva körkortet. Den totala utgiften för körkortsaspiranten blev därmed över 1 000 kr, trots att tillståndsbeviset bara kostade 275 kr. Verket har på eget initiativ sett över sina rutiner och inlett ett arbete för att dela upp betalningarna. Revisorerna förutsatte att Vägverket under år 2000 skulle införa nya rutiner med uppdelade betalningar.</w:t>
      </w:r>
    </w:p>
    <w:p w:rsidR="00E4234B" w:rsidRPr="00B659A0" w:rsidRDefault="00E4234B">
      <w:pPr>
        <w:pStyle w:val="Normaltindrag"/>
      </w:pPr>
      <w:r w:rsidRPr="00B659A0">
        <w:t>Revisorerna konstaterade att väntetiden för förarprov var oacceptabelt lång. Vägverkets mål var att väntetiden år 2001 ska uppgå till högst 2–3 veckor. Revisorerna underströk betydelsen av att Vägverket vidtar de åtgä</w:t>
      </w:r>
      <w:r w:rsidRPr="00B659A0">
        <w:t>r</w:t>
      </w:r>
      <w:r w:rsidRPr="00B659A0">
        <w:t>der som behövs för att nå målet. Långa väntetider kan medföra stora me</w:t>
      </w:r>
      <w:r w:rsidRPr="00B659A0">
        <w:t>r</w:t>
      </w:r>
      <w:r w:rsidRPr="00B659A0">
        <w:t>kostnader för enskilda.</w:t>
      </w:r>
    </w:p>
    <w:p w:rsidR="00E4234B" w:rsidRPr="00B659A0" w:rsidRDefault="00E4234B">
      <w:pPr>
        <w:pStyle w:val="Normaltindrag"/>
      </w:pPr>
      <w:r w:rsidRPr="00B659A0">
        <w:t>Vägverket har infört nya betalningsrutiner från den 1 januari 2001. Endast betalningen för körkortstillståndet aviseras i samband med att detta öve</w:t>
      </w:r>
      <w:r w:rsidRPr="00B659A0">
        <w:t>r</w:t>
      </w:r>
      <w:r w:rsidRPr="00B659A0">
        <w:t xml:space="preserve">sänds till den sökande. Först i samband med att den körkortssökande anmäler sig till prov debiteras de återstående avgifterna. </w:t>
      </w:r>
    </w:p>
    <w:p w:rsidR="00E4234B" w:rsidRPr="00B659A0" w:rsidRDefault="00E4234B">
      <w:pPr>
        <w:pStyle w:val="Normaltindrag"/>
      </w:pPr>
      <w:r w:rsidRPr="00B659A0">
        <w:t>Vägverket bedömer att målet med en väntetid för kunskapsprov respektive körprov på högst 2–3 veckor kommer att uppnås under år 2001. I december 2000 uppnåddes målet endast på ett fåtal orter i landet. Vägverket har dock vidtagit flera åtgärder för att öka tillgången på tider för prov. Bl.a. har verket i ökad omfattning lånat in trafikinspektörer från Försvarsmakten, ökat nyr</w:t>
      </w:r>
      <w:r w:rsidRPr="00B659A0">
        <w:t>e</w:t>
      </w:r>
      <w:r w:rsidRPr="00B659A0">
        <w:t>kryteringen av trafikinspektörer och anställt flera redan färdigutbildade m</w:t>
      </w:r>
      <w:r w:rsidRPr="00B659A0">
        <w:t>i</w:t>
      </w:r>
      <w:r w:rsidRPr="00B659A0">
        <w:t>litära trafikinspektörer. Dessutom har övertidsuttaget bland förarprövande personal kraftigt ökat.</w:t>
      </w:r>
    </w:p>
    <w:p w:rsidR="00E4234B" w:rsidRPr="00B659A0" w:rsidRDefault="00E4234B">
      <w:pPr>
        <w:pStyle w:val="R3"/>
      </w:pPr>
      <w:r w:rsidRPr="00B659A0">
        <w:t>Försvarsmaktens personalförsörjning</w:t>
      </w:r>
    </w:p>
    <w:p w:rsidR="00E4234B" w:rsidRPr="00B659A0" w:rsidRDefault="00E4234B">
      <w:pPr>
        <w:pStyle w:val="R4"/>
        <w:spacing w:before="123"/>
      </w:pPr>
      <w:r w:rsidRPr="00B659A0">
        <w:t>Informationsrapport 2000/01:1</w:t>
      </w:r>
    </w:p>
    <w:p w:rsidR="00E4234B" w:rsidRPr="00B659A0" w:rsidRDefault="00E4234B">
      <w:r w:rsidRPr="00B659A0">
        <w:t>Riksdagens revisorer genomförde den 30 oktober 2000 på eget initiativ ett informationsbesök på Försvarsmaktens högkvarter. Syftet med besöket var att inhämta information om hur omstruktureringen inom Försvarsmakten fortlöper med avseende på myndighetens personalförsör</w:t>
      </w:r>
      <w:r w:rsidRPr="00B659A0">
        <w:t>j</w:t>
      </w:r>
      <w:r w:rsidRPr="00B659A0">
        <w:t>ning.</w:t>
      </w:r>
    </w:p>
    <w:p w:rsidR="00E4234B" w:rsidRPr="00B659A0" w:rsidRDefault="00E4234B">
      <w:pPr>
        <w:pStyle w:val="Normaltindrag"/>
      </w:pPr>
      <w:r w:rsidRPr="00B659A0">
        <w:t>Det nya försvaret ska ha en betydligt mindre organi</w:t>
      </w:r>
      <w:r w:rsidRPr="00B659A0">
        <w:softHyphen/>
        <w:t>sa</w:t>
      </w:r>
      <w:r w:rsidRPr="00B659A0">
        <w:softHyphen/>
        <w:t>tion än det gamla i</w:t>
      </w:r>
      <w:r w:rsidRPr="00B659A0">
        <w:t>n</w:t>
      </w:r>
      <w:r w:rsidRPr="00B659A0">
        <w:t>vasionsförsvaret. Förändringarna innebär att drygt 6 500 yrkesofficerare och ca 2 900 civilanställda måste lämna Försvarsmakten före år 2005. Samtidigt ska Försvarsmakten locka till sig och behålla nödvändiga kom</w:t>
      </w:r>
      <w:r w:rsidRPr="00B659A0">
        <w:softHyphen/>
        <w:t>petenser. E</w:t>
      </w:r>
      <w:r w:rsidRPr="00B659A0">
        <w:t>n</w:t>
      </w:r>
      <w:r w:rsidRPr="00B659A0">
        <w:t>ligt Försvarsmaktens egna riktlinjer ska Försvarsmakten genom</w:t>
      </w:r>
      <w:r w:rsidRPr="00B659A0">
        <w:softHyphen/>
        <w:t>föra avvec</w:t>
      </w:r>
      <w:r w:rsidRPr="00B659A0">
        <w:t>k</w:t>
      </w:r>
      <w:r w:rsidRPr="00B659A0">
        <w:t>lingen av personal på ett sådant sätt att myndigheten har tillräck</w:t>
      </w:r>
      <w:r w:rsidRPr="00B659A0">
        <w:softHyphen/>
        <w:t>ligt med personal med rätt kompetens för att kunna lösa sina uppgifter. För</w:t>
      </w:r>
      <w:r w:rsidRPr="00B659A0">
        <w:softHyphen/>
        <w:t>svarsmakten ska bl.a. beakta myndighetens behov</w:t>
      </w:r>
      <w:r w:rsidRPr="00B659A0">
        <w:t xml:space="preserve"> av yngre officerare.</w:t>
      </w:r>
    </w:p>
    <w:p w:rsidR="00E4234B" w:rsidRPr="00B659A0" w:rsidRDefault="00E4234B">
      <w:pPr>
        <w:pStyle w:val="Normaltindrag"/>
      </w:pPr>
      <w:r w:rsidRPr="00B659A0">
        <w:t>Granskningen visar att fel officerare lämnar försvaret. Tyngdpunkten bland spontanavgångarna ligger hos yrkesofficerare i åldrarna 27-37 år. Enligt revisorerna är kompetensflykten från Försvarsmakten oroande.</w:t>
      </w:r>
    </w:p>
    <w:p w:rsidR="00E4234B" w:rsidRPr="00B659A0" w:rsidRDefault="00E4234B">
      <w:pPr>
        <w:pStyle w:val="Normaltindrag"/>
      </w:pPr>
      <w:r w:rsidRPr="00B659A0">
        <w:t>Av granskningen framgår vidare bl.a. att Försvarsmakten saknar administ</w:t>
      </w:r>
      <w:r w:rsidRPr="00B659A0">
        <w:softHyphen/>
        <w:t>rativa rutiner att följa upp hur avvecklingen av personal fortlöper. Det finns även en rad faktorer som talar för att Försvarsmakten har svårt att hävda myndi</w:t>
      </w:r>
      <w:r w:rsidRPr="00B659A0">
        <w:t>g</w:t>
      </w:r>
      <w:r w:rsidRPr="00B659A0">
        <w:t xml:space="preserve">hetens intressen gentemot officerarnas intressen. </w:t>
      </w:r>
    </w:p>
    <w:p w:rsidR="00E4234B" w:rsidRPr="00B659A0" w:rsidRDefault="00E4234B">
      <w:pPr>
        <w:pStyle w:val="tabnormal"/>
      </w:pPr>
      <w:r w:rsidRPr="00B659A0">
        <w:t>Granskningen avslutas som en skrivelse till regeringen i januari 2001.</w:t>
      </w:r>
    </w:p>
    <w:p w:rsidR="00E4234B" w:rsidRPr="00B659A0" w:rsidRDefault="00E4234B">
      <w:pPr>
        <w:pStyle w:val="Rubrik2"/>
      </w:pPr>
      <w:bookmarkStart w:id="105" w:name="_Toc380479933"/>
      <w:bookmarkStart w:id="106" w:name="_Toc380480000"/>
      <w:bookmarkStart w:id="107" w:name="_Toc380480026"/>
      <w:bookmarkStart w:id="108" w:name="_Toc380480162"/>
      <w:bookmarkStart w:id="109" w:name="_Toc380482428"/>
      <w:bookmarkStart w:id="110" w:name="_Toc380572070"/>
      <w:bookmarkStart w:id="111" w:name="_Toc380914897"/>
      <w:bookmarkStart w:id="112" w:name="_Toc381592254"/>
      <w:bookmarkStart w:id="113" w:name="_Toc411150253"/>
      <w:bookmarkStart w:id="114" w:name="_Toc411150425"/>
      <w:bookmarkStart w:id="115" w:name="_Toc411150533"/>
      <w:bookmarkStart w:id="116" w:name="_Toc411154106"/>
      <w:bookmarkStart w:id="117" w:name="_Toc507474779"/>
      <w:r w:rsidRPr="00B659A0">
        <w:t>Övriga avslutade granskningsärenden under 2000</w:t>
      </w:r>
      <w:bookmarkEnd w:id="117"/>
    </w:p>
    <w:bookmarkEnd w:id="105"/>
    <w:bookmarkEnd w:id="106"/>
    <w:bookmarkEnd w:id="107"/>
    <w:bookmarkEnd w:id="108"/>
    <w:bookmarkEnd w:id="109"/>
    <w:bookmarkEnd w:id="110"/>
    <w:bookmarkEnd w:id="111"/>
    <w:bookmarkEnd w:id="112"/>
    <w:bookmarkEnd w:id="113"/>
    <w:bookmarkEnd w:id="114"/>
    <w:bookmarkEnd w:id="115"/>
    <w:bookmarkEnd w:id="116"/>
    <w:p w:rsidR="00E4234B" w:rsidRPr="00B659A0" w:rsidRDefault="00E4234B">
      <w:pPr>
        <w:pStyle w:val="R3"/>
        <w:rPr>
          <w:caps/>
        </w:rPr>
      </w:pPr>
      <w:r w:rsidRPr="00B659A0">
        <w:t>Lokal samverkan i arbetsmarknadspolitiken</w:t>
      </w:r>
    </w:p>
    <w:p w:rsidR="00E4234B" w:rsidRPr="00B659A0" w:rsidRDefault="00E4234B">
      <w:pPr>
        <w:pStyle w:val="R4"/>
        <w:spacing w:before="123"/>
      </w:pPr>
      <w:r w:rsidRPr="00B659A0">
        <w:t>Förstudie 1999/2000:14</w:t>
      </w:r>
    </w:p>
    <w:p w:rsidR="00E4234B" w:rsidRPr="00B659A0" w:rsidRDefault="00E4234B">
      <w:r w:rsidRPr="00B659A0">
        <w:t>Riksdagens revisorer har i denna förstudie gått igenom propositioner och utvärderingsrapporter för att utröna hur försöksverksamheten med lokal samverkan i arbetsmarknadspolitiken har utvärderats och återredovisats till riksdagen. I de 28 försökskommunerna fick arbetsförmedlingsnämnderna beslutanderätt över de medel som var avsatta för försöksverksamheten. De</w:t>
      </w:r>
      <w:r w:rsidRPr="00B659A0">
        <w:t>s</w:t>
      </w:r>
      <w:r w:rsidRPr="00B659A0">
        <w:t xml:space="preserve">sa medel fick i sin helhet användas otraditionellt. </w:t>
      </w:r>
    </w:p>
    <w:p w:rsidR="00E4234B" w:rsidRPr="00B659A0" w:rsidRDefault="00E4234B">
      <w:pPr>
        <w:pStyle w:val="Normaltindrag"/>
      </w:pPr>
      <w:r w:rsidRPr="00B659A0">
        <w:t>Försöksverksamheten</w:t>
      </w:r>
      <w:r w:rsidRPr="00B659A0">
        <w:rPr>
          <w:i/>
        </w:rPr>
        <w:t xml:space="preserve"> </w:t>
      </w:r>
      <w:r w:rsidRPr="00B659A0">
        <w:t>skulle ha startat den 1 juli 1996 men kom i praktiken inte i gång förrän i början av 1997 och förlängdes därför t.o.m. utgången av år 1998. Verksamheten har utvärderats av Riksrevisionsverket (RRV) och Växjö universitet.</w:t>
      </w:r>
    </w:p>
    <w:p w:rsidR="00E4234B" w:rsidRPr="00B659A0" w:rsidRDefault="00E4234B">
      <w:pPr>
        <w:pStyle w:val="Normaltindrag"/>
      </w:pPr>
      <w:r w:rsidRPr="00B659A0">
        <w:t>Mot bakgrund av försöksverksamhetens begränsade storlek såg revisorerna inga skäl att ifrågasätta vare sig omfattningen av utvärderingsinsatserna eller det sätt på vilket regeringen har redovisat resultaten till riksdagen. Revis</w:t>
      </w:r>
      <w:r w:rsidRPr="00B659A0">
        <w:t>o</w:t>
      </w:r>
      <w:r w:rsidRPr="00B659A0">
        <w:t>rerna ansåg dock inte att det var rimligt att förlänga försöksverksamheten. Det borde tidigt stått klart att förändringarna på arbetsmarknaden och inom arbetsmarknadspolitiken har medfört att de ursprungliga skälen till försök</w:t>
      </w:r>
      <w:r w:rsidRPr="00B659A0">
        <w:t>s</w:t>
      </w:r>
      <w:r w:rsidRPr="00B659A0">
        <w:t>verksamheten inte längre var relevanta. Revisorerna fann ingen anledning att gå vidare med en granskning av hur verksamheten hade utvärderats och redov</w:t>
      </w:r>
      <w:r w:rsidRPr="00B659A0">
        <w:t>i</w:t>
      </w:r>
      <w:r w:rsidRPr="00B659A0">
        <w:t>sats.</w:t>
      </w:r>
    </w:p>
    <w:p w:rsidR="00E4234B" w:rsidRPr="00B659A0" w:rsidRDefault="00E4234B">
      <w:pPr>
        <w:pStyle w:val="R3"/>
      </w:pPr>
      <w:r w:rsidRPr="00B659A0">
        <w:t>Konkurrenssituationen inom livsmedelssektorn</w:t>
      </w:r>
    </w:p>
    <w:p w:rsidR="00E4234B" w:rsidRPr="00B659A0" w:rsidRDefault="00E4234B">
      <w:pPr>
        <w:pStyle w:val="R4"/>
        <w:spacing w:before="123"/>
      </w:pPr>
      <w:r w:rsidRPr="00B659A0">
        <w:t>Förstudie 1999/2000:15</w:t>
      </w:r>
    </w:p>
    <w:p w:rsidR="00E4234B" w:rsidRPr="00B659A0" w:rsidRDefault="00E4234B">
      <w:r w:rsidRPr="00B659A0">
        <w:t>Förstudien av konkurrenssituationen inom livsmedelssektorn initierades av Riksdagens revisorer. Bakgrunden var att flera undersökningar har visat att konkurrensen inom livsmedelssektorn är bristfällig.</w:t>
      </w:r>
    </w:p>
    <w:p w:rsidR="00E4234B" w:rsidRPr="00B659A0" w:rsidRDefault="00E4234B">
      <w:pPr>
        <w:pStyle w:val="Normaltindrag"/>
      </w:pPr>
      <w:r w:rsidRPr="00B659A0">
        <w:t>I förstudien redovisas översiktligt konkurrenssituationen inom livsmedel</w:t>
      </w:r>
      <w:r w:rsidRPr="00B659A0">
        <w:t>s</w:t>
      </w:r>
      <w:r w:rsidRPr="00B659A0">
        <w:t>sektorn. Ett antal indikatorer pekar på ett lågt konkurrenstryck. Koncentr</w:t>
      </w:r>
      <w:r w:rsidRPr="00B659A0">
        <w:t>a</w:t>
      </w:r>
      <w:r w:rsidRPr="00B659A0">
        <w:t>tionsgraden är hög, prisnivån är hög i förhållande till andra länder och pr</w:t>
      </w:r>
      <w:r w:rsidRPr="00B659A0">
        <w:t>o</w:t>
      </w:r>
      <w:r w:rsidRPr="00B659A0">
        <w:t>duktivitetsutvecklingen har varit svag. Tänkbara orsaker kan vara att i</w:t>
      </w:r>
      <w:r w:rsidRPr="00B659A0">
        <w:t>n</w:t>
      </w:r>
      <w:r w:rsidRPr="00B659A0">
        <w:t>hemska intresseorganisationer har en stark ställning, sektorn i huvudsak har varit en hemmamarknadsindustri, etableringshinder, stark integration mellan företag och vissa inslag i konkurrenslagen.</w:t>
      </w:r>
    </w:p>
    <w:p w:rsidR="00E4234B" w:rsidRPr="00B659A0" w:rsidRDefault="00E4234B">
      <w:pPr>
        <w:pStyle w:val="Normaltindrag"/>
      </w:pPr>
      <w:r w:rsidRPr="00B659A0">
        <w:t>Revisorerna konstaterade att regeringen i budgetpropositionen aviserat att en konkurrenspol</w:t>
      </w:r>
      <w:r w:rsidRPr="00B659A0">
        <w:t>itisk proposition skulle presenteras under år 2000. Som ett underlag till propositionen hade Konkurrensverket presenterat en omfattande utredning. Mot denna bakgrund fanns det inte motiv för en fortsatt grans</w:t>
      </w:r>
      <w:r w:rsidRPr="00B659A0">
        <w:t>k</w:t>
      </w:r>
      <w:r w:rsidRPr="00B659A0">
        <w:t xml:space="preserve">ning. </w:t>
      </w:r>
    </w:p>
    <w:p w:rsidR="00E4234B" w:rsidRPr="00B659A0" w:rsidRDefault="00E4234B">
      <w:pPr>
        <w:pStyle w:val="R3"/>
      </w:pPr>
      <w:r w:rsidRPr="00B659A0">
        <w:t>Revisionsberättelser med invändning</w:t>
      </w:r>
    </w:p>
    <w:p w:rsidR="00E4234B" w:rsidRPr="00B659A0" w:rsidRDefault="00E4234B">
      <w:pPr>
        <w:pStyle w:val="R4"/>
        <w:spacing w:before="123"/>
      </w:pPr>
      <w:r w:rsidRPr="00B659A0">
        <w:t>Förstudie 1999/2000:18</w:t>
      </w:r>
    </w:p>
    <w:p w:rsidR="00E4234B" w:rsidRPr="00B659A0" w:rsidRDefault="00E4234B">
      <w:pPr>
        <w:pStyle w:val="Normaltindrag"/>
        <w:spacing w:before="122"/>
        <w:ind w:firstLine="0"/>
      </w:pPr>
      <w:r w:rsidRPr="00B659A0">
        <w:t>Revisorerna har på eget initiativ gjort en förstudie angående revisionsberä</w:t>
      </w:r>
      <w:r w:rsidRPr="00B659A0">
        <w:t>t</w:t>
      </w:r>
      <w:r w:rsidRPr="00B659A0">
        <w:t>telser med invändning. I förstudien intervjuas vissa departement och my</w:t>
      </w:r>
      <w:r w:rsidRPr="00B659A0">
        <w:t>n</w:t>
      </w:r>
      <w:r w:rsidRPr="00B659A0">
        <w:t>digheter, som efter räkenskapsår 1998 erhöll invändning i revisionsberätte</w:t>
      </w:r>
      <w:r w:rsidRPr="00B659A0">
        <w:t>l</w:t>
      </w:r>
      <w:r w:rsidRPr="00B659A0">
        <w:t>serna, om vad de gjort för att åtgärda de uppmärksammade bristerna.</w:t>
      </w:r>
    </w:p>
    <w:p w:rsidR="00E4234B" w:rsidRPr="00B659A0" w:rsidRDefault="00E4234B">
      <w:pPr>
        <w:pStyle w:val="Normaltindrag"/>
      </w:pPr>
      <w:r w:rsidRPr="00B659A0">
        <w:t>Riksrevisionsverket (RRV) lämnar årligen ca 280 revisionsberättelser över de statliga myndigheternas verksamhet. Ett tjugotal av dessa innehåller i</w:t>
      </w:r>
      <w:r w:rsidRPr="00B659A0">
        <w:t>n</w:t>
      </w:r>
      <w:r w:rsidRPr="00B659A0">
        <w:t xml:space="preserve">vändningar. Det är vanligtvis olika myndigheter som erhåller invändningar genom åren, och bristerna gäller oftast olika typer av problem. Under senare år har flertalet invändningar gällt bristande efterlevnad av de föreskrifter som reglerar den löpande redovisningen och årsredovisningens innehåll. Det är oroande att flera större myndigheter erhöll invändningar år 1998. Förstudien visade att det förekommer att brister som leder till invändning i vissa fall har sin grund i förbiseenden från regeringen eller </w:t>
      </w:r>
      <w:r w:rsidRPr="00B659A0">
        <w:t>Regeringskansl</w:t>
      </w:r>
      <w:r w:rsidRPr="00B659A0">
        <w:t>i</w:t>
      </w:r>
      <w:r w:rsidRPr="00B659A0">
        <w:t>et.</w:t>
      </w:r>
    </w:p>
    <w:p w:rsidR="00E4234B" w:rsidRPr="00B659A0" w:rsidRDefault="00E4234B">
      <w:pPr>
        <w:pStyle w:val="Normaltindrag"/>
      </w:pPr>
      <w:r w:rsidRPr="00B659A0">
        <w:t>Både myndigheterna och Regeringskansliet tar allvarligt på att en myndi</w:t>
      </w:r>
      <w:r w:rsidRPr="00B659A0">
        <w:t>g</w:t>
      </w:r>
      <w:r w:rsidRPr="00B659A0">
        <w:t>het fått en invändning. Myndigheten ska bl.a. inom en månad inkomma till departementet med förslag till åtgärder. RRV följer även upp myndighetens åtgärder. Vilka åtgärder som vidtas beror på invändningens art.</w:t>
      </w:r>
    </w:p>
    <w:p w:rsidR="00E4234B" w:rsidRPr="00B659A0" w:rsidRDefault="00E4234B">
      <w:pPr>
        <w:pStyle w:val="Normaltindrag"/>
      </w:pPr>
      <w:r w:rsidRPr="00B659A0">
        <w:t>Förstudien visar att det finns system för att följa upp invändningarna i r</w:t>
      </w:r>
      <w:r w:rsidRPr="00B659A0">
        <w:t>e</w:t>
      </w:r>
      <w:r w:rsidRPr="00B659A0">
        <w:t>visionsberättelserna. Bristerna åtgärdas vanligtvis inom ett år. Revisorerna beslutade att det inte var aktuellt med en fortsatt granskning.</w:t>
      </w:r>
    </w:p>
    <w:p w:rsidR="00E4234B" w:rsidRPr="00B659A0" w:rsidRDefault="00E4234B">
      <w:pPr>
        <w:pStyle w:val="R3"/>
      </w:pPr>
      <w:r w:rsidRPr="00B659A0">
        <w:t>Arbetsgivarverket och det delegerade arbetsgivaransvaret</w:t>
      </w:r>
    </w:p>
    <w:p w:rsidR="00E4234B" w:rsidRPr="00B659A0" w:rsidRDefault="00E4234B">
      <w:pPr>
        <w:pStyle w:val="R4"/>
        <w:spacing w:before="123"/>
      </w:pPr>
      <w:r w:rsidRPr="00B659A0">
        <w:t>Förstudie 1999/2000:21</w:t>
      </w:r>
    </w:p>
    <w:p w:rsidR="00E4234B" w:rsidRPr="00B659A0" w:rsidRDefault="00E4234B">
      <w:pPr>
        <w:pStyle w:val="Normaltindrag"/>
        <w:spacing w:before="122"/>
        <w:ind w:firstLine="0"/>
      </w:pPr>
      <w:r w:rsidRPr="00B659A0">
        <w:t>Förstudien om Arbetsgivarverkets funktion och roller har genomförts av revisorerna på eget initiativ. Utgångspunkten har varit att verket vid sitt bildande år 1994 tilldelades flera roller som kan vara svårförenliga. I  i</w:t>
      </w:r>
      <w:r w:rsidRPr="00B659A0">
        <w:t>n</w:t>
      </w:r>
      <w:r w:rsidRPr="00B659A0">
        <w:t>struktionen anges att verket har fyra huvudfunktioner, att för det första u</w:t>
      </w:r>
      <w:r w:rsidRPr="00B659A0">
        <w:t>t</w:t>
      </w:r>
      <w:r w:rsidRPr="00B659A0">
        <w:t>veckla och samordna den statliga arbetsgivarpolitiken, att för det andra vara central förhandlingspart, att för det tredje svara för stöd och rådgivning till myndigheterna och att för det fjärde fungera som ett stabsorgan till regerin</w:t>
      </w:r>
      <w:r w:rsidRPr="00B659A0">
        <w:t>g</w:t>
      </w:r>
      <w:r w:rsidRPr="00B659A0">
        <w:t>en. Enligt revisorerna finns det därför skäl att granska eventuella konflikter mellan de olika rollerna och hur Arbetsgivarverket i så fall förmår att hantera dem.</w:t>
      </w:r>
    </w:p>
    <w:p w:rsidR="00E4234B" w:rsidRPr="00B659A0" w:rsidRDefault="00E4234B">
      <w:pPr>
        <w:pStyle w:val="Normaltindrag"/>
      </w:pPr>
      <w:r w:rsidRPr="00B659A0">
        <w:t>Revisorerna konstaterar att förstudi</w:t>
      </w:r>
      <w:r w:rsidRPr="00B659A0">
        <w:t>en inte gett några indikationer på p</w:t>
      </w:r>
      <w:r w:rsidRPr="00B659A0">
        <w:t>å</w:t>
      </w:r>
      <w:r w:rsidRPr="00B659A0">
        <w:t>tagliga problem för Arbetsgivarverket att hantera sina olika roller utöver vad som oundvikligen finns i varje arbetsgivarorganisation. En synpunkt som framkommit är att modellen med delegerat arbetsgivaransvar är förhålland</w:t>
      </w:r>
      <w:r w:rsidRPr="00B659A0">
        <w:t>e</w:t>
      </w:r>
      <w:r w:rsidRPr="00B659A0">
        <w:t>vis ny och att den prövats endast i två centrala avtal på det statliga området. Det kan däremot enligt revisorerna finnas anledning att granska och utvärd</w:t>
      </w:r>
      <w:r w:rsidRPr="00B659A0">
        <w:t>e</w:t>
      </w:r>
      <w:r w:rsidRPr="00B659A0">
        <w:t>ra hela modellen med delegerat arbetgivaransvar, inklusive hur myndighete</w:t>
      </w:r>
      <w:r w:rsidRPr="00B659A0">
        <w:t>r</w:t>
      </w:r>
      <w:r w:rsidRPr="00B659A0">
        <w:t>na och regeringen hant</w:t>
      </w:r>
      <w:r w:rsidRPr="00B659A0">
        <w:t>erar arbetsgivarpolitiska frågor. Revisorerna noterar att modellen med delegerat arbetsgivaransvar hittills har prövats endast när läget på arbetsmarknaden präglats av hög arbetslöshet och små rekrytering</w:t>
      </w:r>
      <w:r w:rsidRPr="00B659A0">
        <w:t>s</w:t>
      </w:r>
      <w:r w:rsidRPr="00B659A0">
        <w:t>problem. I ett annat arbetsmarknadsläge kan modellen utsättas för större grad av prövning där riskerna för målkonflikter kan ge sig till känna. En fråga som särskilt bör uppmärksammas är huruvida Regeringskansliet har tillräc</w:t>
      </w:r>
      <w:r w:rsidRPr="00B659A0">
        <w:t>k</w:t>
      </w:r>
      <w:r w:rsidRPr="00B659A0">
        <w:t>lig kompetens för att kunna följa upp och utvärdera löneutvecklingen hos de statl</w:t>
      </w:r>
      <w:r w:rsidRPr="00B659A0">
        <w:t xml:space="preserve">iga myndigheterna. </w:t>
      </w:r>
    </w:p>
    <w:p w:rsidR="00E4234B" w:rsidRPr="00B659A0" w:rsidRDefault="00E4234B">
      <w:pPr>
        <w:pStyle w:val="Normaltindrag"/>
      </w:pPr>
      <w:r w:rsidRPr="00B659A0">
        <w:t>En särskild utvärdering av det delegerade arbetsgivaransvaret kommer att genomföras av regeringen. Riksdagens revisorer fann därför att det inte förelåg skäl att inleda en granskning av Arbetsgivarverket eller av modellen med delegerat arbetsgivaransvar.</w:t>
      </w:r>
    </w:p>
    <w:p w:rsidR="00E4234B" w:rsidRPr="00B659A0" w:rsidRDefault="00E4234B">
      <w:pPr>
        <w:pStyle w:val="R3"/>
      </w:pPr>
      <w:r w:rsidRPr="00B659A0">
        <w:t>Återflödet från EU</w:t>
      </w:r>
    </w:p>
    <w:p w:rsidR="00E4234B" w:rsidRPr="00B659A0" w:rsidRDefault="00E4234B">
      <w:pPr>
        <w:pStyle w:val="R4"/>
        <w:spacing w:before="123"/>
      </w:pPr>
      <w:r w:rsidRPr="00B659A0">
        <w:t>Förstudie 1999/2000:22</w:t>
      </w:r>
    </w:p>
    <w:p w:rsidR="00E4234B" w:rsidRPr="00B659A0" w:rsidRDefault="00E4234B">
      <w:r w:rsidRPr="00B659A0">
        <w:rPr>
          <w:color w:val="000000"/>
        </w:rPr>
        <w:t xml:space="preserve">Under 2000 förväntades Sverige erhålla ca 9,6 miljarder kronor i stöd från EG-budgeten. Den svenska medlemsavgiften beräknades uppgå till ca 23 miljarder kronor. Med ett nettoflöde till EG-budgeten på närmare 13,5 miljarder kronor per år är Sverige en av de största nettobidragsgivarna per capita. </w:t>
      </w:r>
      <w:r w:rsidRPr="00B659A0">
        <w:t>Förslaget att granska återflödet från EU väcktes av revisorerna. Inriktningen var bl.a. att följa upp de uttalanden som riksdag och regering har gjort beträffande återflödet.</w:t>
      </w:r>
    </w:p>
    <w:p w:rsidR="00E4234B" w:rsidRPr="00B659A0" w:rsidRDefault="00E4234B">
      <w:pPr>
        <w:pStyle w:val="Normaltindrag"/>
      </w:pPr>
      <w:r w:rsidRPr="00B659A0">
        <w:t>Förstudien beskriver flödet mellan statsbudgeten och EG-budgeten med tyngdpunkt på återflödet till Sverige. Återflödets redovisning och adminis</w:t>
      </w:r>
      <w:r w:rsidRPr="00B659A0">
        <w:t>t</w:t>
      </w:r>
      <w:r w:rsidRPr="00B659A0">
        <w:t>ration behandlas liksom de utredningar m.m. som under de senaste åren har berört återflödet från EU.</w:t>
      </w:r>
    </w:p>
    <w:p w:rsidR="00E4234B" w:rsidRPr="00B659A0" w:rsidRDefault="00E4234B">
      <w:pPr>
        <w:pStyle w:val="Normaltindrag"/>
      </w:pPr>
      <w:r w:rsidRPr="00B659A0">
        <w:t>Revisorerna fann inte skäl att genomföra en granskning av återflödet från EU. Motiven till detta är bl.a. att EU:s stödsystem reformeras i samband med den nya EG-budgeten (Agenda 2000) och att det tidigare stödsystemet är relativt väl utrett.</w:t>
      </w:r>
    </w:p>
    <w:p w:rsidR="00E4234B" w:rsidRPr="00B659A0" w:rsidRDefault="00E4234B">
      <w:pPr>
        <w:pStyle w:val="R3"/>
      </w:pPr>
      <w:r w:rsidRPr="00B659A0">
        <w:t>Elmarknadens avreglering</w:t>
      </w:r>
    </w:p>
    <w:p w:rsidR="00E4234B" w:rsidRPr="00B659A0" w:rsidRDefault="00E4234B">
      <w:pPr>
        <w:pStyle w:val="R4"/>
        <w:spacing w:before="123"/>
      </w:pPr>
      <w:r w:rsidRPr="00B659A0">
        <w:t>Förstudie 2000/01:8</w:t>
      </w:r>
    </w:p>
    <w:p w:rsidR="00E4234B" w:rsidRPr="00B659A0" w:rsidRDefault="00E4234B">
      <w:r w:rsidRPr="00B659A0">
        <w:t>Näringsutskottet hade föreslagit att Riksdagens revisorer skulle granska elmarknadens avreglering. Elmarknadsreformen är en mycket stor förändring av elmarknaden som berör många aktörer och konsumenter. Efter ikrafttr</w:t>
      </w:r>
      <w:r w:rsidRPr="00B659A0">
        <w:t>ä</w:t>
      </w:r>
      <w:r w:rsidRPr="00B659A0">
        <w:t>dandet 1996 har flera justeringar i regelverket genomförts. Ändå kvarstår en rad problem, exempelvis administrativa problem i samband med leverantör</w:t>
      </w:r>
      <w:r w:rsidRPr="00B659A0">
        <w:t>s</w:t>
      </w:r>
      <w:r w:rsidRPr="00B659A0">
        <w:t>byten och rapportering av mätvärden samt att enbart 10 % av kunderna har bytt elleverantör. Andra exempel på problem är samägande och få domin</w:t>
      </w:r>
      <w:r w:rsidRPr="00B659A0">
        <w:t>e</w:t>
      </w:r>
      <w:r w:rsidRPr="00B659A0">
        <w:t>rande aktörer på producentsidan som hämmar konkurrensen, skillnader me</w:t>
      </w:r>
      <w:r w:rsidRPr="00B659A0">
        <w:t>l</w:t>
      </w:r>
      <w:r w:rsidRPr="00B659A0">
        <w:t>lan områdespriser i Sverige respektive i Norge och behov av ökad överf</w:t>
      </w:r>
      <w:r w:rsidRPr="00B659A0">
        <w:t>ö</w:t>
      </w:r>
      <w:r w:rsidRPr="00B659A0">
        <w:t>ringskapacitet mellan Sverige och Norge samt misstankar om att korssu</w:t>
      </w:r>
      <w:r w:rsidRPr="00B659A0">
        <w:t>b</w:t>
      </w:r>
      <w:r w:rsidRPr="00B659A0">
        <w:t>vention</w:t>
      </w:r>
      <w:r w:rsidRPr="00B659A0">
        <w:t>ering förekommer mellan elhandel och nätverksamhet.</w:t>
      </w:r>
    </w:p>
    <w:p w:rsidR="00E4234B" w:rsidRPr="00B659A0" w:rsidRDefault="00E4234B">
      <w:pPr>
        <w:pStyle w:val="tabnormal"/>
      </w:pPr>
      <w:r w:rsidRPr="00B659A0">
        <w:t>I förstudien ges en översiktlig beskrivning av elmarknadens avreglering och utveckling samt av delar av det utredningsarbete som genomförts under senare år. Revisorerna bedömde att det redan förelåg ett omfattande utre</w:t>
      </w:r>
      <w:r w:rsidRPr="00B659A0">
        <w:t>d</w:t>
      </w:r>
      <w:r w:rsidRPr="00B659A0">
        <w:t>ningsmaterial och att problemen på området i huvudsak var identifierade. Förutsättningarna hade i dessa avseenden något förändrats efter det att n</w:t>
      </w:r>
      <w:r w:rsidRPr="00B659A0">
        <w:t>ä</w:t>
      </w:r>
      <w:r w:rsidRPr="00B659A0">
        <w:t>ringsutskottet föreslog att revisorerna skulle granska området. Revisorerna ansåg därför att det inte var aktuellt att inleda en granskning av elmarkn</w:t>
      </w:r>
      <w:r w:rsidRPr="00B659A0">
        <w:t>a</w:t>
      </w:r>
      <w:r w:rsidRPr="00B659A0">
        <w:t>dens avreglering. Däremot kan det om några år bli aktuellt att överväga en granskning när olika åtgärder som vidtagits har verkat en tid och deras e</w:t>
      </w:r>
      <w:r w:rsidRPr="00B659A0">
        <w:t>f</w:t>
      </w:r>
      <w:r w:rsidRPr="00B659A0">
        <w:t>fekter kan st</w:t>
      </w:r>
      <w:r w:rsidRPr="00B659A0">
        <w:t>u</w:t>
      </w:r>
      <w:r w:rsidRPr="00B659A0">
        <w:t xml:space="preserve">deras. </w:t>
      </w:r>
    </w:p>
    <w:p w:rsidR="00E4234B" w:rsidRPr="00B659A0" w:rsidRDefault="00E4234B">
      <w:pPr>
        <w:pStyle w:val="R3"/>
      </w:pPr>
      <w:r w:rsidRPr="00B659A0">
        <w:t>Internationella institutioners upphandling</w:t>
      </w:r>
      <w:r w:rsidRPr="00B659A0">
        <w:t>ar</w:t>
      </w:r>
    </w:p>
    <w:p w:rsidR="00E4234B" w:rsidRPr="00B659A0" w:rsidRDefault="00E4234B">
      <w:pPr>
        <w:pStyle w:val="R4"/>
        <w:spacing w:before="123"/>
      </w:pPr>
      <w:r w:rsidRPr="00B659A0">
        <w:t>Förstudie 2000/01:9</w:t>
      </w:r>
    </w:p>
    <w:p w:rsidR="00E4234B" w:rsidRPr="00B659A0" w:rsidRDefault="00E4234B">
      <w:r w:rsidRPr="00B659A0">
        <w:t>Riksdagens revisorer har på eget initiativ genomfört en förstudie om de statliga exportfrämjande åtgärder som genomförs för att främja svensk me</w:t>
      </w:r>
      <w:r w:rsidRPr="00B659A0">
        <w:t>d</w:t>
      </w:r>
      <w:r w:rsidRPr="00B659A0">
        <w:t>verkan i upphandlingar som görs av internationella institutioner, dvs. b</w:t>
      </w:r>
      <w:r w:rsidRPr="00B659A0">
        <w:t>i</w:t>
      </w:r>
      <w:r w:rsidRPr="00B659A0">
        <w:t>ståndsorganisationer och utvecklingsbanker. I förstudien konstateras att projekt finansierade av sådana finansieringsorgan är en relativt outnyttjad affärsmöjlighet för svenska företag. De svenska exportörernas andel av up</w:t>
      </w:r>
      <w:r w:rsidRPr="00B659A0">
        <w:t>p</w:t>
      </w:r>
      <w:r w:rsidRPr="00B659A0">
        <w:t>handlingarna är låg, framför allt i förhållande till den svenska resursbasens kunnande och kapacitet och i förhållande till Sveriges stöd/bidrag till mult</w:t>
      </w:r>
      <w:r w:rsidRPr="00B659A0">
        <w:t>i</w:t>
      </w:r>
      <w:r w:rsidRPr="00B659A0">
        <w:t xml:space="preserve">laterala organisationer. </w:t>
      </w:r>
    </w:p>
    <w:p w:rsidR="00E4234B" w:rsidRPr="00B659A0" w:rsidRDefault="00E4234B">
      <w:pPr>
        <w:pStyle w:val="Normaltindrag"/>
      </w:pPr>
      <w:r w:rsidRPr="00B659A0">
        <w:t>Exportrådet och Utrikesdepartement</w:t>
      </w:r>
      <w:r w:rsidRPr="00B659A0">
        <w:t>et är de centrala aktörerna när det gä</w:t>
      </w:r>
      <w:r w:rsidRPr="00B659A0">
        <w:t>l</w:t>
      </w:r>
      <w:r w:rsidRPr="00B659A0">
        <w:t>ler att främja svensk projektexport, dvs. öka leveranser från svenska företag till projekt som finansieras av multilaterala organisationer.</w:t>
      </w:r>
    </w:p>
    <w:p w:rsidR="00E4234B" w:rsidRPr="00B659A0" w:rsidRDefault="00E4234B">
      <w:pPr>
        <w:pStyle w:val="Normaltindrag"/>
      </w:pPr>
      <w:r w:rsidRPr="00B659A0">
        <w:t>Revisorerna konstaterar i förstudien att det från en rad utgångspunkter skapats förutsättningar för en mer aktiv och målinriktad verksamhet vad gäller svensk projektexport och att detta exportfrämjande givits en mer pri</w:t>
      </w:r>
      <w:r w:rsidRPr="00B659A0">
        <w:t>o</w:t>
      </w:r>
      <w:r w:rsidRPr="00B659A0">
        <w:t>riterad ställning inom UD. Samtidigt kan revisorerna konstatera att det råder viss oklarhet i rollfördelningen mellan UD och Exportrådet. Regeringens styrning av Exportrådet har också brister. Då det för närvarande pågår en översyn av det statliga exportfrämjandet genom Exportrådet och där en rad utredningsförslag lämnats som täcker in delar av revisorernas synpunkter, har revisorerna beslutat att inte genomföra en fortsatt granskning. Revisore</w:t>
      </w:r>
      <w:r w:rsidRPr="00B659A0">
        <w:t>r</w:t>
      </w:r>
      <w:r w:rsidRPr="00B659A0">
        <w:t>na anser det dock väsentligt att regeringen i beredningen av d</w:t>
      </w:r>
      <w:r w:rsidRPr="00B659A0">
        <w:t>et statliga e</w:t>
      </w:r>
      <w:r w:rsidRPr="00B659A0">
        <w:t>x</w:t>
      </w:r>
      <w:r w:rsidRPr="00B659A0">
        <w:t>portfrämjandet lägger vikt vid att förtydliga uppdraget till Exportrådet samt att klargöra roll- och ansvarsfördelningen inom organisationen för främja</w:t>
      </w:r>
      <w:r w:rsidRPr="00B659A0">
        <w:t>n</w:t>
      </w:r>
      <w:r w:rsidRPr="00B659A0">
        <w:t>det av projektexport och svenskt deltagande i internationella institutioners upphandling.</w:t>
      </w:r>
    </w:p>
    <w:p w:rsidR="00E4234B" w:rsidRPr="00B659A0" w:rsidRDefault="00E4234B">
      <w:pPr>
        <w:pStyle w:val="Rubrik2"/>
      </w:pPr>
      <w:bookmarkStart w:id="118" w:name="_Toc380479934"/>
      <w:bookmarkStart w:id="119" w:name="_Toc380480001"/>
      <w:bookmarkStart w:id="120" w:name="_Toc380480027"/>
      <w:bookmarkStart w:id="121" w:name="_Toc380480163"/>
      <w:bookmarkStart w:id="122" w:name="_Toc380482429"/>
      <w:bookmarkStart w:id="123" w:name="_Toc380572071"/>
      <w:bookmarkStart w:id="124" w:name="_Toc380914898"/>
      <w:bookmarkStart w:id="125" w:name="_Toc381592255"/>
      <w:bookmarkStart w:id="126" w:name="_Toc411150254"/>
      <w:bookmarkStart w:id="127" w:name="_Toc411150426"/>
      <w:bookmarkStart w:id="128" w:name="_Toc411150534"/>
      <w:bookmarkStart w:id="129" w:name="_Toc411154107"/>
      <w:bookmarkStart w:id="130" w:name="_Toc441472707"/>
      <w:bookmarkStart w:id="131" w:name="_Toc507474780"/>
      <w:r w:rsidRPr="00B659A0">
        <w:t>Pågående granskningsärenden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E4234B" w:rsidRPr="00B659A0" w:rsidRDefault="00E4234B">
      <w:pPr>
        <w:pStyle w:val="Rubrik3"/>
      </w:pPr>
      <w:r w:rsidRPr="00B659A0">
        <w:t>Högskoleverkets granskande och främjande roll</w:t>
      </w:r>
    </w:p>
    <w:p w:rsidR="00E4234B" w:rsidRPr="00B659A0" w:rsidRDefault="00E4234B">
      <w:pPr>
        <w:rPr>
          <w:i/>
        </w:rPr>
      </w:pPr>
      <w:r w:rsidRPr="00B659A0">
        <w:rPr>
          <w:i/>
        </w:rPr>
        <w:t>Rapport 1999/2000:3</w:t>
      </w:r>
    </w:p>
    <w:p w:rsidR="00E4234B" w:rsidRPr="00B659A0" w:rsidRDefault="00E4234B">
      <w:r w:rsidRPr="00B659A0">
        <w:t>Rapporten är den första av fyra delrapporter i en högskolegranskning som är inriktad på den grundläggande högskoleutbildningen.</w:t>
      </w:r>
    </w:p>
    <w:p w:rsidR="00E4234B" w:rsidRPr="00B659A0" w:rsidRDefault="00E4234B">
      <w:pPr>
        <w:pStyle w:val="Normaltindrag"/>
      </w:pPr>
      <w:r w:rsidRPr="00B659A0">
        <w:t>Revisorerna konstaterade att regeringen har givit Högskoleverket ett mycket brett uppdrag utan vägledning om hur verket ska prioritera mellan olika uppgifter. Verkets möjligheter att planera och genomföra sin verksa</w:t>
      </w:r>
      <w:r w:rsidRPr="00B659A0">
        <w:t>m</w:t>
      </w:r>
      <w:r w:rsidRPr="00B659A0">
        <w:t xml:space="preserve">het försvåras dessutom av en relativt omfattande mängd regeringsuppdrag som i huvudsak läggs ut och ska redovisas löpande under verksamhetsåret. </w:t>
      </w:r>
    </w:p>
    <w:p w:rsidR="00E4234B" w:rsidRPr="00B659A0" w:rsidRDefault="00E4234B">
      <w:pPr>
        <w:pStyle w:val="Normaltindrag"/>
      </w:pPr>
      <w:r w:rsidRPr="00B659A0">
        <w:t>Högskoleverket har inte några planerande eller operativa uppgifter inom sektorn. Revisorerna ansåg därför att verkets auktoritet är väsentlig för mö</w:t>
      </w:r>
      <w:r w:rsidRPr="00B659A0">
        <w:t>j</w:t>
      </w:r>
      <w:r w:rsidRPr="00B659A0">
        <w:t>ligheterna att påverka högskolesektorn. Många inom sektorn anser att a</w:t>
      </w:r>
      <w:r w:rsidRPr="00B659A0">
        <w:t>n</w:t>
      </w:r>
      <w:r w:rsidRPr="00B659A0">
        <w:t>svarsfördelningen mellan verkets ställningstaganden och bedömningarna på den politiska nivån är oklar. Revisorerna såg allvarligt på detta som i längden kan leda till att verkets auktoritet allvarligt h</w:t>
      </w:r>
      <w:r w:rsidRPr="00B659A0">
        <w:t>o</w:t>
      </w:r>
      <w:r w:rsidRPr="00B659A0">
        <w:t>tas.</w:t>
      </w:r>
    </w:p>
    <w:p w:rsidR="00E4234B" w:rsidRPr="00B659A0" w:rsidRDefault="00E4234B">
      <w:pPr>
        <w:pStyle w:val="Normaltindrag"/>
      </w:pPr>
      <w:r w:rsidRPr="00B659A0">
        <w:t>Uppenbara konflikter mellan verkets granskande och främjande uppgifter är inte vanliga, men de förekommer. Revisorerna konstaterade att främjand</w:t>
      </w:r>
      <w:r w:rsidRPr="00B659A0">
        <w:t>e</w:t>
      </w:r>
      <w:r w:rsidRPr="00B659A0">
        <w:t>begreppets innebörd är oklar. Det är också svårt att följa upp resultatet av mer utpräglade främjandeinsatser. Däremot finns väsentliga främjande-aspekter i ett framgångsrikt arbete med tillsyn och kontroll, uppföljning och utvärdering samt olika former av kvalitetsprövning. Revisorerna ansåg att detta är kärnan i verkets uppdrag med att bevaka nationella intre</w:t>
      </w:r>
      <w:r w:rsidRPr="00B659A0">
        <w:t>s</w:t>
      </w:r>
      <w:r w:rsidRPr="00B659A0">
        <w:t xml:space="preserve">sen. </w:t>
      </w:r>
    </w:p>
    <w:p w:rsidR="00E4234B" w:rsidRPr="00B659A0" w:rsidRDefault="00E4234B">
      <w:pPr>
        <w:pStyle w:val="Normaltindrag"/>
      </w:pPr>
      <w:r w:rsidRPr="00B659A0">
        <w:t>Revisorerna framhöll att det är väsentligt att nationella intressen inom hö</w:t>
      </w:r>
      <w:r w:rsidRPr="00B659A0">
        <w:t>g</w:t>
      </w:r>
      <w:r w:rsidRPr="00B659A0">
        <w:t>skolesektorn företräds av ett tydligt Högskoleverk med stor auktoritet. Rev</w:t>
      </w:r>
      <w:r w:rsidRPr="00B659A0">
        <w:t>i</w:t>
      </w:r>
      <w:r w:rsidRPr="00B659A0">
        <w:t>sorerna för</w:t>
      </w:r>
      <w:r w:rsidRPr="00B659A0">
        <w:t>e</w:t>
      </w:r>
      <w:r w:rsidRPr="00B659A0">
        <w:t xml:space="preserve">slog att regeringen får i uppdrag att </w:t>
      </w:r>
    </w:p>
    <w:p w:rsidR="00E4234B" w:rsidRPr="00B659A0" w:rsidRDefault="00E4234B">
      <w:pPr>
        <w:numPr>
          <w:ilvl w:val="0"/>
          <w:numId w:val="17"/>
        </w:numPr>
        <w:spacing w:before="0"/>
        <w:ind w:left="340" w:hanging="340"/>
      </w:pPr>
      <w:r w:rsidRPr="00B659A0">
        <w:t>klargöra på vilket sätt verkets uppdrag  är avgränsat gentemot dels b</w:t>
      </w:r>
      <w:r w:rsidRPr="00B659A0">
        <w:t>e</w:t>
      </w:r>
      <w:r w:rsidRPr="00B659A0">
        <w:t>dömningar på den politiska nivån, dels högskolans övriga intresse</w:t>
      </w:r>
      <w:r w:rsidRPr="00B659A0">
        <w:t>n</w:t>
      </w:r>
      <w:r w:rsidRPr="00B659A0">
        <w:t>ter</w:t>
      </w:r>
    </w:p>
    <w:p w:rsidR="00E4234B" w:rsidRPr="00B659A0" w:rsidRDefault="00E4234B">
      <w:pPr>
        <w:pStyle w:val="Normaltindrag"/>
        <w:numPr>
          <w:ilvl w:val="0"/>
          <w:numId w:val="17"/>
        </w:numPr>
        <w:ind w:left="340" w:hanging="340"/>
      </w:pPr>
      <w:r w:rsidRPr="00B659A0">
        <w:t>klargöra verkets uppdrag som företrädare för nationella intressen inom högskolesektorn och lyfta fram de huvudsakliga uppgifter som följer av detta uppdrag</w:t>
      </w:r>
    </w:p>
    <w:p w:rsidR="00E4234B" w:rsidRPr="00B659A0" w:rsidRDefault="00E4234B">
      <w:pPr>
        <w:pStyle w:val="Normaltindrag"/>
        <w:numPr>
          <w:ilvl w:val="0"/>
          <w:numId w:val="17"/>
        </w:numPr>
        <w:ind w:left="340" w:hanging="340"/>
      </w:pPr>
      <w:r w:rsidRPr="00B659A0">
        <w:t>se över om statsmakternas riktlinjer för den sakliga grunden för vissa av verkets kvalitetsprövningar behöver klargöras</w:t>
      </w:r>
    </w:p>
    <w:p w:rsidR="00E4234B" w:rsidRPr="00B659A0" w:rsidRDefault="00E4234B">
      <w:pPr>
        <w:pStyle w:val="Normaltindrag"/>
        <w:numPr>
          <w:ilvl w:val="0"/>
          <w:numId w:val="17"/>
        </w:numPr>
        <w:ind w:left="340" w:hanging="340"/>
      </w:pPr>
      <w:r w:rsidRPr="00B659A0">
        <w:t>ompröva placeringen av vissa uppgifter som inte passar in i en tydligare myndighetsprofil för verket.</w:t>
      </w:r>
    </w:p>
    <w:p w:rsidR="00E4234B" w:rsidRPr="00B659A0" w:rsidRDefault="00E4234B">
      <w:pPr>
        <w:pStyle w:val="Normaltindrag"/>
      </w:pPr>
      <w:r w:rsidRPr="00B659A0">
        <w:t>Rapporten har remissbehandlats. Remissinstanserna instämde i allt väsen</w:t>
      </w:r>
      <w:r w:rsidRPr="00B659A0">
        <w:t>t</w:t>
      </w:r>
      <w:r w:rsidRPr="00B659A0">
        <w:t xml:space="preserve">ligt i revisorernas iakttagelser och förslag. </w:t>
      </w:r>
    </w:p>
    <w:p w:rsidR="00E4234B" w:rsidRPr="00B659A0" w:rsidRDefault="00E4234B">
      <w:pPr>
        <w:pStyle w:val="Normaltindrag"/>
      </w:pPr>
      <w:r w:rsidRPr="00B659A0">
        <w:t>Tillsammans med övriga delrapporter i högskolegranskningen kommer rapporten att ingå i en skrive</w:t>
      </w:r>
      <w:r w:rsidRPr="00B659A0">
        <w:t>l</w:t>
      </w:r>
      <w:r w:rsidRPr="00B659A0">
        <w:t xml:space="preserve">se till riksdagen i början av 2001. </w:t>
      </w:r>
    </w:p>
    <w:p w:rsidR="00E4234B" w:rsidRPr="00B659A0" w:rsidRDefault="00E4234B">
      <w:pPr>
        <w:pStyle w:val="R3"/>
      </w:pPr>
      <w:r w:rsidRPr="00B659A0">
        <w:t>Högskoleutbildning i samhällsekonomisk belysning</w:t>
      </w:r>
    </w:p>
    <w:p w:rsidR="00E4234B" w:rsidRPr="00B659A0" w:rsidRDefault="00E4234B">
      <w:pPr>
        <w:pStyle w:val="R4"/>
        <w:spacing w:before="123"/>
      </w:pPr>
      <w:r w:rsidRPr="00B659A0">
        <w:t>Rapport 1999/2000:9</w:t>
      </w:r>
    </w:p>
    <w:p w:rsidR="00E4234B" w:rsidRPr="00B659A0" w:rsidRDefault="00E4234B">
      <w:r w:rsidRPr="00B659A0">
        <w:t>Högskolan är en stor del av landets offentliga sektor och den förväntas for</w:t>
      </w:r>
      <w:r w:rsidRPr="00B659A0">
        <w:t>t</w:t>
      </w:r>
      <w:r w:rsidRPr="00B659A0">
        <w:t xml:space="preserve">sätta att växa. I internationell jämförelse satsar Sverige betydande resurser på högskolan. Den årliga anslagstilldelningen uppgår till ca 40 miljarder kronor. Stora förväntningar på bl.a. social och ekonomisk utveckling har knutits till dessa satsningar. Revisorerna konstaterar emellertid att det finns en allvarlig brist på kunskap när det gäller högskolans grundutbildning. </w:t>
      </w:r>
    </w:p>
    <w:p w:rsidR="00E4234B" w:rsidRPr="00B659A0" w:rsidRDefault="00E4234B">
      <w:pPr>
        <w:pStyle w:val="Normaltindrag"/>
      </w:pPr>
      <w:r w:rsidRPr="00B659A0">
        <w:t>Det saknas både övergripande och ekonomiska analyser av högskolan. Det saknas också bra mått för att bedöma grundutbildningens resul</w:t>
      </w:r>
      <w:r w:rsidRPr="00B659A0">
        <w:t>tat. Presterade högskolepoäng har legat på en relativt hög och jämn nivå under 1990-talet. Men av denna redovisning framgår inte vilken utbildning som har geno</w:t>
      </w:r>
      <w:r w:rsidRPr="00B659A0">
        <w:t>m</w:t>
      </w:r>
      <w:r w:rsidRPr="00B659A0">
        <w:t>förts på olika nivåer inom olika utbildningsområden. Den examensordning som infördes med 1993 års högskolereform skulle bl.a. ge statsmakterna bättre information om studiernas omfattning och resultat på olika nivåer. Men kopplingen mellan studier och examina har försvagats under 1990-talet och examensmåttet är osäkert. Det är också oklart vilket komp</w:t>
      </w:r>
      <w:r w:rsidRPr="00B659A0">
        <w:t>etenstillskott senare års satsningar på teknik och naturvetenskap ko</w:t>
      </w:r>
      <w:r w:rsidRPr="00B659A0">
        <w:t>m</w:t>
      </w:r>
      <w:r w:rsidRPr="00B659A0">
        <w:t>mer att leda till.</w:t>
      </w:r>
    </w:p>
    <w:p w:rsidR="00E4234B" w:rsidRPr="00B659A0" w:rsidRDefault="00E4234B">
      <w:pPr>
        <w:pStyle w:val="Normaltindrag"/>
      </w:pPr>
      <w:r w:rsidRPr="00B659A0">
        <w:t>Enligt revisorerna finns det</w:t>
      </w:r>
      <w:r w:rsidRPr="00B659A0">
        <w:rPr>
          <w:b/>
        </w:rPr>
        <w:t xml:space="preserve"> </w:t>
      </w:r>
      <w:r w:rsidRPr="00B659A0">
        <w:t>flera tecken på bristande effektivitet i utbil</w:t>
      </w:r>
      <w:r w:rsidRPr="00B659A0">
        <w:t>d</w:t>
      </w:r>
      <w:r w:rsidRPr="00B659A0">
        <w:t>ningssystemet. Av befintliga forskningsresultat framgår att grundutbildnin</w:t>
      </w:r>
      <w:r w:rsidRPr="00B659A0">
        <w:t>g</w:t>
      </w:r>
      <w:r w:rsidRPr="00B659A0">
        <w:t>ens avkastning är positiv för den enskilda individen. Men avkastningen har minskat och skillnader mellan olika akademikergrupper har inte studerats. Reglerna för antagning till utbildningen leder också till köbildningar som under 1990-talet alltmer har missgynnat de yngsta sökande. Detta är probl</w:t>
      </w:r>
      <w:r w:rsidRPr="00B659A0">
        <w:t>e</w:t>
      </w:r>
      <w:r w:rsidRPr="00B659A0">
        <w:t>matiskt bl.a. då utbildningen anses mer lönsam ju yngre individerna är vid avslutad utbildn</w:t>
      </w:r>
      <w:r w:rsidRPr="00B659A0">
        <w:t>ing. Högskolans rekryteringsbas är också snäv och sned trots att riksdagen länge har uttryckt önskemål om en breddad rekryt</w:t>
      </w:r>
      <w:r w:rsidRPr="00B659A0">
        <w:t>e</w:t>
      </w:r>
      <w:r w:rsidRPr="00B659A0">
        <w:t>ring.</w:t>
      </w:r>
    </w:p>
    <w:p w:rsidR="00E4234B" w:rsidRPr="00B659A0" w:rsidRDefault="00E4234B">
      <w:pPr>
        <w:pStyle w:val="Normaltindrag"/>
      </w:pPr>
      <w:r w:rsidRPr="00B659A0">
        <w:t>Revisorerna föreslog flera åtgärder för att förbättra kunskapen om hö</w:t>
      </w:r>
      <w:r w:rsidRPr="00B659A0">
        <w:t>g</w:t>
      </w:r>
      <w:r w:rsidRPr="00B659A0">
        <w:t>skolan, bl.a. ekonomiskt inriktade och övergripande analyser. Resultatet av förändringarna under 1990-talet bör också följas upp för att ge statsmakterna ett bättre underlag för fortsatta beslut. Vidare bör statistiska mått utvecklas så att det blir möjligt att följa upp in- och utflöden i högskolans grundutbil</w:t>
      </w:r>
      <w:r w:rsidRPr="00B659A0">
        <w:t>d</w:t>
      </w:r>
      <w:r w:rsidRPr="00B659A0">
        <w:t xml:space="preserve">ning. </w:t>
      </w:r>
    </w:p>
    <w:p w:rsidR="00E4234B" w:rsidRPr="00B659A0" w:rsidRDefault="00E4234B">
      <w:pPr>
        <w:pStyle w:val="Normaltindrag"/>
      </w:pPr>
      <w:r w:rsidRPr="00B659A0">
        <w:t>Rapporten har remissbehandlats. Remissinstanserna instämde i allt väsen</w:t>
      </w:r>
      <w:r w:rsidRPr="00B659A0">
        <w:t>t</w:t>
      </w:r>
      <w:r w:rsidRPr="00B659A0">
        <w:t>ligt i revisorernas iakttagelser och förslag. Flera remissinstanser efterlyste emellertid en mer utvecklad samhällsekonomisk analys, som inte är begrä</w:t>
      </w:r>
      <w:r w:rsidRPr="00B659A0">
        <w:t>n</w:t>
      </w:r>
      <w:r w:rsidRPr="00B659A0">
        <w:t xml:space="preserve">sad till penningorienterade värden. </w:t>
      </w:r>
    </w:p>
    <w:p w:rsidR="00E4234B" w:rsidRPr="00B659A0" w:rsidRDefault="00E4234B">
      <w:pPr>
        <w:pStyle w:val="Normaltindrag"/>
      </w:pPr>
      <w:r w:rsidRPr="00B659A0">
        <w:t>Tillsammans med övriga delrapporter i högskolegranskningen kommer rapporten att ingå i en skrivelse till riksd</w:t>
      </w:r>
      <w:r w:rsidRPr="00B659A0">
        <w:t>a</w:t>
      </w:r>
      <w:r w:rsidRPr="00B659A0">
        <w:t>gen i början av 2001.</w:t>
      </w:r>
    </w:p>
    <w:p w:rsidR="00E4234B" w:rsidRPr="00B659A0" w:rsidRDefault="00E4234B">
      <w:pPr>
        <w:pStyle w:val="R3"/>
      </w:pPr>
      <w:r w:rsidRPr="00B659A0">
        <w:t>Grundutbildningens högskolemässighet</w:t>
      </w:r>
    </w:p>
    <w:p w:rsidR="00E4234B" w:rsidRPr="00B659A0" w:rsidRDefault="00E4234B">
      <w:pPr>
        <w:pStyle w:val="R4"/>
        <w:spacing w:before="123"/>
      </w:pPr>
      <w:r w:rsidRPr="00B659A0">
        <w:t>Rapport 2000/01:1</w:t>
      </w:r>
    </w:p>
    <w:p w:rsidR="00E4234B" w:rsidRPr="00B659A0" w:rsidRDefault="00E4234B">
      <w:r w:rsidRPr="00B659A0">
        <w:t>Enligt gällande lagstiftning ska högskolans utbildning bygga på vetenskaplig eller konstnärlig grund samt på beprövad erfarenhet. Vidare ska det finnas ett nära samband mellan högskolans forskning och utbildning. Utbildningen ska också utveckla studenternas förmåga till självständig och kritisk bedömning, till självständig problemlösning samt till informationsutbyte på vetenskaplig nivå. I rapporten används det samlande begreppet högskolemässighet som benämning för dessa kvalitetskrav på utbildningen.</w:t>
      </w:r>
    </w:p>
    <w:p w:rsidR="00E4234B" w:rsidRPr="00B659A0" w:rsidRDefault="00E4234B">
      <w:pPr>
        <w:pStyle w:val="Normaltindrag"/>
      </w:pPr>
      <w:r w:rsidRPr="00B659A0">
        <w:t>Vid diskussioner med företrädare för åtta lärosäten framhölls kompetenta och forskningsaktiva lärare som den mest väsentliga faktorn för att leva upp till högskolelagens krav på vetenskaplig anknytning. Många efterlyste också en öppnare och mer problematiserad diskussion om hur kravet på beprövad erfarenhet ska värd</w:t>
      </w:r>
      <w:r w:rsidRPr="00B659A0">
        <w:t>e</w:t>
      </w:r>
      <w:r w:rsidRPr="00B659A0">
        <w:t>ras och viktas gentemot kravet på vetenskaplig grund.</w:t>
      </w:r>
    </w:p>
    <w:p w:rsidR="00E4234B" w:rsidRPr="00B659A0" w:rsidRDefault="00E4234B">
      <w:pPr>
        <w:pStyle w:val="Normaltindrag"/>
      </w:pPr>
      <w:r w:rsidRPr="00B659A0">
        <w:t>Utöver kvalificerade lärare behöver lärosätena ha tillgång till ekonomiska resurser och intresserade studenter för att genomföra en högskolemässig utbildning. Mellan dessa tre variabler uppträder flera obalanser som försvårar lärosätenas prioriteringar. Kortsiktiga krav som rör lärosätenas utbildning</w:t>
      </w:r>
      <w:r w:rsidRPr="00B659A0">
        <w:t>s</w:t>
      </w:r>
      <w:r w:rsidRPr="00B659A0">
        <w:t>uppdrag riskerar då att ta över långsiktiga krav på verksamheten som rör forskning och kompetensutveckling. På sikt kan detta bli ett hot mot möjli</w:t>
      </w:r>
      <w:r w:rsidRPr="00B659A0">
        <w:t>g</w:t>
      </w:r>
      <w:r w:rsidRPr="00B659A0">
        <w:t>heterna att bedriva utbildning med god högskolemässig kvalitet. Vid kraftig expansion kan också tidsmässiga obalanser uppstå. Lärosätena måste då göra fleråriga investeringar, medan ansl</w:t>
      </w:r>
      <w:r w:rsidRPr="00B659A0">
        <w:t>a</w:t>
      </w:r>
      <w:r w:rsidRPr="00B659A0">
        <w:t>gen är ettåriga.</w:t>
      </w:r>
    </w:p>
    <w:p w:rsidR="00E4234B" w:rsidRPr="00B659A0" w:rsidRDefault="00E4234B">
      <w:pPr>
        <w:pStyle w:val="Normaltindrag"/>
      </w:pPr>
      <w:r w:rsidRPr="00B659A0">
        <w:t>I dag svarar Högskoleverket för det system för nationell kontroll av utbil</w:t>
      </w:r>
      <w:r w:rsidRPr="00B659A0">
        <w:t>d</w:t>
      </w:r>
      <w:r w:rsidRPr="00B659A0">
        <w:t>ningens kvalitet som har utvecklats under 1990-talet. Generellt ser lärosätena denna kontroll som väsentlig för att klargöra innebörden av högskolelagens krav och för att vara kvalitetsdrivande under högskolans expansion. Men kritik och invändningar mot verket förekommer för bl.a. oklara budskap. Rev</w:t>
      </w:r>
      <w:r w:rsidRPr="00B659A0">
        <w:t>i</w:t>
      </w:r>
      <w:r w:rsidRPr="00B659A0">
        <w:t>sorerna ansåg att verket bör ta kritik av detta slag på allvar.</w:t>
      </w:r>
    </w:p>
    <w:p w:rsidR="00E4234B" w:rsidRPr="00B659A0" w:rsidRDefault="00E4234B">
      <w:pPr>
        <w:pStyle w:val="Normaltindrag"/>
      </w:pPr>
      <w:r w:rsidRPr="00B659A0">
        <w:t>Revisorerna föreslog att högskolelagens krav förtydligas både i fråga om krav på vetenskaplig grund och forskningsanknytning och i fråga om bepr</w:t>
      </w:r>
      <w:r w:rsidRPr="00B659A0">
        <w:t>ö</w:t>
      </w:r>
      <w:r w:rsidRPr="00B659A0">
        <w:t>vad erfarenhet. Vidare borde lärosätenas långsiktiga handlingsutrymme främjas i enlighet med intentionerna i 1993 års högskolereform. Som ett komplement till Högskoleverkets nationella kontroll av utbildningens kval</w:t>
      </w:r>
      <w:r w:rsidRPr="00B659A0">
        <w:t>i</w:t>
      </w:r>
      <w:r w:rsidRPr="00B659A0">
        <w:t>tet borde lärosätena också utveckla lokala system för att internt kontrollera och utåt redovisa högskolemässi</w:t>
      </w:r>
      <w:r w:rsidRPr="00B659A0">
        <w:t>g</w:t>
      </w:r>
      <w:r w:rsidRPr="00B659A0">
        <w:t>heten i olika utbildningar.</w:t>
      </w:r>
    </w:p>
    <w:p w:rsidR="00E4234B" w:rsidRPr="00B659A0" w:rsidRDefault="00E4234B">
      <w:pPr>
        <w:pStyle w:val="Normaltindrag"/>
      </w:pPr>
      <w:r w:rsidRPr="00B659A0">
        <w:t>Rapporten har remissbehandlats. Remissinstanserna instämde i revisore</w:t>
      </w:r>
      <w:r w:rsidRPr="00B659A0">
        <w:t>r</w:t>
      </w:r>
      <w:r w:rsidRPr="00B659A0">
        <w:t xml:space="preserve">nas iakttagelser och gav ett brett stöd till revisorernas förslag. </w:t>
      </w:r>
    </w:p>
    <w:p w:rsidR="00E4234B" w:rsidRPr="00B659A0" w:rsidRDefault="00E4234B">
      <w:pPr>
        <w:pStyle w:val="Normaltindrag"/>
      </w:pPr>
      <w:r w:rsidRPr="00B659A0">
        <w:t>Tillsammans med övriga delrapporter i högskolegranskningen kommer rapporten att ingå i en skrivelse till riksdagen i början av 2001.</w:t>
      </w:r>
    </w:p>
    <w:p w:rsidR="00E4234B" w:rsidRPr="00B659A0" w:rsidRDefault="00E4234B">
      <w:pPr>
        <w:pStyle w:val="R3"/>
      </w:pPr>
      <w:r w:rsidRPr="00B659A0">
        <w:t>Bilprovningen, fordonskontrollen och trafiksäkerheten</w:t>
      </w:r>
    </w:p>
    <w:p w:rsidR="00E4234B" w:rsidRPr="00B659A0" w:rsidRDefault="00E4234B">
      <w:pPr>
        <w:pStyle w:val="R4"/>
        <w:spacing w:before="123"/>
      </w:pPr>
      <w:r w:rsidRPr="00B659A0">
        <w:t>Rapport 2000/01:2</w:t>
      </w:r>
    </w:p>
    <w:p w:rsidR="00E4234B" w:rsidRPr="00B659A0" w:rsidRDefault="00E4234B">
      <w:r w:rsidRPr="00B659A0">
        <w:t>Riksdagens revisorer har på eget initiativ granskat AB Svensk Bilprovning. Granskningen har omfattat hur AB Svensk Bilprovning följer upp verksa</w:t>
      </w:r>
      <w:r w:rsidRPr="00B659A0">
        <w:t>m</w:t>
      </w:r>
      <w:r w:rsidRPr="00B659A0">
        <w:t>hetens effektivitet, ägarnas styrning av bolaget samt hur bolaget avgränsar sin konkurrensutsatta verksamhet från den verksamhet som bolaget bedriver med ensamrätt. Granskningen har också omfattat verksamheten flygande inspektioner på väg, som bedrivs av Polisen med viss medverkan från Bi</w:t>
      </w:r>
      <w:r w:rsidRPr="00B659A0">
        <w:t>l</w:t>
      </w:r>
      <w:r w:rsidRPr="00B659A0">
        <w:t>provningen och med Vägverket som beställare. Dessutom har sambanden mellan kontrollbesiktning, flygande inspektioner och trafi</w:t>
      </w:r>
      <w:r w:rsidRPr="00B659A0">
        <w:t>k</w:t>
      </w:r>
      <w:r w:rsidRPr="00B659A0">
        <w:t>säkerhet studerats.</w:t>
      </w:r>
    </w:p>
    <w:p w:rsidR="00E4234B" w:rsidRPr="00B659A0" w:rsidRDefault="00E4234B">
      <w:pPr>
        <w:pStyle w:val="Normaltindrag"/>
      </w:pPr>
      <w:r w:rsidRPr="00B659A0">
        <w:t>Riksdagen beslutade 1996 att AB Svensk Bilprovnings monopol i fråga om kon</w:t>
      </w:r>
      <w:r w:rsidRPr="00B659A0">
        <w:t xml:space="preserve">trollbesiktningar skulle bibehållas. Inom ramen för granskningen har riksdagens och regeringens uttalanden i samband med beslutet följts upp. </w:t>
      </w:r>
    </w:p>
    <w:p w:rsidR="00E4234B" w:rsidRPr="00B659A0" w:rsidRDefault="00E4234B">
      <w:pPr>
        <w:pStyle w:val="Normaltindrag"/>
      </w:pPr>
      <w:r w:rsidRPr="00B659A0">
        <w:t>Revisorerna belyste i rapporten hur bolagets ekonomiska resultat försä</w:t>
      </w:r>
      <w:r w:rsidRPr="00B659A0">
        <w:t>m</w:t>
      </w:r>
      <w:r w:rsidRPr="00B659A0">
        <w:t>rats. Revisorerna uppmärksammade även att väntetiderna ökat och att det finns stora skillnader mellan olika stationers produktiv</w:t>
      </w:r>
      <w:r w:rsidRPr="00B659A0">
        <w:t>i</w:t>
      </w:r>
      <w:r w:rsidRPr="00B659A0">
        <w:t xml:space="preserve">tet.  </w:t>
      </w:r>
    </w:p>
    <w:p w:rsidR="00E4234B" w:rsidRPr="00B659A0" w:rsidRDefault="00E4234B">
      <w:pPr>
        <w:pStyle w:val="Brdtextmedindrag"/>
        <w:spacing w:before="0"/>
      </w:pPr>
      <w:r w:rsidRPr="00B659A0">
        <w:t>Revisorerna föreslog att tyngdpunkten i det fortsatta arbetet med effekt</w:t>
      </w:r>
      <w:r w:rsidRPr="00B659A0">
        <w:t>i</w:t>
      </w:r>
      <w:r w:rsidRPr="00B659A0">
        <w:t xml:space="preserve">vitetsjämförelser ska ligga </w:t>
      </w:r>
      <w:r w:rsidRPr="00B659A0">
        <w:rPr>
          <w:i/>
        </w:rPr>
        <w:t xml:space="preserve">inom </w:t>
      </w:r>
      <w:r w:rsidRPr="00B659A0">
        <w:t xml:space="preserve">företaget genom systematiska jämförelser mellan stationer och att nuvarande system för kallelse till kontrollbesiktning förändras för att åstadkomma en jämnare belastning över året. </w:t>
      </w:r>
    </w:p>
    <w:p w:rsidR="00E4234B" w:rsidRPr="00B659A0" w:rsidRDefault="00E4234B">
      <w:pPr>
        <w:pStyle w:val="Normaltindrag"/>
      </w:pPr>
      <w:r w:rsidRPr="00B659A0">
        <w:t>Revisorerna granskade hur Bilprovningen avgränsar den konkurrensutsatta verksamheten från monopolverksamheten. Revisorerna fann att k</w:t>
      </w:r>
      <w:r w:rsidRPr="00B659A0">
        <w:rPr>
          <w:snapToGrid w:val="0"/>
          <w:color w:val="000000"/>
        </w:rPr>
        <w:t xml:space="preserve">ostnaderna i flera fall var högre än priserna på de konkurrensutsatta produkterna. Det fanns också exempel på produkter vars pris översteg kostnaden. </w:t>
      </w:r>
      <w:r w:rsidRPr="00B659A0">
        <w:t>Revisorerna ansåg att</w:t>
      </w:r>
      <w:r w:rsidRPr="00B659A0">
        <w:rPr>
          <w:snapToGrid w:val="0"/>
        </w:rPr>
        <w:t xml:space="preserve"> bolaget borde förbättra kvaliteten i underlaget för att fördela direkta och indirekta kostnader. Vidare föreslog revisorerna att </w:t>
      </w:r>
      <w:r w:rsidRPr="00B659A0">
        <w:t>preciserade regler  utformas för myndigheters och statligt hel- eller delägda monopolföretags näringsverksamhet på konkurrensmar</w:t>
      </w:r>
      <w:r w:rsidRPr="00B659A0">
        <w:t>k</w:t>
      </w:r>
      <w:r w:rsidRPr="00B659A0">
        <w:t>nader.</w:t>
      </w:r>
    </w:p>
    <w:p w:rsidR="00E4234B" w:rsidRPr="00B659A0" w:rsidRDefault="00E4234B">
      <w:pPr>
        <w:pStyle w:val="Normaltindrag"/>
      </w:pPr>
      <w:r w:rsidRPr="00B659A0">
        <w:t>Bolagets avgifter har under 1990-talet inte varit anpassade till självkostn</w:t>
      </w:r>
      <w:r w:rsidRPr="00B659A0">
        <w:t>a</w:t>
      </w:r>
      <w:r w:rsidRPr="00B659A0">
        <w:t>derna. Revisorerna ansåg att regeringen borde se över formerna för beslut om avgiftssättningen. Revisorerna ansåg också att regeringen borde utveckla ägarstyrningen för samägda för</w:t>
      </w:r>
      <w:r w:rsidRPr="00B659A0">
        <w:t>e</w:t>
      </w:r>
      <w:r w:rsidRPr="00B659A0">
        <w:t>tag.</w:t>
      </w:r>
    </w:p>
    <w:p w:rsidR="00E4234B" w:rsidRPr="00B659A0" w:rsidRDefault="00E4234B">
      <w:pPr>
        <w:pStyle w:val="Normaltindrag"/>
      </w:pPr>
      <w:r w:rsidRPr="00B659A0">
        <w:t>År 1993 uttalade riksdagen att intervallen för kontrollbesiktning skulle gl</w:t>
      </w:r>
      <w:r w:rsidRPr="00B659A0">
        <w:t>e</w:t>
      </w:r>
      <w:r w:rsidRPr="00B659A0">
        <w:t>sas ut och att i stället flygande inspektioner på väg skulle öka kraftigt. Poli</w:t>
      </w:r>
      <w:r w:rsidRPr="00B659A0">
        <w:t>s</w:t>
      </w:r>
      <w:r w:rsidRPr="00B659A0">
        <w:t>myndigheterna har från 1995 det operativa ansvaret för verksamheten. Rev</w:t>
      </w:r>
      <w:r w:rsidRPr="00B659A0">
        <w:t>i</w:t>
      </w:r>
      <w:r w:rsidRPr="00B659A0">
        <w:t>sorerna konstaterade i rapporten att det finns stora skillnader mellan länen när det gäller utfallet av de flygande inspektionerna.</w:t>
      </w:r>
    </w:p>
    <w:p w:rsidR="00E4234B" w:rsidRPr="00B659A0" w:rsidRDefault="00E4234B">
      <w:pPr>
        <w:pStyle w:val="Normaltindrag"/>
      </w:pPr>
      <w:r w:rsidRPr="00B659A0">
        <w:t>Revisorerna föreslog att polismyndigheterna i samverkan med Rikspoli</w:t>
      </w:r>
      <w:r w:rsidRPr="00B659A0">
        <w:t>s</w:t>
      </w:r>
      <w:r w:rsidRPr="00B659A0">
        <w:t>styrelsen och Vägverket bör analysera skillnaderna mellan olika län samt att regeringen bör överväga hur Rikspolisstyrelsens samordningsroll kan stä</w:t>
      </w:r>
      <w:r w:rsidRPr="00B659A0">
        <w:t>r</w:t>
      </w:r>
      <w:r w:rsidRPr="00B659A0">
        <w:t>kas. Revisorerna föreslog också att Vägverket bör få föreslå vilken omfat</w:t>
      </w:r>
      <w:r w:rsidRPr="00B659A0">
        <w:t>t</w:t>
      </w:r>
      <w:r w:rsidRPr="00B659A0">
        <w:t>ning verksamheten ska ha. Vidare föreslog revisorerna att en ytterligare utglesning av kontrollbesiktningen övervägs.</w:t>
      </w:r>
    </w:p>
    <w:p w:rsidR="00E4234B" w:rsidRPr="00B659A0" w:rsidRDefault="00E4234B">
      <w:pPr>
        <w:pStyle w:val="Normaltindrag"/>
      </w:pPr>
      <w:r w:rsidRPr="00B659A0">
        <w:t>Rapporten har remissbehandlats under hösten 2000. Förslag till riksdagen beräknas lämnas i februari 2001.</w:t>
      </w:r>
    </w:p>
    <w:p w:rsidR="00E4234B" w:rsidRPr="00B659A0" w:rsidRDefault="00E4234B">
      <w:pPr>
        <w:pStyle w:val="R3"/>
      </w:pPr>
      <w:r w:rsidRPr="00B659A0">
        <w:t>Språk och arbete – svenskundervisning för invandrare och invandrarnas arbetsmarknad</w:t>
      </w:r>
    </w:p>
    <w:p w:rsidR="00E4234B" w:rsidRPr="00B659A0" w:rsidRDefault="00E4234B">
      <w:pPr>
        <w:pStyle w:val="R4"/>
        <w:spacing w:before="123"/>
      </w:pPr>
      <w:r w:rsidRPr="00B659A0">
        <w:t>Rapport 2000/01:3</w:t>
      </w:r>
    </w:p>
    <w:p w:rsidR="00E4234B" w:rsidRPr="00B659A0" w:rsidRDefault="00E4234B">
      <w:r w:rsidRPr="00B659A0">
        <w:t xml:space="preserve">Riksdagens revisorer konstaterade i rapporten </w:t>
      </w:r>
      <w:r w:rsidRPr="00B659A0">
        <w:rPr>
          <w:i/>
        </w:rPr>
        <w:t>Språk och arbete</w:t>
      </w:r>
      <w:r w:rsidRPr="00B659A0">
        <w:t xml:space="preserve"> att svens</w:t>
      </w:r>
      <w:r w:rsidRPr="00B659A0">
        <w:t>k</w:t>
      </w:r>
      <w:r w:rsidRPr="00B659A0">
        <w:t>undervisningen för invandrare inte är anpassad till de elevgrupper som har svårast att lära sig svenska – framför allt äldre invandrare och invandrare med kort skolutbildning i hemlandet. Revisorerna menade att utbildningen måste förändras för att dessa elever ska få en möjlighet att lära sig tillräckligt bra svenska för att kunna ta ett arbete eller för att kunna delta i en arbet</w:t>
      </w:r>
      <w:r w:rsidRPr="00B659A0">
        <w:t>s</w:t>
      </w:r>
      <w:r w:rsidRPr="00B659A0">
        <w:t>marknadspolitisk åtgärd. Revisorerna menade också att det är otillfredsstä</w:t>
      </w:r>
      <w:r w:rsidRPr="00B659A0">
        <w:t>l</w:t>
      </w:r>
      <w:r w:rsidRPr="00B659A0">
        <w:t>lande att en mer genomgrip</w:t>
      </w:r>
      <w:r w:rsidRPr="00B659A0">
        <w:t>ande analys och utvärdering av studieresultaten inom svenskundervisning för invandrare inte har gjorts inom Skolverket, trots att resultaten länge varit bristfälliga. Revisorerna menade vidare att Skolverket inte heller bedrivit aktiv tillsyn i någon större omfattning över verksamheten. Statistiken på området borde också förbättras. Revisorerna underströk vikten av att kommunerna strävar efter att så många lärare som möjligt har utbildning i svenska som andraspråk. Vidare menade revisorerna att möjlighetern</w:t>
      </w:r>
      <w:r w:rsidRPr="00B659A0">
        <w:t>a till försörjning under fortsatta studier på komvux efter sfi borde ses över.</w:t>
      </w:r>
    </w:p>
    <w:p w:rsidR="00E4234B" w:rsidRPr="00B659A0" w:rsidRDefault="00E4234B">
      <w:pPr>
        <w:pStyle w:val="Normaltindrag"/>
      </w:pPr>
      <w:r w:rsidRPr="00B659A0">
        <w:t>När det gäller arbetsmarknadsfrågor konstaterade revisorerna att arbet</w:t>
      </w:r>
      <w:r w:rsidRPr="00B659A0">
        <w:t>s</w:t>
      </w:r>
      <w:r w:rsidRPr="00B659A0">
        <w:t>marknadssituationen är dålig för invandrare. Revisorerna menade att det är speciellt allvarligt att arbetslösheten för invandrare som varit i landet länge inte har minskat i samma takt som för infödda under senare delen av 1990-talet. För att underlätta inträdet på arbetsmarknaden föreslog revisorerna att möjligheterna att erhålla utbildning i svenska inom ramen för arbetsmar</w:t>
      </w:r>
      <w:r w:rsidRPr="00B659A0">
        <w:t>k</w:t>
      </w:r>
      <w:r w:rsidRPr="00B659A0">
        <w:t>nadspolitiken ska öka. Revisorerna föreslog också att formuleringen av det arbetsmarknadspolitiska målet om att prioritera utomnordi</w:t>
      </w:r>
      <w:r w:rsidRPr="00B659A0">
        <w:t>ska medborgare ses över eftersom invandrare är en så heterogen grupp att det är mindre lämpligt att formulera mål som gäller för hela gruppen. Granskningen visade exempelvis att invandrare som förvärvat svenskt medborgarskap har en sämre arbetsmarknadssituation än övriga svenskar. Slutligen föreslog revis</w:t>
      </w:r>
      <w:r w:rsidRPr="00B659A0">
        <w:t>o</w:t>
      </w:r>
      <w:r w:rsidRPr="00B659A0">
        <w:t>rerna att regeringen ska se över utformningen, lokaliseringen och dimensi</w:t>
      </w:r>
      <w:r w:rsidRPr="00B659A0">
        <w:t>o</w:t>
      </w:r>
      <w:r w:rsidRPr="00B659A0">
        <w:t>neringen av språkutbildningen för utländska läkare. Syftet med översynen ska vara att platser ska finnas tillgängliga för de läkare</w:t>
      </w:r>
      <w:r w:rsidRPr="00B659A0">
        <w:t xml:space="preserve"> som har behov av en sådan utbil</w:t>
      </w:r>
      <w:r w:rsidRPr="00B659A0">
        <w:t>d</w:t>
      </w:r>
      <w:r w:rsidRPr="00B659A0">
        <w:t>ning.</w:t>
      </w:r>
    </w:p>
    <w:p w:rsidR="00E4234B" w:rsidRPr="00B659A0" w:rsidRDefault="00E4234B">
      <w:pPr>
        <w:spacing w:before="0"/>
        <w:ind w:firstLine="170"/>
      </w:pPr>
      <w:r w:rsidRPr="00B659A0">
        <w:t>Rapporten har remissbehandlats under hösten 2000. Förslag till riksdagen beräknas lämnas i februari 2001.</w:t>
      </w:r>
    </w:p>
    <w:p w:rsidR="00E4234B" w:rsidRPr="00B659A0" w:rsidRDefault="00E4234B">
      <w:pPr>
        <w:pStyle w:val="R3"/>
      </w:pPr>
      <w:r w:rsidRPr="00B659A0">
        <w:t>Resursanvändningen inom högskolans grundutbildning</w:t>
      </w:r>
    </w:p>
    <w:p w:rsidR="00E4234B" w:rsidRPr="00B659A0" w:rsidRDefault="00E4234B">
      <w:pPr>
        <w:pStyle w:val="R4"/>
        <w:spacing w:before="123"/>
      </w:pPr>
      <w:r w:rsidRPr="00B659A0">
        <w:t>Rapport 2000/01:4</w:t>
      </w:r>
    </w:p>
    <w:p w:rsidR="00E4234B" w:rsidRPr="00B659A0" w:rsidRDefault="00E4234B">
      <w:r w:rsidRPr="00B659A0">
        <w:t>Enligt erfarenheterna från totalt sex institutioner på tre lärosäten förekommer kostnadsbaserad redovisning endast undantagsvis. Den ekonomiska redovi</w:t>
      </w:r>
      <w:r w:rsidRPr="00B659A0">
        <w:t>s</w:t>
      </w:r>
      <w:r w:rsidRPr="00B659A0">
        <w:t>ningen på lokal nivå är i huvudsak baserad på en schablonmässig fördelning av anslagsmedel för gemensamma och indirekta kostnader. Undervisning</w:t>
      </w:r>
      <w:r w:rsidRPr="00B659A0">
        <w:t>s</w:t>
      </w:r>
      <w:r w:rsidRPr="00B659A0">
        <w:t>kostnaden – kostnaden för lärarlöner – riskerar att bli en restpost. Trots att anslagen är baserade per capita-ersättningar saknas också på såväl nationell som lokal nivå en per capita-baserad kostnadsredovisning. Därmed kan r</w:t>
      </w:r>
      <w:r w:rsidRPr="00B659A0">
        <w:t>e</w:t>
      </w:r>
      <w:r w:rsidRPr="00B659A0">
        <w:t>dovisade kostnader inte relateras till tilldelade medel. Det är också svårt att bedöma konsekvenser av genomförda besparingar och i vilken u</w:t>
      </w:r>
      <w:r w:rsidRPr="00B659A0">
        <w:t>tsträckning möjligheter till effektivisering inom högsk</w:t>
      </w:r>
      <w:r w:rsidRPr="00B659A0">
        <w:t>o</w:t>
      </w:r>
      <w:r w:rsidRPr="00B659A0">
        <w:t xml:space="preserve">lesektorn har tagits till vara. </w:t>
      </w:r>
    </w:p>
    <w:p w:rsidR="00E4234B" w:rsidRPr="00B659A0" w:rsidRDefault="00E4234B">
      <w:pPr>
        <w:pStyle w:val="Normaltindrag"/>
      </w:pPr>
      <w:r w:rsidRPr="00B659A0">
        <w:t>Lärarnas betydelse för utbildningens kvalitet betonas på lärosätena. St</w:t>
      </w:r>
      <w:r w:rsidRPr="00B659A0">
        <w:t>u</w:t>
      </w:r>
      <w:r w:rsidRPr="00B659A0">
        <w:t>denternas lärartid följs emellertid inte löpande upp på vare sig nationell eller lokal nivå. Det saknas också enhetliga mått för att följa studenternas tillgång till lärare. Revisorerna konstaterade att det finns stor risk för att andra fakt</w:t>
      </w:r>
      <w:r w:rsidRPr="00B659A0">
        <w:t>o</w:t>
      </w:r>
      <w:r w:rsidRPr="00B659A0">
        <w:t>rer än undervisningens kvalitet, mätt som studenternas lärartimmar per vecka, blir styrande vid undervisningens planering och budgetering. Detta får allvarliga konsekvenser för möjligheten att bedriva utbildning av god kval</w:t>
      </w:r>
      <w:r w:rsidRPr="00B659A0">
        <w:t>i</w:t>
      </w:r>
      <w:r w:rsidRPr="00B659A0">
        <w:t xml:space="preserve">tet. </w:t>
      </w:r>
    </w:p>
    <w:p w:rsidR="00E4234B" w:rsidRPr="00B659A0" w:rsidRDefault="00E4234B">
      <w:pPr>
        <w:pStyle w:val="Normaltindrag"/>
      </w:pPr>
      <w:r w:rsidRPr="00B659A0">
        <w:t>Revisorerna</w:t>
      </w:r>
      <w:r w:rsidRPr="00B659A0">
        <w:rPr>
          <w:b/>
        </w:rPr>
        <w:t xml:space="preserve"> </w:t>
      </w:r>
      <w:r w:rsidRPr="00B659A0">
        <w:t>framhöll att det finns flera begränsningar i de resultatmått som används för högskolans grundutbildning. Under 1990-talet har lärosätenas prestationsgrad legat på en relativt hög och jämn nivå. Men måttet ger inte information om vilken utbildning som har genomförts på olika nivåer inom olika utbildningsområden. Regeringen har inte heller analyserat prestation</w:t>
      </w:r>
      <w:r w:rsidRPr="00B659A0">
        <w:t>s</w:t>
      </w:r>
      <w:r w:rsidRPr="00B659A0">
        <w:t>gradens utveckling under utbildningens expa</w:t>
      </w:r>
      <w:r w:rsidRPr="00B659A0">
        <w:t>n</w:t>
      </w:r>
      <w:r w:rsidRPr="00B659A0">
        <w:t xml:space="preserve">sion. </w:t>
      </w:r>
    </w:p>
    <w:p w:rsidR="00E4234B" w:rsidRPr="00B659A0" w:rsidRDefault="00E4234B">
      <w:pPr>
        <w:pStyle w:val="Normaltindrag"/>
      </w:pPr>
      <w:r w:rsidRPr="00B659A0">
        <w:t xml:space="preserve">Kvalitetskrav för olika examina anges i den s.k. Examensordningen. Den genomsnittliga studietiden </w:t>
      </w:r>
      <w:r w:rsidRPr="00B659A0">
        <w:t>för en examen är emellertid lång och har fö</w:t>
      </w:r>
      <w:r w:rsidRPr="00B659A0">
        <w:t>r</w:t>
      </w:r>
      <w:r w:rsidRPr="00B659A0">
        <w:t>längts. Antalet examina är också ett osäkert resultatmått. Skillnader eller förändringar i examensfrekvens under 1990-talet har inte heller analyserats. Regeringen ger också oklara signaler till lärosätena om betydelsen av att följa upp och analysera grundu</w:t>
      </w:r>
      <w:r w:rsidRPr="00B659A0">
        <w:t>t</w:t>
      </w:r>
      <w:r w:rsidRPr="00B659A0">
        <w:t>bildningens resultat.</w:t>
      </w:r>
    </w:p>
    <w:p w:rsidR="00E4234B" w:rsidRPr="00B659A0" w:rsidRDefault="00E4234B">
      <w:pPr>
        <w:pStyle w:val="Vinkelkoder"/>
        <w:ind w:firstLine="170"/>
      </w:pPr>
      <w:r w:rsidRPr="00B659A0">
        <w:t>Revisorerna föreslog att regeringen tar initiativ till att utveckla redovi</w:t>
      </w:r>
      <w:r w:rsidRPr="00B659A0">
        <w:t>s</w:t>
      </w:r>
      <w:r w:rsidRPr="00B659A0">
        <w:t>ningen av grundutbildningens faktiska kostnader så att dessa kan relateras till tilldelade medel. Revisorerna föreslog också att regeringen tar initiativ till att utveckla redovisningen av prestationer – studenternas lärartid – och resultat för högskolans grundu</w:t>
      </w:r>
      <w:r w:rsidRPr="00B659A0">
        <w:t>t</w:t>
      </w:r>
      <w:r w:rsidRPr="00B659A0">
        <w:t>bildning.</w:t>
      </w:r>
    </w:p>
    <w:p w:rsidR="00E4234B" w:rsidRPr="00B659A0" w:rsidRDefault="00E4234B">
      <w:pPr>
        <w:pStyle w:val="Normaltindrag"/>
      </w:pPr>
      <w:r w:rsidRPr="00B659A0">
        <w:t>Rapporten har remissbehandlats. Det finns ett brett stöd för revisorernas förslag om att följa upp studenternas lärartid och att utveckla resultatmått för högskolans grundutbildning. Meningarna är emellertid delade när det gäller revisore</w:t>
      </w:r>
      <w:r w:rsidRPr="00B659A0">
        <w:t>rnas förslag om att utveckla kostnadsredovi</w:t>
      </w:r>
      <w:r w:rsidRPr="00B659A0">
        <w:t>s</w:t>
      </w:r>
      <w:r w:rsidRPr="00B659A0">
        <w:t xml:space="preserve">ningen. </w:t>
      </w:r>
    </w:p>
    <w:p w:rsidR="00E4234B" w:rsidRPr="00B659A0" w:rsidRDefault="00E4234B">
      <w:pPr>
        <w:pStyle w:val="Normaltindrag"/>
      </w:pPr>
      <w:r w:rsidRPr="00B659A0">
        <w:t>Tillsammans med övriga delrapporter i högskolegranskningen kommer rapporten att ingå i en skrivelse till riksdagen i början av 2001.</w:t>
      </w:r>
    </w:p>
    <w:p w:rsidR="00E4234B" w:rsidRPr="00B659A0" w:rsidRDefault="00E4234B">
      <w:pPr>
        <w:pStyle w:val="R3"/>
      </w:pPr>
      <w:r w:rsidRPr="00B659A0">
        <w:t>Nya vägar till vägar och järnvägar?</w:t>
      </w:r>
    </w:p>
    <w:p w:rsidR="00E4234B" w:rsidRPr="00B659A0" w:rsidRDefault="00E4234B">
      <w:pPr>
        <w:pStyle w:val="R4"/>
        <w:spacing w:before="123"/>
      </w:pPr>
      <w:r w:rsidRPr="00B659A0">
        <w:t>Rapport 2000/01:5</w:t>
      </w:r>
    </w:p>
    <w:p w:rsidR="00E4234B" w:rsidRPr="00B659A0" w:rsidRDefault="00E4234B">
      <w:r w:rsidRPr="00B659A0">
        <w:t xml:space="preserve">Revisorerna har granskat väg- och järnvägsinvesteringar som har finansierats på annat sätt än med anslag över statsbudgeten. </w:t>
      </w:r>
    </w:p>
    <w:p w:rsidR="00E4234B" w:rsidRPr="00B659A0" w:rsidRDefault="00E4234B">
      <w:pPr>
        <w:pStyle w:val="Normaltindrag"/>
      </w:pPr>
      <w:r w:rsidRPr="00B659A0">
        <w:t>Inom ramen för granskningen har det samhällsekonomiska beslutsunderl</w:t>
      </w:r>
      <w:r w:rsidRPr="00B659A0">
        <w:t>a</w:t>
      </w:r>
      <w:r w:rsidRPr="00B659A0">
        <w:t>get för fyra projekt med alternativ finansiering studerats. Projekten (Arla</w:t>
      </w:r>
      <w:r w:rsidRPr="00B659A0">
        <w:t>n</w:t>
      </w:r>
      <w:r w:rsidRPr="00B659A0">
        <w:t>dabanan, Botniabanan, Citytunneln i Malmö och Södra länken i Stockholm) beräknas kosta sammanlagt ca 30 miljarder kronor. Revisorerna konstaterade i rapporten att det finns betydande brister i det samhällsekonomiska b</w:t>
      </w:r>
      <w:r w:rsidRPr="00B659A0">
        <w:t>e</w:t>
      </w:r>
      <w:r w:rsidRPr="00B659A0">
        <w:t>slutsunderlaget. Underlaget är av så bristfällig karaktär att det innebär risk för att beslut fattas som kan medföra betydande samhällsekonomiska förlu</w:t>
      </w:r>
      <w:r w:rsidRPr="00B659A0">
        <w:t>s</w:t>
      </w:r>
      <w:r w:rsidRPr="00B659A0">
        <w:t xml:space="preserve">ter. Revisorerna ansåg att tydligare krav på utformningen av det </w:t>
      </w:r>
      <w:r w:rsidRPr="00B659A0">
        <w:t>samhäll</w:t>
      </w:r>
      <w:r w:rsidRPr="00B659A0">
        <w:t>s</w:t>
      </w:r>
      <w:r w:rsidRPr="00B659A0">
        <w:t>ekonomiska beslutsunderlaget bör överv</w:t>
      </w:r>
      <w:r w:rsidRPr="00B659A0">
        <w:t>ä</w:t>
      </w:r>
      <w:r w:rsidRPr="00B659A0">
        <w:t>gas.</w:t>
      </w:r>
    </w:p>
    <w:p w:rsidR="00E4234B" w:rsidRPr="00B659A0" w:rsidRDefault="00E4234B">
      <w:pPr>
        <w:pStyle w:val="Normaltindrag"/>
      </w:pPr>
      <w:r w:rsidRPr="00B659A0">
        <w:t>Revisorerna ansåg också att planeringsprocessen för investeringar i vägar och järnvägar bör ses över. Dagens system kan medföra att samhällsekon</w:t>
      </w:r>
      <w:r w:rsidRPr="00B659A0">
        <w:t>o</w:t>
      </w:r>
      <w:r w:rsidRPr="00B659A0">
        <w:t>miskt mindre angelägna investeringar kan ges företräde om de kan finansi</w:t>
      </w:r>
      <w:r w:rsidRPr="00B659A0">
        <w:t>e</w:t>
      </w:r>
      <w:r w:rsidRPr="00B659A0">
        <w:t xml:space="preserve">ras på annat sätt än med anslag över statsbudgeten. </w:t>
      </w:r>
    </w:p>
    <w:p w:rsidR="00E4234B" w:rsidRPr="00B659A0" w:rsidRDefault="00E4234B">
      <w:pPr>
        <w:pStyle w:val="Normaltindrag"/>
      </w:pPr>
      <w:r w:rsidRPr="00B659A0">
        <w:t>Revisorerna påpekade också att regeringens redovisning av väg- och jär</w:t>
      </w:r>
      <w:r w:rsidRPr="00B659A0">
        <w:t>n</w:t>
      </w:r>
      <w:r w:rsidRPr="00B659A0">
        <w:t>vägsinvesteringars finansiering bör förbättras. Regeringen bör vid varje förslag om en investering med alternativ finansiering för riksdagen klargöra motiven för och riskerna med den valda finansieringsformen. Investeringens inverkan på statsfinanserna bör klarläggas på ett tydligt sätt.</w:t>
      </w:r>
    </w:p>
    <w:p w:rsidR="00E4234B" w:rsidRPr="00B659A0" w:rsidRDefault="00E4234B">
      <w:pPr>
        <w:spacing w:before="0"/>
        <w:ind w:firstLine="170"/>
      </w:pPr>
      <w:r w:rsidRPr="00B659A0">
        <w:t>Rapporten har sänts på remiss. Förslag till riksdagen beräknas lämnas i februari 2001.</w:t>
      </w:r>
    </w:p>
    <w:p w:rsidR="00E4234B" w:rsidRPr="00B659A0" w:rsidRDefault="00E4234B">
      <w:pPr>
        <w:pStyle w:val="R3"/>
      </w:pPr>
      <w:r w:rsidRPr="00B659A0">
        <w:t>Problem med att styra försvaret</w:t>
      </w:r>
    </w:p>
    <w:p w:rsidR="00E4234B" w:rsidRPr="00B659A0" w:rsidRDefault="00E4234B">
      <w:pPr>
        <w:pStyle w:val="R4"/>
        <w:spacing w:before="123"/>
      </w:pPr>
      <w:r w:rsidRPr="00B659A0">
        <w:t>Förstudie 1998/99:14</w:t>
      </w:r>
    </w:p>
    <w:p w:rsidR="00E4234B" w:rsidRPr="00B659A0" w:rsidRDefault="00E4234B">
      <w:r w:rsidRPr="00B659A0">
        <w:t>Riksdagens revisorer beslutade i maj 1999 att granska dels hur avgiftsfinan</w:t>
      </w:r>
      <w:r w:rsidRPr="00B659A0">
        <w:softHyphen/>
        <w:t>sieringen fungerar hos Försvarsmaktens stödmyndigheter, dels hur rege</w:t>
      </w:r>
      <w:r w:rsidRPr="00B659A0">
        <w:softHyphen/>
        <w:t>ringen och Försvarsmakten hanterar b</w:t>
      </w:r>
      <w:r w:rsidRPr="00B659A0">
        <w:t>e</w:t>
      </w:r>
      <w:r w:rsidRPr="00B659A0">
        <w:t>myndiganden.</w:t>
      </w:r>
    </w:p>
    <w:p w:rsidR="00E4234B" w:rsidRPr="00B659A0" w:rsidRDefault="00E4234B">
      <w:pPr>
        <w:pStyle w:val="Normaltindrag"/>
      </w:pPr>
      <w:r w:rsidRPr="00B659A0">
        <w:t xml:space="preserve">Granskningen av avgiftsfinansieringen inom försvaret har delats upp i två delar. Den första delen har resulterat i skrivelsen </w:t>
      </w:r>
      <w:r w:rsidRPr="00B659A0">
        <w:rPr>
          <w:i/>
        </w:rPr>
        <w:t>Försvarshögskolan i det nya försvaret</w:t>
      </w:r>
      <w:r w:rsidRPr="00B659A0">
        <w:t xml:space="preserve"> (1999/2000:10) som behandlades av riksdagen hösten 2000 (se s. 15). Den andra delen kommer i en rapport om Försvarets materielverk som beräknas bli klar våren 2001.</w:t>
      </w:r>
    </w:p>
    <w:p w:rsidR="00E4234B" w:rsidRPr="00B659A0" w:rsidRDefault="00E4234B">
      <w:pPr>
        <w:spacing w:before="0"/>
        <w:ind w:firstLine="170"/>
      </w:pPr>
      <w:r w:rsidRPr="00B659A0">
        <w:t xml:space="preserve">Granskningen </w:t>
      </w:r>
      <w:r w:rsidRPr="00B659A0">
        <w:rPr>
          <w:i/>
        </w:rPr>
        <w:t>Bemyndiganden med utgångspunkt i försvaret</w:t>
      </w:r>
      <w:r w:rsidRPr="00B659A0">
        <w:t xml:space="preserve"> (2000/01:RR2) behandlades av riksdagen hösten 2000 (se s. 19).</w:t>
      </w:r>
    </w:p>
    <w:p w:rsidR="00E4234B" w:rsidRPr="00B659A0" w:rsidRDefault="00E4234B">
      <w:pPr>
        <w:pStyle w:val="R3"/>
      </w:pPr>
      <w:r w:rsidRPr="00B659A0">
        <w:t>Anslag till regeringens och Regeringskansliets disposition</w:t>
      </w:r>
    </w:p>
    <w:p w:rsidR="00E4234B" w:rsidRPr="00B659A0" w:rsidRDefault="00E4234B">
      <w:pPr>
        <w:pStyle w:val="R4"/>
        <w:spacing w:before="123"/>
      </w:pPr>
      <w:r w:rsidRPr="00B659A0">
        <w:t>Förstudie 1999/2000:3</w:t>
      </w:r>
    </w:p>
    <w:p w:rsidR="00E4234B" w:rsidRPr="00B659A0" w:rsidRDefault="00E4234B">
      <w:pPr>
        <w:pStyle w:val="Brdtext"/>
      </w:pPr>
      <w:r w:rsidRPr="00B659A0">
        <w:t>Riksdgens revisorer har på eget initiativ beslutat granska anslagen till reg</w:t>
      </w:r>
      <w:r w:rsidRPr="00B659A0">
        <w:t>e</w:t>
      </w:r>
      <w:r w:rsidRPr="00B659A0">
        <w:t>ringens och Regeringskansliets disposition. Dessa anslag uppgick 1998 till sammanlagt 12 miljarder kronor. Vid en undersökning som KU gjort av anslagen (bet. 1996/97:KU25, bilaga A1.1) framkom att det inte gått att få någon fullständig bild över hur anslagen hade använts. Dessutom visar KU:s betänkande att vissa anslag använts till ändamål som inte stämmer överens med anslagets eller anslagspostens beteckning. RRV har i sin årliga rapport till regeringen 1999 påpekat att regeringen med dessa anslag övertar</w:t>
      </w:r>
      <w:r w:rsidRPr="00B659A0">
        <w:t xml:space="preserve"> traditi</w:t>
      </w:r>
      <w:r w:rsidRPr="00B659A0">
        <w:t>o</w:t>
      </w:r>
      <w:r w:rsidRPr="00B659A0">
        <w:t>nella myndighetsuppgifter vilket försvårar revisionen.</w:t>
      </w:r>
    </w:p>
    <w:p w:rsidR="00E4234B" w:rsidRPr="00B659A0" w:rsidRDefault="00E4234B">
      <w:pPr>
        <w:pStyle w:val="Brdtext"/>
        <w:spacing w:before="0"/>
        <w:ind w:firstLine="170"/>
      </w:pPr>
      <w:r w:rsidRPr="00B659A0">
        <w:t>Riksdagens revisorer har beslutat att granska om, var och hur ändamålen för anslagen framgår. Granskningen ska också inriktas mot i vilken utsträc</w:t>
      </w:r>
      <w:r w:rsidRPr="00B659A0">
        <w:t>k</w:t>
      </w:r>
      <w:r w:rsidRPr="00B659A0">
        <w:t>ning dessa anslag varit föremål för utvärdering och revision samt hur red</w:t>
      </w:r>
      <w:r w:rsidRPr="00B659A0">
        <w:t>o</w:t>
      </w:r>
      <w:r w:rsidRPr="00B659A0">
        <w:t>visningen till riksdagen har varit utformad. En rapport förväntas vara klar i mars år 2001.</w:t>
      </w:r>
    </w:p>
    <w:p w:rsidR="00E4234B" w:rsidRPr="00B659A0" w:rsidRDefault="00E4234B">
      <w:pPr>
        <w:pStyle w:val="R3"/>
      </w:pPr>
      <w:r w:rsidRPr="00B659A0">
        <w:t>Förtidspensionering av personer med psykisk diagnos</w:t>
      </w:r>
    </w:p>
    <w:p w:rsidR="00E4234B" w:rsidRPr="00B659A0" w:rsidRDefault="00E4234B">
      <w:pPr>
        <w:pStyle w:val="R4"/>
        <w:spacing w:before="123"/>
      </w:pPr>
      <w:r w:rsidRPr="00B659A0">
        <w:t>Förstudie 1999/2000:11</w:t>
      </w:r>
    </w:p>
    <w:p w:rsidR="00E4234B" w:rsidRPr="00B659A0" w:rsidRDefault="00E4234B">
      <w:pPr>
        <w:pStyle w:val="Brdtext"/>
      </w:pPr>
      <w:r w:rsidRPr="00B659A0">
        <w:t>Mot bakgrund av vad som framkommit i en förstudie om förtidspensionering av personer med psykisk diagnos beslutade revisorerna i december 1999 om en fortsatt grans</w:t>
      </w:r>
      <w:r w:rsidRPr="00B659A0">
        <w:t>k</w:t>
      </w:r>
      <w:r w:rsidRPr="00B659A0">
        <w:t>ning av området.</w:t>
      </w:r>
    </w:p>
    <w:p w:rsidR="00E4234B" w:rsidRPr="00B659A0" w:rsidRDefault="00E4234B">
      <w:pPr>
        <w:pStyle w:val="Brdtext"/>
        <w:spacing w:before="0"/>
        <w:ind w:firstLine="170"/>
      </w:pPr>
      <w:r w:rsidRPr="00B659A0">
        <w:t>1995 års psykiatrireform syftade bl.a. till att ge de psykiskt funktionshin</w:t>
      </w:r>
      <w:r w:rsidRPr="00B659A0">
        <w:t>d</w:t>
      </w:r>
      <w:r w:rsidRPr="00B659A0">
        <w:t>rade rehabilitering och sysselsättning. Den arbetslivsinriktade rehabiliterin</w:t>
      </w:r>
      <w:r w:rsidRPr="00B659A0">
        <w:t>g</w:t>
      </w:r>
      <w:r w:rsidRPr="00B659A0">
        <w:t xml:space="preserve">en har dock inte fungerat. En indikation på detta kan vara att inflödet av förtidspensioner på psykisk grund inte minskat de senaste fyra åren. </w:t>
      </w:r>
    </w:p>
    <w:p w:rsidR="00E4234B" w:rsidRPr="00B659A0" w:rsidRDefault="00E4234B">
      <w:pPr>
        <w:pStyle w:val="Brdtext"/>
        <w:spacing w:before="0"/>
        <w:ind w:firstLine="170"/>
      </w:pPr>
      <w:r w:rsidRPr="00B659A0">
        <w:t>Granskningen inriktades på att analysera försäkringskassans och andra aktörers hantering av rehabiliteringsprocessen från första sjukanmälan till beslut om förtidspension för personer med psykiska diagnoser.</w:t>
      </w:r>
    </w:p>
    <w:p w:rsidR="00E4234B" w:rsidRPr="00B659A0" w:rsidRDefault="00E4234B">
      <w:pPr>
        <w:pStyle w:val="tabnormal"/>
      </w:pPr>
      <w:r w:rsidRPr="00B659A0">
        <w:t>Granskningen påbörjades under år 2000. Mot bakgrund av utredningsfö</w:t>
      </w:r>
      <w:r w:rsidRPr="00B659A0">
        <w:t>r</w:t>
      </w:r>
      <w:r w:rsidRPr="00B659A0">
        <w:t>slag som lämnats under året och pågående arbete inom Regeringskansliet beslutade revisorerna att inte fullfölja granskningen av förtidspensionering av personer med psykisk diagnos. Revisorerna beslutade att den fortsatta granskningen skulle inriktas på efterkontroller av förtidspensioner. Se vidare under ”Pågående granskningsärenden – först</w:t>
      </w:r>
      <w:r w:rsidRPr="00B659A0">
        <w:t>u</w:t>
      </w:r>
      <w:r w:rsidRPr="00B659A0">
        <w:t>dier”.</w:t>
      </w:r>
    </w:p>
    <w:p w:rsidR="00E4234B" w:rsidRPr="00B659A0" w:rsidRDefault="00E4234B">
      <w:pPr>
        <w:pStyle w:val="R3"/>
      </w:pPr>
      <w:r w:rsidRPr="00B659A0">
        <w:t>Sponsring och annan samverkan som finansiering</w:t>
      </w:r>
    </w:p>
    <w:p w:rsidR="00E4234B" w:rsidRPr="00B659A0" w:rsidRDefault="00E4234B">
      <w:pPr>
        <w:pStyle w:val="R4"/>
        <w:spacing w:before="123"/>
      </w:pPr>
      <w:r w:rsidRPr="00B659A0">
        <w:t>Förstudie 1999/2000:13</w:t>
      </w:r>
    </w:p>
    <w:p w:rsidR="00E4234B" w:rsidRPr="00B659A0" w:rsidRDefault="00E4234B">
      <w:r w:rsidRPr="00B659A0">
        <w:t>Riksdagens revisorer har på eget initiativ genomfört en förstudie om spon</w:t>
      </w:r>
      <w:r w:rsidRPr="00B659A0">
        <w:t>s</w:t>
      </w:r>
      <w:r w:rsidRPr="00B659A0">
        <w:t>ring och annan samverkan som finansiering av statlig verksamhet. Statlig verksamhet finansieras i huvudsak av anslag och/eller avgifter. Av förstudien framgår att sponsring i första hand förekommer på kulturområdet och då som ett sätt att komplettera resurserna i samband med särskilda evenemang. Ku</w:t>
      </w:r>
      <w:r w:rsidRPr="00B659A0">
        <w:t>l</w:t>
      </w:r>
      <w:r w:rsidRPr="00B659A0">
        <w:t>tursponsringen utgör högst några procent av den sammanlagda kulturbudg</w:t>
      </w:r>
      <w:r w:rsidRPr="00B659A0">
        <w:t>e</w:t>
      </w:r>
      <w:r w:rsidRPr="00B659A0">
        <w:t>ten. Omfattningen av sponsring i annan statlig verksamhet bedöms vara liten. Förstudien visar att även andra typer av finansiell samverkan f</w:t>
      </w:r>
      <w:r w:rsidRPr="00B659A0">
        <w:t xml:space="preserve">örekommer mellan myndigheter och t.ex. privata företag. Såväl fördelar som nackdelar med sponsring och finansiell samverkan kan tänkas för myndigheternas verksamhet. </w:t>
      </w:r>
    </w:p>
    <w:p w:rsidR="00E4234B" w:rsidRPr="00B659A0" w:rsidRDefault="00E4234B">
      <w:pPr>
        <w:spacing w:before="0"/>
        <w:ind w:firstLine="170"/>
      </w:pPr>
      <w:r w:rsidRPr="00B659A0">
        <w:t>En rad oklarheter råder när det gäller myndigheternas finansiering utöver anslag samt vid samverkan med andra parter. En fortsatt granskning ska omfatta en kartläggning av olika finansieringsformer där bl.a. sponsring och finansiell samverkan ingår. Granskningen inriktas främst på sponsringens påverkan på myndigheters verksamhet. Rapporten vän</w:t>
      </w:r>
      <w:r w:rsidRPr="00B659A0">
        <w:t>tas bli klar under våren 2001.</w:t>
      </w:r>
    </w:p>
    <w:p w:rsidR="00E4234B" w:rsidRPr="00B659A0" w:rsidRDefault="00E4234B">
      <w:pPr>
        <w:pStyle w:val="R3"/>
      </w:pPr>
      <w:r w:rsidRPr="00B659A0">
        <w:t xml:space="preserve">Nedsättning av socialavgifter – konkurrens- och sysselsättningseffekter </w:t>
      </w:r>
    </w:p>
    <w:p w:rsidR="00E4234B" w:rsidRPr="00B659A0" w:rsidRDefault="00E4234B">
      <w:pPr>
        <w:pStyle w:val="R4"/>
        <w:spacing w:before="123"/>
      </w:pPr>
      <w:r w:rsidRPr="00B659A0">
        <w:t>Förstudie 1999/2000:16</w:t>
      </w:r>
    </w:p>
    <w:p w:rsidR="00E4234B" w:rsidRPr="00B659A0" w:rsidRDefault="00E4234B">
      <w:r w:rsidRPr="00B659A0">
        <w:t>Riksdagens revisorer beslutade i februari 2000, efter förslag från Socialfö</w:t>
      </w:r>
      <w:r w:rsidRPr="00B659A0">
        <w:t>r</w:t>
      </w:r>
      <w:r w:rsidRPr="00B659A0">
        <w:t>säkringsutskottet, att granska den nedsättning av socialavgifterna som infö</w:t>
      </w:r>
      <w:r w:rsidRPr="00B659A0">
        <w:t>r</w:t>
      </w:r>
      <w:r w:rsidRPr="00B659A0">
        <w:t>des den 1 januari 1997. Nedsättningen syftar till att stimulera nyanställningar och uppmuntra nyföretagande.</w:t>
      </w:r>
    </w:p>
    <w:p w:rsidR="00E4234B" w:rsidRPr="00B659A0" w:rsidRDefault="00E4234B">
      <w:pPr>
        <w:pStyle w:val="Normaltindrag"/>
      </w:pPr>
      <w:r w:rsidRPr="00B659A0">
        <w:t>Granskningen är inriktad på att i möjligaste mån försöka att analysera vilka sysselsättningseffekter som nedsättningen lett till. Ett annat centralt område är att försöka analysera risken för subventionering av verksamheter som hade kommit till stånd även utan stöd, s.k. dödviktseffekter. Nedsättningens e</w:t>
      </w:r>
      <w:r w:rsidRPr="00B659A0">
        <w:t>f</w:t>
      </w:r>
      <w:r w:rsidRPr="00B659A0">
        <w:t>fekter jämförs också med effekterna av andra stödformer. Även regeringens beräkningsunderlag för nedsättningen av socialavgifterna studeras, liksom regeringens red</w:t>
      </w:r>
      <w:r w:rsidRPr="00B659A0">
        <w:t>o</w:t>
      </w:r>
      <w:r w:rsidRPr="00B659A0">
        <w:t>visning till riksdagen.</w:t>
      </w:r>
    </w:p>
    <w:p w:rsidR="00E4234B" w:rsidRPr="00B659A0" w:rsidRDefault="00E4234B">
      <w:pPr>
        <w:spacing w:before="0"/>
        <w:ind w:firstLine="170"/>
      </w:pPr>
      <w:r w:rsidRPr="00B659A0">
        <w:t>En rapport väntas bli färdig i februari 2001.</w:t>
      </w:r>
    </w:p>
    <w:p w:rsidR="00E4234B" w:rsidRPr="00B659A0" w:rsidRDefault="00E4234B">
      <w:pPr>
        <w:pStyle w:val="R3"/>
      </w:pPr>
      <w:r w:rsidRPr="00B659A0">
        <w:t>Bidrag till särskilda insatser i vissa kommuner och landsting</w:t>
      </w:r>
    </w:p>
    <w:p w:rsidR="00E4234B" w:rsidRPr="00B659A0" w:rsidRDefault="00E4234B">
      <w:pPr>
        <w:pStyle w:val="R4"/>
        <w:spacing w:before="123"/>
      </w:pPr>
      <w:r w:rsidRPr="00B659A0">
        <w:t>Förstudie 1999/2000:17</w:t>
      </w:r>
    </w:p>
    <w:p w:rsidR="00E4234B" w:rsidRPr="00B659A0" w:rsidRDefault="00E4234B">
      <w:r w:rsidRPr="00B659A0">
        <w:t>Riksdagens revisorer beslutade på eget initiativ i mars 2000 att granska a</w:t>
      </w:r>
      <w:r w:rsidRPr="00B659A0">
        <w:t>n</w:t>
      </w:r>
      <w:r w:rsidRPr="00B659A0">
        <w:t>slaget Bidrag till särskilda insatser i vissa kommuner och landsting. Anslaget står till regeringens disposition och inrättades ursprungligen för att hantera problem i samband med det nya utjämningssystemet. Det har senare utnyt</w:t>
      </w:r>
      <w:r w:rsidRPr="00B659A0">
        <w:t>t</w:t>
      </w:r>
      <w:r w:rsidRPr="00B659A0">
        <w:t>jats för ett flertal andra ändamål. Det gäller t.ex. omstruktureringsprojekt, flyktingkostnader, förebyggande hiv/aidsverksamhet, som ett stöd till ko</w:t>
      </w:r>
      <w:r w:rsidRPr="00B659A0">
        <w:t>m</w:t>
      </w:r>
      <w:r w:rsidRPr="00B659A0">
        <w:t>muner med övermäktiga åtaganden för boendet och för åtgärder i syfte att uppnå det lagstadgade balanskravet för kommuner och landst</w:t>
      </w:r>
      <w:r w:rsidRPr="00B659A0">
        <w:t>ing. Grans</w:t>
      </w:r>
      <w:r w:rsidRPr="00B659A0">
        <w:t>k</w:t>
      </w:r>
      <w:r w:rsidRPr="00B659A0">
        <w:t>ningen avgränsas i huvudsak till de två sistnämnda användningso</w:t>
      </w:r>
      <w:r w:rsidRPr="00B659A0">
        <w:t>m</w:t>
      </w:r>
      <w:r w:rsidRPr="00B659A0">
        <w:t>rådena.</w:t>
      </w:r>
    </w:p>
    <w:p w:rsidR="00E4234B" w:rsidRPr="00B659A0" w:rsidRDefault="00E4234B">
      <w:pPr>
        <w:pStyle w:val="Normaltindrag"/>
      </w:pPr>
      <w:r w:rsidRPr="00B659A0">
        <w:t>Huvudsyftet med granskningen är att analysera fördelningsprocessen. Det gäller framför allt en analys av vilka beslutsunderlag och beslutskriterier som legat bakom beslut om stöd och avslag. I detta ingår också en analys av avtalen mellan kommunerna och staten samt vilka typer av kommuner som fått respektive inte fått stöd. I granskningen behandlas också olika typer av incitamentsproblem, målformulering och resultatredovisnin</w:t>
      </w:r>
      <w:r w:rsidRPr="00B659A0">
        <w:t>g, anslagets rev</w:t>
      </w:r>
      <w:r w:rsidRPr="00B659A0">
        <w:t>i</w:t>
      </w:r>
      <w:r w:rsidRPr="00B659A0">
        <w:t>dering och alternativa strategier och/eller stödformer.</w:t>
      </w:r>
    </w:p>
    <w:p w:rsidR="00E4234B" w:rsidRPr="00B659A0" w:rsidRDefault="00E4234B">
      <w:pPr>
        <w:spacing w:before="0"/>
        <w:ind w:firstLine="170"/>
      </w:pPr>
      <w:r w:rsidRPr="00B659A0">
        <w:t>En rapport väntas bli färdig i mars 2001.</w:t>
      </w:r>
    </w:p>
    <w:p w:rsidR="00E4234B" w:rsidRPr="00B659A0" w:rsidRDefault="00E4234B">
      <w:pPr>
        <w:pStyle w:val="R3"/>
      </w:pPr>
      <w:r w:rsidRPr="00B659A0">
        <w:t>Statens insatser mot ekonomisk brottslighet</w:t>
      </w:r>
    </w:p>
    <w:p w:rsidR="00E4234B" w:rsidRPr="00B659A0" w:rsidRDefault="00E4234B">
      <w:pPr>
        <w:pStyle w:val="R4"/>
        <w:spacing w:before="123"/>
      </w:pPr>
      <w:r w:rsidRPr="00B659A0">
        <w:t>Förstudie 1999/2000:19</w:t>
      </w:r>
    </w:p>
    <w:p w:rsidR="00E4234B" w:rsidRPr="00B659A0" w:rsidRDefault="00E4234B">
      <w:r w:rsidRPr="00B659A0">
        <w:t>1994 redovisade revisorerna en omfattande granskning av insatser mot den ekonomiska brottsligheten. Revisorerna konstaterade att samhällets insatser mot den ekonomiska brottsligheten var helt otillräckliga och föreslog åtgä</w:t>
      </w:r>
      <w:r w:rsidRPr="00B659A0">
        <w:t>r</w:t>
      </w:r>
      <w:r w:rsidRPr="00B659A0">
        <w:t>der inom ett brett fält. Bl.a. slog revisorerna fast att det var nödvändigt att få till stånd ett effektivt samarbete mellan de olika yrkesgrupper respektive myndigheter som måste samverka i utredningar om ekonomisk brottslighet. Behovet av samordning var uppenbart. Under senare delen av 1990-talet genomfördes förändringar i den riktning revisorerna föreslog, bl.a. bildades Ekobrottsmyndigheten. En annan förändring är inrättandet av skattebrottse</w:t>
      </w:r>
      <w:r w:rsidRPr="00B659A0">
        <w:t>n</w:t>
      </w:r>
      <w:r w:rsidRPr="00B659A0">
        <w:t>heter vid skattemyndigheterna. Samtidigt har regeringen kons</w:t>
      </w:r>
      <w:r w:rsidRPr="00B659A0">
        <w:t>taterat att den ekonomiska brottsligheten blir alltmera svårbemästrad. I förstudien pekar revisorerna på ett antal faktorer som kan försvåra samarbetet mellan my</w:t>
      </w:r>
      <w:r w:rsidRPr="00B659A0">
        <w:t>n</w:t>
      </w:r>
      <w:r w:rsidRPr="00B659A0">
        <w:t>digheterna. Revisorerna beslutade därför att granska effektiviteten i främst myndigheternas men även andra statliga organs samverkan i arbetet med att bekämpa den ekonomiska brottsligheten.</w:t>
      </w:r>
    </w:p>
    <w:p w:rsidR="00E4234B" w:rsidRPr="00B659A0" w:rsidRDefault="00E4234B">
      <w:pPr>
        <w:pStyle w:val="tabnormal"/>
      </w:pPr>
      <w:r w:rsidRPr="00B659A0">
        <w:t>En rapport beräknas vara klar i juni år 2001.</w:t>
      </w:r>
    </w:p>
    <w:p w:rsidR="00E4234B" w:rsidRPr="00B659A0" w:rsidRDefault="00E4234B">
      <w:pPr>
        <w:pStyle w:val="R3"/>
      </w:pPr>
      <w:r w:rsidRPr="00B659A0">
        <w:t>Regeringskansliets upphandling och användning av konsulter</w:t>
      </w:r>
    </w:p>
    <w:p w:rsidR="00E4234B" w:rsidRPr="00B659A0" w:rsidRDefault="00E4234B">
      <w:pPr>
        <w:pStyle w:val="R4"/>
        <w:spacing w:before="123"/>
      </w:pPr>
      <w:r w:rsidRPr="00B659A0">
        <w:t>Förstudie 1999/2000:20</w:t>
      </w:r>
    </w:p>
    <w:p w:rsidR="00E4234B" w:rsidRPr="00B659A0" w:rsidRDefault="00E4234B">
      <w:pPr>
        <w:pStyle w:val="Brdtext"/>
      </w:pPr>
      <w:r w:rsidRPr="00B659A0">
        <w:t>Riksdagens revisorer beslutade på grundval av förstudien Regeringskansliets upphandling och användning av konsulter (förstudie 1999/2000:20) att gå vidare med en granskning i ärendet. I förstudien konstaterar revisorerna att konsultanvändningen inom Regeringskansliet är av stor omfattning. För 1999 uppgick departementens konsultkostnader exklusive Utrikesdepartementet till 327 miljoner kronor. Samtidigt har Regeringskansliet vid flera tillfällen fått kritik för det sätt på vilket man genomfört konsultuppha</w:t>
      </w:r>
      <w:r w:rsidRPr="00B659A0">
        <w:t>ndlingar. Ko</w:t>
      </w:r>
      <w:r w:rsidRPr="00B659A0">
        <w:t>n</w:t>
      </w:r>
      <w:r w:rsidRPr="00B659A0">
        <w:t>stitutionsutskottet har upprepade gånger funnit att Regeringskansliets ko</w:t>
      </w:r>
      <w:r w:rsidRPr="00B659A0">
        <w:t>n</w:t>
      </w:r>
      <w:r w:rsidRPr="00B659A0">
        <w:t>sultupphandlingar uppvisat flera brister. Bland annat har utskottet uppmär</w:t>
      </w:r>
      <w:r w:rsidRPr="00B659A0">
        <w:t>k</w:t>
      </w:r>
      <w:r w:rsidRPr="00B659A0">
        <w:t>sammat att det ibland har saknats underlag för upphandlingar och att det gjorts felaktiga tillämpningar av lagen om offentlig upphandling (LOU). Riksdagens revisorer har noterat att det fanns brister i konsultupphandlinga</w:t>
      </w:r>
      <w:r w:rsidRPr="00B659A0">
        <w:t>r</w:t>
      </w:r>
      <w:r w:rsidRPr="00B659A0">
        <w:t>na som gjordes i samband med regeringens Sydafrikasatsning 1999 och att regeringen bröt mot lagen om offentlig upphandling. Revi</w:t>
      </w:r>
      <w:r w:rsidRPr="00B659A0">
        <w:t>sorerna har även i sin årliga revision av Regeringskansliet varit kritiska mot Regeringskansliets upphandlin</w:t>
      </w:r>
      <w:r w:rsidRPr="00B659A0">
        <w:t>g</w:t>
      </w:r>
      <w:r w:rsidRPr="00B659A0">
        <w:t>ar.</w:t>
      </w:r>
    </w:p>
    <w:p w:rsidR="00E4234B" w:rsidRPr="00B659A0" w:rsidRDefault="00E4234B">
      <w:pPr>
        <w:pStyle w:val="tabnormal"/>
      </w:pPr>
      <w:r w:rsidRPr="00B659A0">
        <w:t>Syftet med den pågående granskningen av Regeringskansliets upphandling och användning av konsulter är bl.a. att undersöka vilken samlad överblick som finns inom Regeringskansliet över användningen och upphandlingen av konsulter samt vilken kvalitet upphandlingarna håller med hänsyn till regle</w:t>
      </w:r>
      <w:r w:rsidRPr="00B659A0">
        <w:t>r</w:t>
      </w:r>
      <w:r w:rsidRPr="00B659A0">
        <w:t>na i LOU och affärsmässighet i övrigt. Hur man inom departementen arbetar med kontroll, uppföljning och utvärdering av konsultuppdragen kommer också att belysas.</w:t>
      </w:r>
    </w:p>
    <w:p w:rsidR="00E4234B" w:rsidRPr="00B659A0" w:rsidRDefault="00E4234B">
      <w:pPr>
        <w:pStyle w:val="tabnormal"/>
      </w:pPr>
      <w:r w:rsidRPr="00B659A0">
        <w:t>En rapport beräknas vara klar i febr</w:t>
      </w:r>
      <w:r w:rsidRPr="00B659A0">
        <w:t>u</w:t>
      </w:r>
      <w:r w:rsidRPr="00B659A0">
        <w:t>ari 2001.</w:t>
      </w:r>
    </w:p>
    <w:p w:rsidR="00E4234B" w:rsidRPr="00B659A0" w:rsidRDefault="00E4234B">
      <w:pPr>
        <w:pStyle w:val="R3"/>
      </w:pPr>
      <w:r w:rsidRPr="00B659A0">
        <w:t>Det nya Lantmäteriet</w:t>
      </w:r>
    </w:p>
    <w:p w:rsidR="00E4234B" w:rsidRPr="00B659A0" w:rsidRDefault="00E4234B">
      <w:pPr>
        <w:pStyle w:val="R4"/>
        <w:spacing w:before="123"/>
      </w:pPr>
      <w:r w:rsidRPr="00B659A0">
        <w:t>Förstudie 2000/01:1</w:t>
      </w:r>
    </w:p>
    <w:p w:rsidR="00E4234B" w:rsidRPr="00B659A0" w:rsidRDefault="00E4234B">
      <w:r w:rsidRPr="00B659A0">
        <w:t>Förstudien tar sin utgångspunkt i ett granskningsförslag från revisorerna. Huvudinriktningen i granskningsförslaget var att följa upp effekterna av sammanslagningen av dåvarande Statens lantmäteriverk och Centralnämnden för fastighetsdata som fr.o.m. 1996 bildar Lantmäteriverket och regionala lantmäterimyndigheter i varje län.</w:t>
      </w:r>
    </w:p>
    <w:p w:rsidR="00E4234B" w:rsidRPr="00B659A0" w:rsidRDefault="00E4234B">
      <w:pPr>
        <w:pStyle w:val="Normaltindrag"/>
      </w:pPr>
      <w:r w:rsidRPr="00B659A0">
        <w:t>Förstudien beskriver bl.a. Lantmäteriets mål och resultat sedan myndigh</w:t>
      </w:r>
      <w:r w:rsidRPr="00B659A0">
        <w:t>e</w:t>
      </w:r>
      <w:r w:rsidRPr="00B659A0">
        <w:t>tens tillkomst. Svårigheter att nå en del mål och ett inom vissa resultatomr</w:t>
      </w:r>
      <w:r w:rsidRPr="00B659A0">
        <w:t>å</w:t>
      </w:r>
      <w:r w:rsidRPr="00B659A0">
        <w:t>den svagt ekonomiskt resultat bidrar till att förstudien utmynnar i ett förslag om fortsatt granskning. Granskningen inriktas bl.a. mot att belysa effekterna av en långtgående uppdelning av statlig myndighetsutövning och uppdrag</w:t>
      </w:r>
      <w:r w:rsidRPr="00B659A0">
        <w:t>s</w:t>
      </w:r>
      <w:r w:rsidRPr="00B659A0">
        <w:t>verksamhet samt att följa upp konsekvenserna av statlig och kommunal myndighetsutövning inom samma verksamhetsområde. Därutöver skall granskningen belysa konsekvenserna av en förändrad arbetsprocess inom f</w:t>
      </w:r>
      <w:r w:rsidRPr="00B659A0">
        <w:t>astighetsbildningsverksa</w:t>
      </w:r>
      <w:r w:rsidRPr="00B659A0">
        <w:t>m</w:t>
      </w:r>
      <w:r w:rsidRPr="00B659A0">
        <w:t>heten.</w:t>
      </w:r>
    </w:p>
    <w:p w:rsidR="00E4234B" w:rsidRPr="00B659A0" w:rsidRDefault="00E4234B">
      <w:pPr>
        <w:spacing w:before="0"/>
        <w:ind w:firstLine="170"/>
      </w:pPr>
      <w:r w:rsidRPr="00B659A0">
        <w:t>En granskningsrapport beräknas bli klar under våren 2001.</w:t>
      </w:r>
    </w:p>
    <w:p w:rsidR="00E4234B" w:rsidRPr="00B659A0" w:rsidRDefault="00E4234B">
      <w:pPr>
        <w:pStyle w:val="R3"/>
        <w:rPr>
          <w:caps/>
        </w:rPr>
      </w:pPr>
      <w:r w:rsidRPr="00B659A0">
        <w:t>Glesbygdsverket –mål- och resultatuppfyllelse</w:t>
      </w:r>
    </w:p>
    <w:p w:rsidR="00E4234B" w:rsidRPr="00B659A0" w:rsidRDefault="00E4234B">
      <w:pPr>
        <w:pStyle w:val="R4"/>
        <w:spacing w:before="123"/>
      </w:pPr>
      <w:r w:rsidRPr="00B659A0">
        <w:t>Förstudie 2000/01:2</w:t>
      </w:r>
    </w:p>
    <w:p w:rsidR="00E4234B" w:rsidRPr="00B659A0" w:rsidRDefault="00E4234B">
      <w:r w:rsidRPr="00B659A0">
        <w:t>Riksdagens revisorer har på eget initiativ genomfört en förstudie om i vilken utsträckning Glesbygdsverket kan nå de mål som statsmakterna satt upp för myndigheten. Beslut om att genomföra en granskning fattades i oktober 2000.</w:t>
      </w:r>
    </w:p>
    <w:p w:rsidR="00E4234B" w:rsidRPr="00B659A0" w:rsidRDefault="00E4234B">
      <w:pPr>
        <w:pStyle w:val="Normaltindrag"/>
      </w:pPr>
      <w:r w:rsidRPr="00B659A0">
        <w:t>Glesbygdsverket ska verka för goda levnadsförhållanden och utveckling</w:t>
      </w:r>
      <w:r w:rsidRPr="00B659A0">
        <w:t>s</w:t>
      </w:r>
      <w:r w:rsidRPr="00B659A0">
        <w:t>möjligheter för glesbygds- och landsbygdsbefolkningen. Detta ska ske g</w:t>
      </w:r>
      <w:r w:rsidRPr="00B659A0">
        <w:t>e</w:t>
      </w:r>
      <w:r w:rsidRPr="00B659A0">
        <w:t>nom påverkan på olika samhällssektorer. Granskningen inriktas bl.a. mot att undersöka den samordningsroll myndigheten givits inom regionalpolitiken, vilka speciella krav det innebär att endast kunna verka med hjälp av info</w:t>
      </w:r>
      <w:r w:rsidRPr="00B659A0">
        <w:t>r</w:t>
      </w:r>
      <w:r w:rsidRPr="00B659A0">
        <w:t>mativa styrmedel samt regeringens styrning av Glesbygdsve</w:t>
      </w:r>
      <w:r w:rsidRPr="00B659A0">
        <w:t>r</w:t>
      </w:r>
      <w:r w:rsidRPr="00B659A0">
        <w:t xml:space="preserve">ket. </w:t>
      </w:r>
    </w:p>
    <w:p w:rsidR="00E4234B" w:rsidRPr="00B659A0" w:rsidRDefault="00E4234B">
      <w:pPr>
        <w:pStyle w:val="Normaltindrag"/>
      </w:pPr>
      <w:r w:rsidRPr="00B659A0">
        <w:t>Förstudien visar att det finns brister vad gäller möjligheten att ställa de uppsatta målen i relation till myndighetsprestationer och med dessa samma</w:t>
      </w:r>
      <w:r w:rsidRPr="00B659A0">
        <w:t>n</w:t>
      </w:r>
      <w:r w:rsidRPr="00B659A0">
        <w:t>hängande effekter. Förutsättningarna för myndighetens sätt att arbeta har genomgått betydande förändringar sedan mitten av 1990-talet. Det saknas dokumentation över varför myndighetsuppgifterna ändrats. Någon utförlig uppföljning eller utvärdering av Glesbygdsverkets roll och verksamhet har inte genomförts sedan myndigheten skapades 1991. Förstudien visar vidare att ansvarsuppdelningen mellan Glesbygdsverket och de övriga regionalpol</w:t>
      </w:r>
      <w:r w:rsidRPr="00B659A0">
        <w:t>i</w:t>
      </w:r>
      <w:r w:rsidRPr="00B659A0">
        <w:t>tiska aktörerna är oklara. För att gles- och landsbygdspolitiken ska fung</w:t>
      </w:r>
      <w:r w:rsidRPr="00B659A0">
        <w:t>era är det nödvändigt att det sektorsövergripande samarbetet fungerar liksom att de olika beslutsfattarna har tillräckliga kunskaper. Glesbygdsverket har givits ett centralt uppdrag och det är därför motiverat att undersöka vilka förutsät</w:t>
      </w:r>
      <w:r w:rsidRPr="00B659A0">
        <w:t>t</w:t>
      </w:r>
      <w:r w:rsidRPr="00B659A0">
        <w:t>ningar verket har att nå de uppsatta målen.</w:t>
      </w:r>
    </w:p>
    <w:p w:rsidR="00E4234B" w:rsidRPr="00B659A0" w:rsidRDefault="00E4234B">
      <w:pPr>
        <w:pStyle w:val="Vinkelkoder"/>
        <w:ind w:firstLine="170"/>
      </w:pPr>
      <w:r w:rsidRPr="00B659A0">
        <w:t>En rapport ska vara klar under våren 2001.</w:t>
      </w:r>
    </w:p>
    <w:p w:rsidR="00E4234B" w:rsidRPr="00B659A0" w:rsidRDefault="00E4234B">
      <w:pPr>
        <w:pStyle w:val="R3"/>
      </w:pPr>
      <w:r w:rsidRPr="00B659A0">
        <w:t>Myndigheten Regeringskansliet</w:t>
      </w:r>
    </w:p>
    <w:p w:rsidR="00E4234B" w:rsidRPr="00B659A0" w:rsidRDefault="00E4234B">
      <w:pPr>
        <w:pStyle w:val="R4"/>
        <w:spacing w:before="123"/>
      </w:pPr>
      <w:r w:rsidRPr="00B659A0">
        <w:t>Förstudie 2000/01:3</w:t>
      </w:r>
    </w:p>
    <w:p w:rsidR="00E4234B" w:rsidRPr="00B659A0" w:rsidRDefault="00E4234B">
      <w:r w:rsidRPr="00B659A0">
        <w:t>Från att ha varit 15 skilda myndigheter blev Regeringskansliet en myndighet den 1 januari 1997. Målet var att skapa möjligheter för ett gemensamt ag</w:t>
      </w:r>
      <w:r w:rsidRPr="00B659A0">
        <w:t>e</w:t>
      </w:r>
      <w:r w:rsidRPr="00B659A0">
        <w:t>rande och för ett effektivare utnyttjande av myndighetens samlade resurser.</w:t>
      </w:r>
    </w:p>
    <w:p w:rsidR="00E4234B" w:rsidRPr="00B659A0" w:rsidRDefault="00E4234B">
      <w:pPr>
        <w:pStyle w:val="Normaltindrag"/>
      </w:pPr>
      <w:r w:rsidRPr="00B659A0">
        <w:t>Regeringen har ännu inte lämnat någon uttömmande redovisning om man uppnått syftet med beslutet, trots att konstitutionsutskottet påtalat vikten av sådan information. Det finns samtidigt indikationer på att förändringsarbetet gått trögt.</w:t>
      </w:r>
    </w:p>
    <w:p w:rsidR="00E4234B" w:rsidRPr="00B659A0" w:rsidRDefault="00E4234B">
      <w:pPr>
        <w:pStyle w:val="Normaltindrag"/>
      </w:pPr>
      <w:r w:rsidRPr="00B659A0">
        <w:t>Den genomgång som Riksdagens revisorer har gjort av de olika dok</w:t>
      </w:r>
      <w:r w:rsidRPr="00B659A0">
        <w:t>u</w:t>
      </w:r>
      <w:r w:rsidRPr="00B659A0">
        <w:t>menten i ärendet visar att det finns brister i det beslutsunderlag som reg</w:t>
      </w:r>
      <w:r w:rsidRPr="00B659A0">
        <w:t>e</w:t>
      </w:r>
      <w:r w:rsidRPr="00B659A0">
        <w:t xml:space="preserve">ringen haft tillgång till. </w:t>
      </w:r>
    </w:p>
    <w:p w:rsidR="00E4234B" w:rsidRPr="00B659A0" w:rsidRDefault="00E4234B">
      <w:pPr>
        <w:pStyle w:val="Normaltindrag"/>
      </w:pPr>
      <w:r w:rsidRPr="00B659A0">
        <w:t>Enligt det övergripande målet för Regeringskansliet ska myndigheten vara ett effektivt och kompetent instrument för regeringen i dess uppgift att styra riket och förverkliga sin politik. Granskningen syftar därför till att beskriva Regeringskansliets produktivitet och effektivitet samt hur sammanslagningen påverkat departementens verksamhet. Granskningen utgår från den proble</w:t>
      </w:r>
      <w:r w:rsidRPr="00B659A0">
        <w:t>m</w:t>
      </w:r>
      <w:r w:rsidRPr="00B659A0">
        <w:t>bild och de mål som regeringen angav som motiv till beslutet. Sammansla</w:t>
      </w:r>
      <w:r w:rsidRPr="00B659A0">
        <w:t>g</w:t>
      </w:r>
      <w:r w:rsidRPr="00B659A0">
        <w:t>ningen skulle bl.a. motverka sektorisering och revirtänkande, bidra till att uppfylla behovet av tydliga spelregler inom Regeringskansliet och bidra till att etablera nya arbetsformer och arbetssätt.</w:t>
      </w:r>
    </w:p>
    <w:p w:rsidR="00E4234B" w:rsidRPr="00B659A0" w:rsidRDefault="00E4234B">
      <w:pPr>
        <w:pStyle w:val="tabnormal"/>
      </w:pPr>
      <w:r w:rsidRPr="00B659A0">
        <w:t>En granskningsrapport beräknas vara klar i juni år 2001.</w:t>
      </w:r>
    </w:p>
    <w:p w:rsidR="00E4234B" w:rsidRPr="00B659A0" w:rsidRDefault="00E4234B">
      <w:pPr>
        <w:pStyle w:val="R3"/>
      </w:pPr>
      <w:r w:rsidRPr="00B659A0">
        <w:t>Uppehållstillstånd för flyktingar i Sverige</w:t>
      </w:r>
    </w:p>
    <w:p w:rsidR="00E4234B" w:rsidRPr="00B659A0" w:rsidRDefault="00E4234B">
      <w:pPr>
        <w:pStyle w:val="R4"/>
        <w:spacing w:before="123"/>
      </w:pPr>
      <w:r w:rsidRPr="00B659A0">
        <w:t>Förstudie 2000/01:4</w:t>
      </w:r>
    </w:p>
    <w:p w:rsidR="00E4234B" w:rsidRPr="00B659A0" w:rsidRDefault="00E4234B">
      <w:pPr>
        <w:pStyle w:val="normalt"/>
        <w:spacing w:before="122"/>
        <w:ind w:firstLine="0"/>
      </w:pPr>
      <w:r w:rsidRPr="00B659A0">
        <w:t>De frågor som ska tas upp i granskningen av systemet för att ge uppehållstil</w:t>
      </w:r>
      <w:r w:rsidRPr="00B659A0">
        <w:t>l</w:t>
      </w:r>
      <w:r w:rsidRPr="00B659A0">
        <w:t>stånd åt asylsökande är bl.a. handläggningstiderna i de berörda myndighete</w:t>
      </w:r>
      <w:r w:rsidRPr="00B659A0">
        <w:t>r</w:t>
      </w:r>
      <w:r w:rsidRPr="00B659A0">
        <w:t>na, anslagsstruktur och budgetarbete, åtgärder för att förkorta handläg</w:t>
      </w:r>
      <w:r w:rsidRPr="00B659A0">
        <w:t>g</w:t>
      </w:r>
      <w:r w:rsidRPr="00B659A0">
        <w:t xml:space="preserve">ningstiderna samt reformarbetets uppläggning. I oktober 2000 beslutade revisorerna att genomföra en granskning av detta slag. En rapport planeras till sommaren 2001. </w:t>
      </w:r>
    </w:p>
    <w:p w:rsidR="00E4234B" w:rsidRPr="00B659A0" w:rsidRDefault="00E4234B">
      <w:pPr>
        <w:pStyle w:val="tabnormal"/>
      </w:pPr>
      <w:r w:rsidRPr="00B659A0">
        <w:t>Granskningen avser endast migrationspolitiska frågor. Frågor om flyktin</w:t>
      </w:r>
      <w:r w:rsidRPr="00B659A0">
        <w:t>g</w:t>
      </w:r>
      <w:r w:rsidRPr="00B659A0">
        <w:t>ars och andra invandrares integration i det svenska samhället ligger utanför ramen för detta arbete.</w:t>
      </w:r>
    </w:p>
    <w:p w:rsidR="00E4234B" w:rsidRPr="00B659A0" w:rsidRDefault="00E4234B">
      <w:pPr>
        <w:pStyle w:val="R3"/>
      </w:pPr>
      <w:r w:rsidRPr="00B659A0">
        <w:t>Internationella fredsfrämjande insatser och hjälpinsatser</w:t>
      </w:r>
    </w:p>
    <w:p w:rsidR="00E4234B" w:rsidRPr="00B659A0" w:rsidRDefault="00E4234B">
      <w:pPr>
        <w:pStyle w:val="R4"/>
        <w:spacing w:before="123"/>
      </w:pPr>
      <w:r w:rsidRPr="00B659A0">
        <w:t>Förstudie 2000/01:5</w:t>
      </w:r>
    </w:p>
    <w:p w:rsidR="00E4234B" w:rsidRPr="00B659A0" w:rsidRDefault="00E4234B">
      <w:r w:rsidRPr="00B659A0">
        <w:t>Under arbetet med revisorernas förstudie framgick det att dagens internati</w:t>
      </w:r>
      <w:r w:rsidRPr="00B659A0">
        <w:t>o</w:t>
      </w:r>
      <w:r w:rsidRPr="00B659A0">
        <w:t>nella konflikt- och krismönster samtidigt fordrar insatser av flera olika slag.  Det finns inte heller några klara gränser mellan behovet av fredsinsatser och behovet av hjälpinsatser. Detta ställer krav på samordning av svenska insa</w:t>
      </w:r>
      <w:r w:rsidRPr="00B659A0">
        <w:t>t</w:t>
      </w:r>
      <w:r w:rsidRPr="00B659A0">
        <w:t>ser och av svenska och internationella insatser.</w:t>
      </w:r>
    </w:p>
    <w:p w:rsidR="00E4234B" w:rsidRPr="00B659A0" w:rsidRDefault="00E4234B">
      <w:pPr>
        <w:pStyle w:val="Normaltindrag"/>
      </w:pPr>
      <w:r w:rsidRPr="00B659A0">
        <w:t>Sveriges ambitioner är höga beträffande deltagandet i internationella freds- och hjälpinsatser av olika slag. Kritik hade riktats mot styrningen och fina</w:t>
      </w:r>
      <w:r w:rsidRPr="00B659A0">
        <w:t>n</w:t>
      </w:r>
      <w:r w:rsidRPr="00B659A0">
        <w:t xml:space="preserve">sieringen av insatserna. Särskilt hade tidsaspekten understrukits. </w:t>
      </w:r>
    </w:p>
    <w:p w:rsidR="00E4234B" w:rsidRPr="00B659A0" w:rsidRDefault="00E4234B">
      <w:pPr>
        <w:pStyle w:val="Normaltindrag"/>
      </w:pPr>
      <w:r w:rsidRPr="00B659A0">
        <w:t>Revisorerna fann det sammantaget befogat att granska det svenska arbetet med internationella fredsfrämjande insatser och hjälpinsatser – såväl på grund av frågans vikt som med hänsyn till kritik som riktats mot organisati</w:t>
      </w:r>
      <w:r w:rsidRPr="00B659A0">
        <w:t>o</w:t>
      </w:r>
      <w:r w:rsidRPr="00B659A0">
        <w:t>nen i stort och mot genomförandet av insatser.</w:t>
      </w:r>
    </w:p>
    <w:p w:rsidR="00E4234B" w:rsidRPr="00B659A0" w:rsidRDefault="00E4234B">
      <w:pPr>
        <w:pStyle w:val="Normaltindrag"/>
      </w:pPr>
      <w:r w:rsidRPr="00B659A0">
        <w:t>Granskningen inriktas på hur de internationella fredsfrämjande insatserna styrs i stort och vad de senaste årens utredningsarbete resulterat i. För båda frågorna granskas i vilken utsträckning och hur riksdagen fått möjlighet att ta ställning. Härvid granskas också hur styrformerna utvecklats för att samtidigt tillgodose rimliga krav på tidsanpassning, insyn och kontroll. Det är vidare av intresse i vilken utsträckning regeringen uppmärksammat problem som påta</w:t>
      </w:r>
      <w:r w:rsidRPr="00B659A0">
        <w:t>lats och vilka åtgärder som vidt</w:t>
      </w:r>
      <w:r w:rsidRPr="00B659A0">
        <w:t>a</w:t>
      </w:r>
      <w:r w:rsidRPr="00B659A0">
        <w:t xml:space="preserve">gits. </w:t>
      </w:r>
    </w:p>
    <w:p w:rsidR="00E4234B" w:rsidRPr="00B659A0" w:rsidRDefault="00E4234B">
      <w:pPr>
        <w:pStyle w:val="Vinkelkoder"/>
        <w:ind w:firstLine="170"/>
      </w:pPr>
      <w:r w:rsidRPr="00B659A0">
        <w:t>En rapport beräknas vara klar under hösten 2001.</w:t>
      </w:r>
    </w:p>
    <w:p w:rsidR="00E4234B" w:rsidRPr="00B659A0" w:rsidRDefault="00E4234B">
      <w:pPr>
        <w:pStyle w:val="R3"/>
      </w:pPr>
      <w:r w:rsidRPr="00B659A0">
        <w:t>Plan- och byggprocessens längd</w:t>
      </w:r>
    </w:p>
    <w:p w:rsidR="00E4234B" w:rsidRPr="00B659A0" w:rsidRDefault="00E4234B">
      <w:r w:rsidRPr="00B659A0">
        <w:rPr>
          <w:i/>
        </w:rPr>
        <w:t>Förstudie 2000/01:6</w:t>
      </w:r>
    </w:p>
    <w:p w:rsidR="00E4234B" w:rsidRPr="00B659A0" w:rsidRDefault="00E4234B">
      <w:r w:rsidRPr="00B659A0">
        <w:t xml:space="preserve">Förstudien ”Plan- och byggprocessens längd” genomfördes hösten 2000 efter förslag från bostadsutskottet. Förstudien beslutades av revisorerna i oktober 2000. </w:t>
      </w:r>
    </w:p>
    <w:p w:rsidR="00E4234B" w:rsidRPr="00B659A0" w:rsidRDefault="00E4234B">
      <w:pPr>
        <w:pStyle w:val="Normaltindrag"/>
      </w:pPr>
      <w:r w:rsidRPr="00B659A0">
        <w:t>I förstudien konstateras att den i dag många gånger utdragna planering</w:t>
      </w:r>
      <w:r w:rsidRPr="00B659A0">
        <w:t>s</w:t>
      </w:r>
      <w:r w:rsidRPr="00B659A0">
        <w:t>processen för bostadsbebyggelse kan ha flera orsaker och att detta även kan leda till ökade produktionskostnader. Planernas komplexitet har betydelse för hur planarbetet avancerar liksom samspelet mellan kommunen och myndi</w:t>
      </w:r>
      <w:r w:rsidRPr="00B659A0">
        <w:t>g</w:t>
      </w:r>
      <w:r w:rsidRPr="00B659A0">
        <w:t>heterna. Överklaganden av planer och bygglov förlänger ofta proce</w:t>
      </w:r>
      <w:r w:rsidRPr="00B659A0">
        <w:t>s</w:t>
      </w:r>
      <w:r w:rsidRPr="00B659A0">
        <w:t>sen.</w:t>
      </w:r>
    </w:p>
    <w:p w:rsidR="00E4234B" w:rsidRPr="00B659A0" w:rsidRDefault="00E4234B">
      <w:pPr>
        <w:pStyle w:val="Normaltindrag"/>
      </w:pPr>
      <w:r w:rsidRPr="00B659A0">
        <w:t>Under åren har ändringar i plan- och bygglagen (PBL) genomförts i syfte att bl.a. stärka medborgarinflytandet i planeringen. De tidiga skedena i plan</w:t>
      </w:r>
      <w:r w:rsidRPr="00B659A0">
        <w:t>e</w:t>
      </w:r>
      <w:r w:rsidRPr="00B659A0">
        <w:t>ringen har under senare år också all</w:t>
      </w:r>
      <w:r w:rsidRPr="00B659A0">
        <w:t>t</w:t>
      </w:r>
      <w:r w:rsidRPr="00B659A0">
        <w:t xml:space="preserve">mer betonats. </w:t>
      </w:r>
    </w:p>
    <w:p w:rsidR="00E4234B" w:rsidRPr="00B659A0" w:rsidRDefault="00E4234B">
      <w:pPr>
        <w:pStyle w:val="Normaltindrag"/>
      </w:pPr>
      <w:r w:rsidRPr="00B659A0">
        <w:t>Revisorernas granskning inriktas mot att analysera om genomförda lagän</w:t>
      </w:r>
      <w:r w:rsidRPr="00B659A0">
        <w:t>d</w:t>
      </w:r>
      <w:r w:rsidRPr="00B659A0">
        <w:t>ringar verkligen medfört en snabbare och effektivare process. Även de kos</w:t>
      </w:r>
      <w:r w:rsidRPr="00B659A0">
        <w:t>t</w:t>
      </w:r>
      <w:r w:rsidRPr="00B659A0">
        <w:t>nader som hänför sig till den administrativa hanteringen av ärenden och övriga kostnader som hänförs till ett byggprojekt kommer att redovisas och analyseras. En rapport förväntas vara färdig under våren/försommaren 2001.</w:t>
      </w:r>
    </w:p>
    <w:p w:rsidR="00E4234B" w:rsidRPr="00B659A0" w:rsidRDefault="00E4234B">
      <w:pPr>
        <w:pStyle w:val="R3"/>
        <w:rPr>
          <w:caps/>
        </w:rPr>
      </w:pPr>
      <w:r w:rsidRPr="00B659A0">
        <w:t>ROT-avdraget</w:t>
      </w:r>
    </w:p>
    <w:p w:rsidR="00E4234B" w:rsidRPr="00B659A0" w:rsidRDefault="00E4234B">
      <w:pPr>
        <w:pStyle w:val="R4"/>
        <w:spacing w:before="123"/>
      </w:pPr>
      <w:r w:rsidRPr="00B659A0">
        <w:t>Förstudie 2000/01:7</w:t>
      </w:r>
    </w:p>
    <w:p w:rsidR="00E4234B" w:rsidRPr="00B659A0" w:rsidRDefault="00E4234B">
      <w:r w:rsidRPr="00B659A0">
        <w:t>Ett skatteavdrag för reparation, om- eller tillbyggnad av bostadshus (ROT-avdrag) infördes första gången 1993 och utgjorde en del av det ROT-program som syftade till att få ned arbetslösheten. Avdraget, som betraktades som en tillfällig åtgärd, skulle gälla för åtgärder vidtagna under perioden den 15 februari 1993 – den 31 december 1994. Av konjunkturmässiga skäl åte</w:t>
      </w:r>
      <w:r w:rsidRPr="00B659A0">
        <w:t>r</w:t>
      </w:r>
      <w:r w:rsidRPr="00B659A0">
        <w:t>infördes dock skattereduktionen igen 1996 och kom att förlängas vid ett par tillfällen och upphörde först den 31 mars 1999. Skatteutskottet har föreslagit att Riksd</w:t>
      </w:r>
      <w:r w:rsidRPr="00B659A0">
        <w:t>a</w:t>
      </w:r>
      <w:r w:rsidRPr="00B659A0">
        <w:t>gens revisorer granskar effekterna av detta avdrag.</w:t>
      </w:r>
    </w:p>
    <w:p w:rsidR="00E4234B" w:rsidRPr="00B659A0" w:rsidRDefault="00E4234B">
      <w:pPr>
        <w:pStyle w:val="Normaltindrag"/>
      </w:pPr>
      <w:r w:rsidRPr="00B659A0">
        <w:t>Granskningen kommer bl.a. att försöka ge svar på hur avdragen fördelats på typer av arbeten och fastigheter och i vilken utsträckning avdraget lett till merintäkter för stat och kommun i form av ökade skatteintäkter från dem som utfört ROT-arbetena. Hur många arbeten som inte hade utförts alls</w:t>
      </w:r>
      <w:r w:rsidRPr="00B659A0">
        <w:t>, utförts senare eller som hade utförts i egen regi eller med användning av ”svart” arbetskraft om avdraget inte hade funnits är andra frågor som ko</w:t>
      </w:r>
      <w:r w:rsidRPr="00B659A0">
        <w:t>m</w:t>
      </w:r>
      <w:r w:rsidRPr="00B659A0">
        <w:t>mer att belysas. En ytterligare fråga är om avdraget föranlett väsentligt merarbete och inkräktat på resurserna för andra angelägna verksamheter för skattemy</w:t>
      </w:r>
      <w:r w:rsidRPr="00B659A0">
        <w:t>n</w:t>
      </w:r>
      <w:r w:rsidRPr="00B659A0">
        <w:t xml:space="preserve">digheterna. </w:t>
      </w:r>
    </w:p>
    <w:p w:rsidR="00E4234B" w:rsidRPr="00B659A0" w:rsidRDefault="00E4234B">
      <w:pPr>
        <w:pStyle w:val="Normaltindrag"/>
      </w:pPr>
      <w:r w:rsidRPr="00B659A0">
        <w:t>En rapport beräknas vara klar i september 2001.</w:t>
      </w:r>
    </w:p>
    <w:p w:rsidR="00E4234B" w:rsidRPr="00B659A0" w:rsidRDefault="00E4234B">
      <w:pPr>
        <w:pStyle w:val="R3"/>
        <w:rPr>
          <w:caps/>
        </w:rPr>
      </w:pPr>
      <w:r w:rsidRPr="00B659A0">
        <w:t>Statstjänstens förnyelse. Personalpolitik och omorganisation som medel för den statliga förvaltningens effektivisering</w:t>
      </w:r>
    </w:p>
    <w:p w:rsidR="00E4234B" w:rsidRPr="00B659A0" w:rsidRDefault="00E4234B">
      <w:pPr>
        <w:pStyle w:val="R4"/>
        <w:spacing w:before="123"/>
      </w:pPr>
      <w:r w:rsidRPr="00B659A0">
        <w:t>Förstudie 2000/01:10</w:t>
      </w:r>
    </w:p>
    <w:p w:rsidR="00E4234B" w:rsidRPr="00B659A0" w:rsidRDefault="00E4234B">
      <w:pPr>
        <w:pStyle w:val="Normaltindrag"/>
        <w:spacing w:before="122"/>
        <w:ind w:firstLine="0"/>
      </w:pPr>
      <w:r w:rsidRPr="00B659A0">
        <w:t>Personalpolitiken är det kanske viktigaste förvaltningspolitiska medlet. Stat</w:t>
      </w:r>
      <w:r w:rsidRPr="00B659A0">
        <w:t>s</w:t>
      </w:r>
      <w:r w:rsidRPr="00B659A0">
        <w:t>förvaltningens bemanning med tjänstemän, deras utveckling och hur ver</w:t>
      </w:r>
      <w:r w:rsidRPr="00B659A0">
        <w:t>k</w:t>
      </w:r>
      <w:r w:rsidRPr="00B659A0">
        <w:t>samheten är organiserad har stor betydelse för resultatet av den av riksdagen beslutade verksamheten. I förstudien väcks frågan om det s.k. personalpol</w:t>
      </w:r>
      <w:r w:rsidRPr="00B659A0">
        <w:t>i</w:t>
      </w:r>
      <w:r w:rsidRPr="00B659A0">
        <w:t>tiska beslutet från våren 1985 med den arbetsgivarpolitiska delegeringen gett de effekter med förbättrade verksamhetsresultat som var syftet med refo</w:t>
      </w:r>
      <w:r w:rsidRPr="00B659A0">
        <w:t>r</w:t>
      </w:r>
      <w:r w:rsidRPr="00B659A0">
        <w:t>men. Vilka har motiven bakom personalpolitiska omställningar eller o</w:t>
      </w:r>
      <w:r w:rsidRPr="00B659A0">
        <w:t>m</w:t>
      </w:r>
      <w:r w:rsidRPr="00B659A0">
        <w:t>struktureringar i verksamheter varit? Hur har motiven beaktats vid for</w:t>
      </w:r>
      <w:r w:rsidRPr="00B659A0">
        <w:t>mul</w:t>
      </w:r>
      <w:r w:rsidRPr="00B659A0">
        <w:t>e</w:t>
      </w:r>
      <w:r w:rsidRPr="00B659A0">
        <w:t>ringen av använ</w:t>
      </w:r>
      <w:r w:rsidRPr="00B659A0">
        <w:t>d</w:t>
      </w:r>
      <w:r w:rsidRPr="00B659A0">
        <w:t>bara mål?</w:t>
      </w:r>
    </w:p>
    <w:p w:rsidR="00E4234B" w:rsidRPr="00B659A0" w:rsidRDefault="00E4234B">
      <w:pPr>
        <w:pStyle w:val="Normaltindrag"/>
      </w:pPr>
      <w:r w:rsidRPr="00B659A0">
        <w:t>En granskningsrapport beräknas vara klar i juni år 2001.</w:t>
      </w:r>
    </w:p>
    <w:p w:rsidR="00E4234B" w:rsidRPr="00B659A0" w:rsidRDefault="00E4234B">
      <w:pPr>
        <w:pStyle w:val="R3"/>
        <w:rPr>
          <w:caps/>
        </w:rPr>
      </w:pPr>
      <w:r w:rsidRPr="00B659A0">
        <w:t>Efterkontroll av förtidspensioner</w:t>
      </w:r>
    </w:p>
    <w:p w:rsidR="00E4234B" w:rsidRPr="00B659A0" w:rsidRDefault="00E4234B">
      <w:pPr>
        <w:pStyle w:val="Rubrik4"/>
        <w:spacing w:before="123"/>
      </w:pPr>
      <w:bookmarkStart w:id="132" w:name="_Toc441472708"/>
      <w:r w:rsidRPr="00B659A0">
        <w:t xml:space="preserve">Förstudie </w:t>
      </w:r>
      <w:bookmarkEnd w:id="132"/>
      <w:r w:rsidRPr="00B659A0">
        <w:t>2000/01:11</w:t>
      </w:r>
    </w:p>
    <w:p w:rsidR="00E4234B" w:rsidRPr="00B659A0" w:rsidRDefault="00E4234B">
      <w:pPr>
        <w:pStyle w:val="Brdtext"/>
      </w:pPr>
      <w:r w:rsidRPr="00B659A0">
        <w:t>Beslut om förtidspension är i stor utsträckning en bedömningsfråga. Riksfö</w:t>
      </w:r>
      <w:r w:rsidRPr="00B659A0">
        <w:t>r</w:t>
      </w:r>
      <w:r w:rsidRPr="00B659A0">
        <w:t>säkringsverket redovisar att beslutsunderlagen för en tredjedel av besluten är så osäkra att det inte går att fastställa om rätt eller fel beslut fattats. Det finns en risk för att en del personer som beviljats förtidspension antingen skulle ha en lägre ersättningsnivå eller ingen förtidspension alls. Försäkringskassan har enligt lagen (1962:381) om allmän försäkring möjlighet att i efterhand ko</w:t>
      </w:r>
      <w:r w:rsidRPr="00B659A0">
        <w:t>n</w:t>
      </w:r>
      <w:r w:rsidRPr="00B659A0">
        <w:t>trollera om det finns anledning att ompröva tidigare fattade beslut om fö</w:t>
      </w:r>
      <w:r w:rsidRPr="00B659A0">
        <w:t>r</w:t>
      </w:r>
      <w:r w:rsidRPr="00B659A0">
        <w:t xml:space="preserve">tidspension. </w:t>
      </w:r>
    </w:p>
    <w:p w:rsidR="00E4234B" w:rsidRPr="00B659A0" w:rsidRDefault="00E4234B">
      <w:pPr>
        <w:pStyle w:val="Brdtext"/>
        <w:spacing w:before="0"/>
        <w:ind w:firstLine="170"/>
      </w:pPr>
      <w:r w:rsidRPr="00B659A0">
        <w:t>I förstudien redovisas a</w:t>
      </w:r>
      <w:r w:rsidRPr="00B659A0">
        <w:t>tt efterkontroller av beviljade förtidspensioner kan ge goda resultat när det gäller att få tillbaka förtidspensionärer i arbete och att upptäcka fusk med förmånen. Trots detta är efterkontroller inte prioriter</w:t>
      </w:r>
      <w:r w:rsidRPr="00B659A0">
        <w:t>a</w:t>
      </w:r>
      <w:r w:rsidRPr="00B659A0">
        <w:t xml:space="preserve">de i försäkringskassans arbete. </w:t>
      </w:r>
    </w:p>
    <w:p w:rsidR="00E4234B" w:rsidRPr="00B659A0" w:rsidRDefault="00E4234B">
      <w:pPr>
        <w:pStyle w:val="Normaltindrag"/>
      </w:pPr>
      <w:r w:rsidRPr="00B659A0">
        <w:t>Granskningen inriktas på att belysa i vilken mån efterkontroller används, hur de görs, vilka resultat de ger och om efterkontroll är en kostnadseffektiv åtgärd. Hinder för en effektiv efterkontroll ska också analyseras.</w:t>
      </w:r>
    </w:p>
    <w:p w:rsidR="00E4234B" w:rsidRPr="00B659A0" w:rsidRDefault="00E4234B">
      <w:pPr>
        <w:pStyle w:val="Normaltindrag"/>
      </w:pPr>
      <w:r w:rsidRPr="00B659A0">
        <w:t>En granskningsrapport beräknas vara klar i maj 2001.</w:t>
      </w:r>
    </w:p>
    <w:p w:rsidR="00E4234B" w:rsidRPr="00B659A0" w:rsidRDefault="00E4234B">
      <w:pPr>
        <w:pStyle w:val="R3"/>
        <w:rPr>
          <w:caps/>
        </w:rPr>
      </w:pPr>
      <w:r w:rsidRPr="00B659A0">
        <w:t>Kulturinstitutionernas hyror</w:t>
      </w:r>
    </w:p>
    <w:p w:rsidR="00E4234B" w:rsidRPr="00B659A0" w:rsidRDefault="00E4234B">
      <w:pPr>
        <w:pStyle w:val="R4"/>
        <w:spacing w:before="123"/>
      </w:pPr>
      <w:r w:rsidRPr="00B659A0">
        <w:t>Förstudie 2000/01:12</w:t>
      </w:r>
    </w:p>
    <w:p w:rsidR="00E4234B" w:rsidRPr="00B659A0" w:rsidRDefault="00E4234B">
      <w:pPr>
        <w:pStyle w:val="Brdtext"/>
      </w:pPr>
      <w:r w:rsidRPr="00B659A0">
        <w:t xml:space="preserve">Riksdagens kulturutskott har föreslagit att revisorerna granskar principerna för hyressättningen av statliga kulturinstitutioner. I förstudien redovisas att det reformerade systemet för statlig fastighetsförvaltning fört med sig ett antal problem när det gäller hyressättningen av kulturlokaler. Statsmakternas beslut om ett reformerat system innebär i sig svårförenliga krav för Statens fastighetsverk – å ena sidan ska förvaltningen drivas marknadsmässigt, å andra sidan ska särskilda villkor gälla för bl.a. </w:t>
      </w:r>
      <w:r w:rsidRPr="00B659A0">
        <w:t>kulturlokaler. Det har visat sig svårt för kulturinstitutionerna att påverka sina hyror. Fastigheternas särskilda karaktär gör det svårt att finna alternativ för dem som brukar lokalerna och därmed också svårt att utöva tryck på fastighet</w:t>
      </w:r>
      <w:r w:rsidRPr="00B659A0">
        <w:t>s</w:t>
      </w:r>
      <w:r w:rsidRPr="00B659A0">
        <w:t xml:space="preserve">ägaren. </w:t>
      </w:r>
    </w:p>
    <w:p w:rsidR="00E4234B" w:rsidRPr="00B659A0" w:rsidRDefault="00E4234B">
      <w:pPr>
        <w:pStyle w:val="Normaltindrag"/>
      </w:pPr>
      <w:r w:rsidRPr="00B659A0">
        <w:t>I december 2000 beslutade revisorerna om fortsatt granskning. Grans</w:t>
      </w:r>
      <w:r w:rsidRPr="00B659A0">
        <w:t>k</w:t>
      </w:r>
      <w:r w:rsidRPr="00B659A0">
        <w:t>ningen kommer att avse hyressättningen i ändamålsfastigheter inom såväl kultursektorn som andra sektorer och utgå från 1991 och 1998 års riksdag</w:t>
      </w:r>
      <w:r w:rsidRPr="00B659A0">
        <w:t>s</w:t>
      </w:r>
      <w:r w:rsidRPr="00B659A0">
        <w:t>beslut om statlig fastighetsförvaltning. Granskningen kommer bl.a. att beröra hur de av statsmakterna beslutade principerna tillämpas av de statliga fasti</w:t>
      </w:r>
      <w:r w:rsidRPr="00B659A0">
        <w:t>g</w:t>
      </w:r>
      <w:r w:rsidRPr="00B659A0">
        <w:t>hetsförvaltarna och hur effektiva Fastighetsverket och andra statliga fasti</w:t>
      </w:r>
      <w:r w:rsidRPr="00B659A0">
        <w:t>g</w:t>
      </w:r>
      <w:r w:rsidRPr="00B659A0">
        <w:t>hetsförvaltare är som fa</w:t>
      </w:r>
      <w:r w:rsidRPr="00B659A0">
        <w:t>s</w:t>
      </w:r>
      <w:r w:rsidRPr="00B659A0">
        <w:t>tighetsskötare.</w:t>
      </w:r>
    </w:p>
    <w:p w:rsidR="00E4234B" w:rsidRPr="00B659A0" w:rsidRDefault="00E4234B">
      <w:pPr>
        <w:pStyle w:val="Normaltindrag"/>
      </w:pPr>
      <w:r w:rsidRPr="00B659A0">
        <w:t>En granskningsrapport beräknas vara klar hösten 2001.</w:t>
      </w:r>
    </w:p>
    <w:p w:rsidR="00E4234B" w:rsidRPr="00B659A0" w:rsidRDefault="00E4234B">
      <w:pPr>
        <w:pStyle w:val="Rubrik2"/>
      </w:pPr>
      <w:bookmarkStart w:id="133" w:name="_Toc380572072"/>
      <w:bookmarkStart w:id="134" w:name="_Toc380914899"/>
      <w:bookmarkStart w:id="135" w:name="_Toc381592256"/>
      <w:bookmarkStart w:id="136" w:name="_Toc411150255"/>
      <w:bookmarkStart w:id="137" w:name="_Toc411150427"/>
      <w:bookmarkStart w:id="138" w:name="_Toc411150535"/>
      <w:bookmarkStart w:id="139" w:name="_Toc411154108"/>
      <w:bookmarkStart w:id="140" w:name="_Toc441472709"/>
      <w:bookmarkStart w:id="141" w:name="_Toc507474781"/>
      <w:r w:rsidRPr="00B659A0">
        <w:t xml:space="preserve">Revisionsresor, särskilda föredragningar m.m. under </w:t>
      </w:r>
      <w:bookmarkEnd w:id="133"/>
      <w:bookmarkEnd w:id="134"/>
      <w:bookmarkEnd w:id="135"/>
      <w:bookmarkEnd w:id="136"/>
      <w:bookmarkEnd w:id="137"/>
      <w:bookmarkEnd w:id="138"/>
      <w:bookmarkEnd w:id="139"/>
      <w:bookmarkEnd w:id="140"/>
      <w:r w:rsidRPr="00B659A0">
        <w:t>2000</w:t>
      </w:r>
      <w:bookmarkEnd w:id="141"/>
    </w:p>
    <w:p w:rsidR="00E4234B" w:rsidRPr="00B659A0" w:rsidRDefault="00E4234B">
      <w:pPr>
        <w:pStyle w:val="R3"/>
        <w:rPr>
          <w:i/>
        </w:rPr>
      </w:pPr>
      <w:r w:rsidRPr="00B659A0">
        <w:t>Revisionsresor</w:t>
      </w:r>
    </w:p>
    <w:p w:rsidR="00E4234B" w:rsidRPr="00B659A0" w:rsidRDefault="00E4234B">
      <w:r w:rsidRPr="00B659A0">
        <w:t xml:space="preserve">Under 2000 genomförde revisorerna två länsresor, dels till Värmlands län den 19-20 juni, dels till Södermanlands län den 30-31 augusti. </w:t>
      </w:r>
    </w:p>
    <w:p w:rsidR="00E4234B" w:rsidRPr="00B659A0" w:rsidRDefault="00E4234B">
      <w:pPr>
        <w:pStyle w:val="R3"/>
      </w:pPr>
      <w:r w:rsidRPr="00B659A0">
        <w:t>Särskilda föredragningar och studiebesök</w:t>
      </w:r>
    </w:p>
    <w:p w:rsidR="00E4234B" w:rsidRPr="00B659A0" w:rsidRDefault="00E4234B">
      <w:pPr>
        <w:pStyle w:val="Lista"/>
        <w:spacing w:before="122" w:line="245" w:lineRule="exact"/>
        <w:ind w:left="0" w:firstLine="0"/>
        <w:jc w:val="both"/>
        <w:rPr>
          <w:sz w:val="19"/>
        </w:rPr>
      </w:pPr>
      <w:r w:rsidRPr="00B659A0">
        <w:rPr>
          <w:sz w:val="19"/>
        </w:rPr>
        <w:t>Under det gångna verksamhetsåret har revisorernas avdelningar ordnat för</w:t>
      </w:r>
      <w:r w:rsidRPr="00B659A0">
        <w:rPr>
          <w:sz w:val="19"/>
        </w:rPr>
        <w:t>e</w:t>
      </w:r>
      <w:r w:rsidRPr="00B659A0">
        <w:rPr>
          <w:sz w:val="19"/>
        </w:rPr>
        <w:t>dragningar, semin</w:t>
      </w:r>
      <w:r w:rsidRPr="00B659A0">
        <w:rPr>
          <w:sz w:val="19"/>
        </w:rPr>
        <w:t>a</w:t>
      </w:r>
      <w:r w:rsidRPr="00B659A0">
        <w:rPr>
          <w:sz w:val="19"/>
        </w:rPr>
        <w:t xml:space="preserve">rier och utfrågningar i samband med olika granskningar. </w:t>
      </w:r>
    </w:p>
    <w:p w:rsidR="00E4234B" w:rsidRPr="00B659A0" w:rsidRDefault="00E4234B">
      <w:pPr>
        <w:pStyle w:val="tabnormal"/>
      </w:pPr>
      <w:r w:rsidRPr="00B659A0">
        <w:t>Revisorerna har under året också tagit emot tolv internationella besök</w:t>
      </w:r>
      <w:r w:rsidRPr="00B659A0">
        <w:t>s</w:t>
      </w:r>
      <w:r w:rsidRPr="00B659A0">
        <w:t>grupper, både tjänstemän och politiker, och informerat om sin verksa</w:t>
      </w:r>
      <w:r w:rsidRPr="00B659A0">
        <w:t>m</w:t>
      </w:r>
      <w:r w:rsidRPr="00B659A0">
        <w:t>het.</w:t>
      </w:r>
    </w:p>
    <w:p w:rsidR="00E4234B" w:rsidRPr="00B659A0" w:rsidRDefault="00E4234B">
      <w:pPr>
        <w:pStyle w:val="Rubrik2"/>
      </w:pPr>
      <w:bookmarkStart w:id="142" w:name="_Toc380572073"/>
      <w:bookmarkStart w:id="143" w:name="_Toc380914900"/>
      <w:bookmarkStart w:id="144" w:name="_Toc381592257"/>
      <w:bookmarkStart w:id="145" w:name="_Toc411150256"/>
      <w:bookmarkStart w:id="146" w:name="_Toc411150428"/>
      <w:bookmarkStart w:id="147" w:name="_Toc411150536"/>
      <w:bookmarkStart w:id="148" w:name="_Toc411154109"/>
      <w:bookmarkStart w:id="149" w:name="_Toc507474782"/>
      <w:r w:rsidRPr="00B659A0">
        <w:t>Uppföljning av förslag till riksdagen under 1999</w:t>
      </w:r>
      <w:bookmarkEnd w:id="149"/>
    </w:p>
    <w:bookmarkEnd w:id="142"/>
    <w:bookmarkEnd w:id="143"/>
    <w:bookmarkEnd w:id="144"/>
    <w:bookmarkEnd w:id="145"/>
    <w:bookmarkEnd w:id="146"/>
    <w:bookmarkEnd w:id="147"/>
    <w:bookmarkEnd w:id="148"/>
    <w:p w:rsidR="00E4234B" w:rsidRPr="00B659A0" w:rsidRDefault="00E4234B">
      <w:pPr>
        <w:pStyle w:val="Rubrik3"/>
      </w:pPr>
      <w:r w:rsidRPr="00B659A0">
        <w:t>Socialförsäkringens administration – kostnader och produktivitet</w:t>
      </w:r>
    </w:p>
    <w:p w:rsidR="00E4234B" w:rsidRPr="00B659A0" w:rsidRDefault="00E4234B">
      <w:pPr>
        <w:pStyle w:val="Rubrik4"/>
        <w:spacing w:before="123"/>
      </w:pPr>
      <w:r w:rsidRPr="00B659A0">
        <w:t>Förslag 1998/99:RR4</w:t>
      </w:r>
    </w:p>
    <w:p w:rsidR="00E4234B" w:rsidRPr="00B659A0" w:rsidRDefault="00E4234B">
      <w:r w:rsidRPr="00B659A0">
        <w:t>Riksdagens revisorer granskade under 1998 utvecklingen av administration</w:t>
      </w:r>
      <w:r w:rsidRPr="00B659A0">
        <w:t>s</w:t>
      </w:r>
      <w:r w:rsidRPr="00B659A0">
        <w:t>kostnaderna inom socialförsäkringsadministrationen (RFV och försäkring</w:t>
      </w:r>
      <w:r w:rsidRPr="00B659A0">
        <w:t>s</w:t>
      </w:r>
      <w:r w:rsidRPr="00B659A0">
        <w:t>kassorna) och hur dessa anpassats till ärendevolymerna. Styckkostnaderna per beslut för merparten av de olika ersättningsärendena har stigit påtagligt under senare år och produktiviteten har fallit. Det finns stora regionala skil</w:t>
      </w:r>
      <w:r w:rsidRPr="00B659A0">
        <w:t>l</w:t>
      </w:r>
      <w:r w:rsidRPr="00B659A0">
        <w:t>nader i kostnader, kvalitet och prestationer.</w:t>
      </w:r>
    </w:p>
    <w:p w:rsidR="00E4234B" w:rsidRPr="00B659A0" w:rsidRDefault="00E4234B">
      <w:pPr>
        <w:pStyle w:val="Normaltindrag"/>
      </w:pPr>
      <w:r w:rsidRPr="00B659A0">
        <w:t>Revisorerna bedömde att utvecklingen av kostnader, kvalitet och produkt</w:t>
      </w:r>
      <w:r w:rsidRPr="00B659A0">
        <w:t>i</w:t>
      </w:r>
      <w:r w:rsidRPr="00B659A0">
        <w:t>vitet uppvisade en oroande bild och att analyserna av socialförsäkringsadm</w:t>
      </w:r>
      <w:r w:rsidRPr="00B659A0">
        <w:t>i</w:t>
      </w:r>
      <w:r w:rsidRPr="00B659A0">
        <w:t>nistrationen behövde utvecklas. I regleringsbrevet för 1999 tog dock reg</w:t>
      </w:r>
      <w:r w:rsidRPr="00B659A0">
        <w:t>e</w:t>
      </w:r>
      <w:r w:rsidRPr="00B659A0">
        <w:t>ringen upp flera av de aspekter som uppmärksammats i granskningen och således har det påbörjats en utveckling för att förbättra styrningen av RFV och försäkringskassorna i enlighet med revisorernas förslag i granskningen. Revisorerna föreslog dock att regeringen borde ge RFV i uppdrag att sätta i gång ett utvecklingsarbete hos försäkringskassorna för att höja k</w:t>
      </w:r>
      <w:r w:rsidRPr="00B659A0">
        <w:t>valiteten i handläggningen.</w:t>
      </w:r>
    </w:p>
    <w:p w:rsidR="00E4234B" w:rsidRPr="00B659A0" w:rsidRDefault="00E4234B">
      <w:pPr>
        <w:pStyle w:val="Normaltindrag"/>
      </w:pPr>
      <w:r w:rsidRPr="00B659A0">
        <w:t>Revisorerna konstaterade att regeringen efter revisorernas granskning y</w:t>
      </w:r>
      <w:r w:rsidRPr="00B659A0">
        <w:t>t</w:t>
      </w:r>
      <w:r w:rsidRPr="00B659A0">
        <w:t>terligare preciserat målen för RFV och förtydligat verkets roll som til</w:t>
      </w:r>
      <w:r w:rsidRPr="00B659A0">
        <w:t>l</w:t>
      </w:r>
      <w:r w:rsidRPr="00B659A0">
        <w:t>synsmyndighet.</w:t>
      </w:r>
    </w:p>
    <w:p w:rsidR="00E4234B" w:rsidRPr="00B659A0" w:rsidRDefault="00E4234B">
      <w:pPr>
        <w:pStyle w:val="Normaltindrag"/>
      </w:pPr>
      <w:r w:rsidRPr="00B659A0">
        <w:t>Revisorerna konstaterade vidare att regeringen tagit initiativ till att u</w:t>
      </w:r>
      <w:r w:rsidRPr="00B659A0">
        <w:t>t</w:t>
      </w:r>
      <w:r w:rsidRPr="00B659A0">
        <w:t>veckla analysen av regionala skillnader mellan försäkringskassorna. Revis</w:t>
      </w:r>
      <w:r w:rsidRPr="00B659A0">
        <w:t>o</w:t>
      </w:r>
      <w:r w:rsidRPr="00B659A0">
        <w:t>rerna utgick från att Socialdepartementet skulle följa processen med hur den regionala analysen utvecklas och avrapportera resultatet till riksdagen.</w:t>
      </w:r>
    </w:p>
    <w:p w:rsidR="00E4234B" w:rsidRPr="00B659A0" w:rsidRDefault="00E4234B">
      <w:pPr>
        <w:pStyle w:val="Normaltindrag"/>
      </w:pPr>
      <w:r w:rsidRPr="00B659A0">
        <w:t>Socialförsäkringsutskottet behandlade Riksdagens revisorers förslag i maj 1999 (1998/99:SfU7). Utskottet tillstyrkte revisorernas förslag. Riksdagen beslöt i enlighet med utskottets förslag (rskr. 1998/99:230).</w:t>
      </w:r>
    </w:p>
    <w:p w:rsidR="00E4234B" w:rsidRPr="00B659A0" w:rsidRDefault="00E4234B">
      <w:pPr>
        <w:pStyle w:val="Normaltindrag"/>
      </w:pPr>
      <w:r w:rsidRPr="00B659A0">
        <w:t>Revisorernas granskning behandlades i budgetpropositionen för 2000 (prop. 1999/2000:1). Det framgår att regeringen ser mycket allvarligt på de redovisade bristerna och avser därför att förtydliga målen för försäkringska</w:t>
      </w:r>
      <w:r w:rsidRPr="00B659A0">
        <w:t>s</w:t>
      </w:r>
      <w:r w:rsidRPr="00B659A0">
        <w:t>sornas handläggning av bidrags- och försäkringsärenden. RFV ges, i ege</w:t>
      </w:r>
      <w:r w:rsidRPr="00B659A0">
        <w:t>n</w:t>
      </w:r>
      <w:r w:rsidRPr="00B659A0">
        <w:t>skap av tillsyns- och normeringsmyndighet, i uppdrag att närmare följa upp kassornas utvecklingsarbete avseende kompetens, administrativa rutiner, bemötande, service m.m. RFV bör särskilt uppmärksamma de goda result</w:t>
      </w:r>
      <w:r w:rsidRPr="00B659A0">
        <w:t>a</w:t>
      </w:r>
      <w:r w:rsidRPr="00B659A0">
        <w:t>ten och se till att dessa får en spridning över landet. Regeringen kommer att noga följa RFV:s och försäkringskassornas arbete med att komma till rätta med den redovisade situationen. Enligt regeringens redogörelse för behan</w:t>
      </w:r>
      <w:r w:rsidRPr="00B659A0">
        <w:t>d</w:t>
      </w:r>
      <w:r w:rsidRPr="00B659A0">
        <w:t>lingen av riksdagens skrivelser till regeringen är skrivelsen därmed slutb</w:t>
      </w:r>
      <w:r w:rsidRPr="00B659A0">
        <w:t>e</w:t>
      </w:r>
      <w:r w:rsidRPr="00B659A0">
        <w:t xml:space="preserve">handlad (skr. 1999/2000:75). </w:t>
      </w:r>
    </w:p>
    <w:p w:rsidR="00E4234B" w:rsidRPr="00B659A0" w:rsidRDefault="00E4234B">
      <w:pPr>
        <w:pStyle w:val="Normaltindrag"/>
      </w:pPr>
      <w:r w:rsidRPr="00B659A0">
        <w:t>I budgetpropositionen för 2001 konstateras dock att socialförsäkringens administration har en rad brister och att det är viktigt att initiativ tas för att initiera en bättre utveckling. Det pekas bl.a. på RFV:s och de allmänna fö</w:t>
      </w:r>
      <w:r w:rsidRPr="00B659A0">
        <w:t>r</w:t>
      </w:r>
      <w:r w:rsidRPr="00B659A0">
        <w:t>säkringskassornas ansvar. Regeringen ger vidare en kort redovisning av RFV:s arbete med moderniseringen av socialförsäkringens administration. Det s.k. utvecklingsprogrammet ska ge effekter i form av högre kvalitet, ökad tillgänglighet, bättre säkerhet, en god arbetsmiljö samt att de försäkrade ges en god och likformig service. I RFV:s budgetunderlag för 2001–2003 pekas vidare på att flera steg har tagits inom socialförsäkringens administr</w:t>
      </w:r>
      <w:r w:rsidRPr="00B659A0">
        <w:t>a</w:t>
      </w:r>
      <w:r w:rsidRPr="00B659A0">
        <w:t>tion mot en ökad likformighet, kvalitet och kostnadseffektivitet vi</w:t>
      </w:r>
      <w:r w:rsidRPr="00B659A0">
        <w:t>d han</w:t>
      </w:r>
      <w:r w:rsidRPr="00B659A0">
        <w:t>d</w:t>
      </w:r>
      <w:r w:rsidRPr="00B659A0">
        <w:t>läggning av olika ärenden. Arbetet kommer att fortsätta under de kommande åren, främst inom ramen för processerna normering, mål- och resultatsty</w:t>
      </w:r>
      <w:r w:rsidRPr="00B659A0">
        <w:t>r</w:t>
      </w:r>
      <w:r w:rsidRPr="00B659A0">
        <w:t>ning och tillsyn.</w:t>
      </w:r>
    </w:p>
    <w:p w:rsidR="00E4234B" w:rsidRPr="00B659A0" w:rsidRDefault="00E4234B">
      <w:pPr>
        <w:pStyle w:val="R3"/>
      </w:pPr>
      <w:r w:rsidRPr="00B659A0">
        <w:t>Anpassningen av totalförsvaret</w:t>
      </w:r>
    </w:p>
    <w:p w:rsidR="00E4234B" w:rsidRPr="00B659A0" w:rsidRDefault="00E4234B">
      <w:pPr>
        <w:pStyle w:val="R4"/>
        <w:spacing w:before="123"/>
      </w:pPr>
      <w:r w:rsidRPr="00B659A0">
        <w:t>Förslag 1998/99:RR7</w:t>
      </w:r>
    </w:p>
    <w:p w:rsidR="00E4234B" w:rsidRPr="00B659A0" w:rsidRDefault="00E4234B">
      <w:r w:rsidRPr="00B659A0">
        <w:t>Riksdagen beslutade med 1996 års försvarsbeslut att anpassningsförmåga skulle vara av central betydelse för totalförsvaret (prop. 1995/96:12, bet. 1995/96:FöU1, rskr. 1995/96:45, 46). Försvaret skulle ha förmåga att möta angrepp i olika tidsperspektiv. I takt med utvecklingen i omvärlden skulle försvaret kunna utökas eller förändras för att motsvara de krav som ställdes på försvaret.</w:t>
      </w:r>
    </w:p>
    <w:p w:rsidR="00E4234B" w:rsidRPr="00B659A0" w:rsidRDefault="00E4234B">
      <w:pPr>
        <w:pStyle w:val="Normaltindrag"/>
      </w:pPr>
      <w:r w:rsidRPr="00B659A0">
        <w:t>I december 1997 beslutade revisorerna att granska hur försvarsmyndigh</w:t>
      </w:r>
      <w:r w:rsidRPr="00B659A0">
        <w:t>e</w:t>
      </w:r>
      <w:r w:rsidRPr="00B659A0">
        <w:t>t</w:t>
      </w:r>
      <w:r w:rsidRPr="00B659A0">
        <w:softHyphen/>
        <w:t>erna bedömde anpassningsförmågan och hur dessa bedömningar sedan redo</w:t>
      </w:r>
      <w:r w:rsidRPr="00B659A0">
        <w:softHyphen/>
        <w:t>visades för regeringen och riksdagen. Beslutet om granskningen hade sitt ursprung i ett granskningsförslag från försvarsutskottet.</w:t>
      </w:r>
    </w:p>
    <w:p w:rsidR="00E4234B" w:rsidRPr="00B659A0" w:rsidRDefault="00E4234B">
      <w:pPr>
        <w:pStyle w:val="Normaltindrag"/>
      </w:pPr>
      <w:r w:rsidRPr="00B659A0">
        <w:t>Granskningen visade att varken regeringen eller försvarsmyndigheterna närmare redogjorde för försvarets mera långsiktiga anpassningsförmåga. I det beslutsunderlag som Försvarsmakten hade skickat till regeringen sakn</w:t>
      </w:r>
      <w:r w:rsidRPr="00B659A0">
        <w:t>a</w:t>
      </w:r>
      <w:r w:rsidRPr="00B659A0">
        <w:softHyphen/>
        <w:t>des en tydlig redovisning av på vilket sätt grundorganisationen kunde förän</w:t>
      </w:r>
      <w:r w:rsidRPr="00B659A0">
        <w:t>d</w:t>
      </w:r>
      <w:r w:rsidRPr="00B659A0">
        <w:softHyphen/>
        <w:t>ras och producera det som krävdes för att möta framtida hot och risker. Rev</w:t>
      </w:r>
      <w:r w:rsidRPr="00B659A0">
        <w:t>i</w:t>
      </w:r>
      <w:r w:rsidRPr="00B659A0">
        <w:softHyphen/>
        <w:t>sorerna konstaterade också att totalförsvarsmyndigheterna nästan uteslutande hade planerat och bedömt sin förmåga mot militära hot.</w:t>
      </w:r>
    </w:p>
    <w:p w:rsidR="00E4234B" w:rsidRPr="00B659A0" w:rsidRDefault="00E4234B">
      <w:pPr>
        <w:pStyle w:val="Normaltindrag"/>
      </w:pPr>
      <w:r w:rsidRPr="00B659A0">
        <w:t>Revisorerna lämnade en rad förslag till riksdagen. Bland annat föreslog re</w:t>
      </w:r>
      <w:r w:rsidRPr="00B659A0">
        <w:softHyphen/>
        <w:t>visorerna att regeringen i budgetpropositionen skulle redogöra för hur försva</w:t>
      </w:r>
      <w:r w:rsidRPr="00B659A0">
        <w:softHyphen/>
        <w:t>rets utgifter och omfattning hade förändrats under de senaste tio åren. Revi</w:t>
      </w:r>
      <w:r w:rsidRPr="00B659A0">
        <w:softHyphen/>
        <w:t>sorerna föreslog också att budgetpropositionen varje år skulle kompletteras med en särskild skrivelse om totalförsvarets anpassning.</w:t>
      </w:r>
    </w:p>
    <w:p w:rsidR="00E4234B" w:rsidRPr="00B659A0" w:rsidRDefault="00E4234B">
      <w:pPr>
        <w:pStyle w:val="Normaltindrag"/>
      </w:pPr>
      <w:r w:rsidRPr="00B659A0">
        <w:t>En motion väcktes med anledning av revisorernas förslag. Försvarsutsko</w:t>
      </w:r>
      <w:r w:rsidRPr="00B659A0">
        <w:t>t</w:t>
      </w:r>
      <w:r w:rsidRPr="00B659A0">
        <w:t>tet behandlade Riksdagens revisorers förslag i mars 2000 (bet. 1999/2000:FöU2). Utskottet konstaterade att revisorerna har gjort en om</w:t>
      </w:r>
      <w:r w:rsidRPr="00B659A0">
        <w:softHyphen/>
        <w:t>fattande belysning av skilda aspekter på anpassningsprincipen. Utskottet tillstyrkte dock inte något av revis</w:t>
      </w:r>
      <w:r w:rsidRPr="00B659A0">
        <w:t>o</w:t>
      </w:r>
      <w:r w:rsidRPr="00B659A0">
        <w:t>rernas förslag.</w:t>
      </w:r>
    </w:p>
    <w:p w:rsidR="00E4234B" w:rsidRPr="00B659A0" w:rsidRDefault="00E4234B">
      <w:pPr>
        <w:pStyle w:val="R3"/>
      </w:pPr>
      <w:r w:rsidRPr="00B659A0">
        <w:t>Skolverket och skolans utveckling</w:t>
      </w:r>
    </w:p>
    <w:p w:rsidR="00E4234B" w:rsidRPr="00B659A0" w:rsidRDefault="00E4234B">
      <w:pPr>
        <w:pStyle w:val="R4"/>
        <w:spacing w:before="123"/>
      </w:pPr>
      <w:r w:rsidRPr="00B659A0">
        <w:t>Förslag 1998/99:RR8</w:t>
      </w:r>
    </w:p>
    <w:p w:rsidR="00E4234B" w:rsidRPr="00B659A0" w:rsidRDefault="00E4234B">
      <w:r w:rsidRPr="00B659A0">
        <w:t>I granskningen konstaterar revisorerna att det finns  flera problem i fråga om både grundskolans r</w:t>
      </w:r>
      <w:r w:rsidRPr="00B659A0">
        <w:t>e</w:t>
      </w:r>
      <w:r w:rsidRPr="00B659A0">
        <w:t xml:space="preserve">sultat och det skolsystem som infördes under 1990-talet. </w:t>
      </w:r>
    </w:p>
    <w:p w:rsidR="00E4234B" w:rsidRPr="00B659A0" w:rsidRDefault="00E4234B">
      <w:pPr>
        <w:pStyle w:val="Normaltindrag"/>
      </w:pPr>
      <w:r w:rsidRPr="00B659A0">
        <w:t>Nationella mål har inte påverkat utbildningen på det sätt som förutsattes vid riksdagens beslut om mål- och resultatstyrda skolor. Revisorerna föreslog att verket intar en mer offensiv hållning gentemot skolhuvudmän och skolor. Verket bör också utveckla sin egeninit</w:t>
      </w:r>
      <w:r w:rsidRPr="00B659A0">
        <w:t>i</w:t>
      </w:r>
      <w:r w:rsidRPr="00B659A0">
        <w:t>erade tillsyn.</w:t>
      </w:r>
    </w:p>
    <w:p w:rsidR="00E4234B" w:rsidRPr="00B659A0" w:rsidRDefault="00E4234B">
      <w:pPr>
        <w:pStyle w:val="Normaltindrag"/>
      </w:pPr>
      <w:r w:rsidRPr="00B659A0">
        <w:t>Revisorerna konstaterade även att Sverige, också efter 1990-talets besp</w:t>
      </w:r>
      <w:r w:rsidRPr="00B659A0">
        <w:t>a</w:t>
      </w:r>
      <w:r w:rsidRPr="00B659A0">
        <w:t>ringar, är det OECD-land som satsar störst andel av sin bruttonationalprodukt på grundskolan. Men enligt flera studier fördelas inte skolornas resurser efter elevernas behov. Revisorerna föreslog därför att regeringen tar initiativ till en oberoende utbildningsekonomisk analys samt ett program för att stödja sk</w:t>
      </w:r>
      <w:r w:rsidRPr="00B659A0">
        <w:t>o</w:t>
      </w:r>
      <w:r w:rsidRPr="00B659A0">
        <w:t>lornas arbete med att ompröva resursanvändningen. Programmet bör geno</w:t>
      </w:r>
      <w:r w:rsidRPr="00B659A0">
        <w:t>m</w:t>
      </w:r>
      <w:r w:rsidRPr="00B659A0">
        <w:t>föras inom ramen för lärarnas avtalsenliga kompetensutveckling och omfatta bl.a. nationella mål, målavvikelser och negativa tren</w:t>
      </w:r>
      <w:r w:rsidRPr="00B659A0">
        <w:t>der samt undervisnin</w:t>
      </w:r>
      <w:r w:rsidRPr="00B659A0">
        <w:t>g</w:t>
      </w:r>
      <w:r w:rsidRPr="00B659A0">
        <w:t>ens kostnader och olika möjligheter att förbättra skolornas verksa</w:t>
      </w:r>
      <w:r w:rsidRPr="00B659A0">
        <w:t>m</w:t>
      </w:r>
      <w:r w:rsidRPr="00B659A0">
        <w:t xml:space="preserve">het. </w:t>
      </w:r>
    </w:p>
    <w:p w:rsidR="00E4234B" w:rsidRPr="00B659A0" w:rsidRDefault="00E4234B">
      <w:pPr>
        <w:pStyle w:val="Normaltindrag"/>
      </w:pPr>
      <w:r w:rsidRPr="00B659A0">
        <w:t>Slutligen föreslog revisorerna att regeringen får i uppgift att klargöra såväl Skolverkets kontrollerande uppgift som Skolverkets främjande uppgift.</w:t>
      </w:r>
    </w:p>
    <w:p w:rsidR="00E4234B" w:rsidRPr="00B659A0" w:rsidRDefault="00E4234B">
      <w:pPr>
        <w:pStyle w:val="Normaltindrag"/>
      </w:pPr>
      <w:r w:rsidRPr="00B659A0">
        <w:t>Riksdagen behandlade revisorernas förslag under våren 2000. Två moti</w:t>
      </w:r>
      <w:r w:rsidRPr="00B659A0">
        <w:t>o</w:t>
      </w:r>
      <w:r w:rsidRPr="00B659A0">
        <w:t xml:space="preserve">ner hade väckts med anledning av revisorernas förslag. Samtidigt behandlade riksdagen yrkandena i ett antal motioner som hade lagts fram under den allmänna motionstiden och som avsåg de frågor som revisorerna hade tagit upp i sin skrivelse till riksdagen. </w:t>
      </w:r>
    </w:p>
    <w:p w:rsidR="00E4234B" w:rsidRPr="00B659A0" w:rsidRDefault="00E4234B">
      <w:pPr>
        <w:pStyle w:val="Normaltindrag"/>
      </w:pPr>
      <w:r w:rsidRPr="00B659A0">
        <w:t>Utbildningsutskottet konstaterade i sitt betänkande att en rad åtgärder vi</w:t>
      </w:r>
      <w:r w:rsidRPr="00B659A0">
        <w:t>d</w:t>
      </w:r>
      <w:r w:rsidRPr="00B659A0">
        <w:t>tagits av regeringen och Skolverket och att arbetet med att förbättra kvalit</w:t>
      </w:r>
      <w:r w:rsidRPr="00B659A0">
        <w:t>e</w:t>
      </w:r>
      <w:r w:rsidRPr="00B659A0">
        <w:t>ten i den svenska skolan fortsätter (1999/2000:UbU10). Bl.a. hänvisades till att regeringen under 1999 hade inrättat dels en expertgrupp för ökad målup</w:t>
      </w:r>
      <w:r w:rsidRPr="00B659A0">
        <w:t>p</w:t>
      </w:r>
      <w:r w:rsidRPr="00B659A0">
        <w:t xml:space="preserve">fyllelse, dels Skolverkets nämnd för kvalitetsgranskning. Under 1999 tillsatte regeringen också en parlamentarisk kommitté för att se över skollagen (dir. 1999:15). Utskottet föreslog att riksdagen inte skulle vidta någon åtgärd med anledning av revisorernas förslag. </w:t>
      </w:r>
    </w:p>
    <w:p w:rsidR="00E4234B" w:rsidRPr="00B659A0" w:rsidRDefault="00E4234B">
      <w:pPr>
        <w:pStyle w:val="Normaltindrag"/>
      </w:pPr>
      <w:r w:rsidRPr="00B659A0">
        <w:t>Riksdagen stä</w:t>
      </w:r>
      <w:r w:rsidRPr="00B659A0">
        <w:t>llde sig bakom utskottets förslag (rskr. 1999/2000:179). En gemensam reservation lämnades från Moderata samlingspartiet, Kristdem</w:t>
      </w:r>
      <w:r w:rsidRPr="00B659A0">
        <w:t>o</w:t>
      </w:r>
      <w:r w:rsidRPr="00B659A0">
        <w:t>kraterna, Centerpartiet och Folkpartiet som i huvudsak stödjer revisorernas förslag.</w:t>
      </w:r>
    </w:p>
    <w:p w:rsidR="00E4234B" w:rsidRPr="00B659A0" w:rsidRDefault="00E4234B">
      <w:pPr>
        <w:pStyle w:val="R3"/>
      </w:pPr>
      <w:r w:rsidRPr="00B659A0">
        <w:t>Utvecklingssamarbetet</w:t>
      </w:r>
    </w:p>
    <w:p w:rsidR="00E4234B" w:rsidRPr="00B659A0" w:rsidRDefault="00E4234B">
      <w:pPr>
        <w:pStyle w:val="R4"/>
        <w:spacing w:before="123"/>
      </w:pPr>
      <w:r w:rsidRPr="00B659A0">
        <w:t>Förslag 1998/99:RR9</w:t>
      </w:r>
    </w:p>
    <w:p w:rsidR="00E4234B" w:rsidRPr="00B659A0" w:rsidRDefault="00E4234B">
      <w:pPr>
        <w:pStyle w:val="Normaltindrag"/>
        <w:spacing w:before="122"/>
        <w:ind w:firstLine="0"/>
      </w:pPr>
      <w:r w:rsidRPr="00B659A0">
        <w:t>Riksdagens revisorer genomförde på eget initiativ en granskning av utvec</w:t>
      </w:r>
      <w:r w:rsidRPr="00B659A0">
        <w:t>k</w:t>
      </w:r>
      <w:r w:rsidRPr="00B659A0">
        <w:t xml:space="preserve">lingssamarbetet. Granskningen omfattade i huvudsak det bilaterala biståndet, särskilt anslagsformerna och medelstilldelningen, Sidas förvaltningsbistånd, utvecklingssamarbete genom enskilda organisationer samt samarbetet med EU. Revisorernas förslag har behandlats av riksdagen  (bet. 1999/2000:UU2, rskr. 81). I ärendet väcktes tre motioner. </w:t>
      </w:r>
    </w:p>
    <w:p w:rsidR="00E4234B" w:rsidRPr="00B659A0" w:rsidRDefault="00E4234B">
      <w:pPr>
        <w:pStyle w:val="Normaltindrag"/>
      </w:pPr>
      <w:r w:rsidRPr="00B659A0">
        <w:t xml:space="preserve">Riksdagens revisorer föreslog att regeringen genomför en total översyn av anslagsstrukturen för biståndet och utarbetar klara riktlinjer för när kostnader ska belasta </w:t>
      </w:r>
      <w:r w:rsidRPr="00B659A0">
        <w:t>administrations- respektive verksamhetsanslaget. En utvärd</w:t>
      </w:r>
      <w:r w:rsidRPr="00B659A0">
        <w:t>e</w:t>
      </w:r>
      <w:r w:rsidRPr="00B659A0">
        <w:t>ringsfunktion som är mer oberoende från biståndsorganisationen behöver stärkas. Vidare bör en oberoende utvärderare få i uppdrag att se över Sidas upphandling av konsulter. Regeringen bör få i uppdrag att närmare analysera samordningen mellan det svenska utvecklingssamarbetet och EU:s b</w:t>
      </w:r>
      <w:r w:rsidRPr="00B659A0">
        <w:t>i</w:t>
      </w:r>
      <w:r w:rsidRPr="00B659A0">
        <w:t xml:space="preserve">ståndsprogram. Regeringen bör även regelbundet återkomma till riksdagen med en redogörelse för hur svenska företag och institutioner hävdar sig i EU:s upphandlingar </w:t>
      </w:r>
      <w:r w:rsidRPr="00B659A0">
        <w:t>på biståndsområdet. Resultatet kan därefter ligga till grund för att avgöra om den nuvarande organisationen är tillräcklig.</w:t>
      </w:r>
    </w:p>
    <w:p w:rsidR="00E4234B" w:rsidRPr="00B659A0" w:rsidRDefault="00E4234B">
      <w:pPr>
        <w:pStyle w:val="Normaltindrag"/>
      </w:pPr>
      <w:r w:rsidRPr="00B659A0">
        <w:t>Riksdagen ansåg att revisorernas förslag om en översyn av anslagsstrukt</w:t>
      </w:r>
      <w:r w:rsidRPr="00B659A0">
        <w:t>u</w:t>
      </w:r>
      <w:r w:rsidRPr="00B659A0">
        <w:t>ren var väl motiverat och att ett tillstyrkande därför borde övervägas. I sa</w:t>
      </w:r>
      <w:r w:rsidRPr="00B659A0">
        <w:t>m</w:t>
      </w:r>
      <w:r w:rsidRPr="00B659A0">
        <w:t>manhanget hänvisades dock till det s.k. VESTA-projektet med uppdrag att se över den finansiella styrningen och anslagen. En hänvisning gjordes även till den aviserade översynen av de biståndspolitiska målen. Däremot angav rik</w:t>
      </w:r>
      <w:r w:rsidRPr="00B659A0">
        <w:t>s</w:t>
      </w:r>
      <w:r w:rsidRPr="00B659A0">
        <w:t>dagen att en prövning av det nuvarande systemet för bemyndiganden inom biståndet borde göras.</w:t>
      </w:r>
    </w:p>
    <w:p w:rsidR="00E4234B" w:rsidRPr="00B659A0" w:rsidRDefault="00E4234B">
      <w:pPr>
        <w:pStyle w:val="Normaltindrag"/>
      </w:pPr>
      <w:r w:rsidRPr="00B659A0">
        <w:t>Enligt riksdagen torde frågan om Sidas konsultupphandlingar kunna lösas genom vissa klargöranden i Sidas riktlinje</w:t>
      </w:r>
      <w:r w:rsidRPr="00B659A0">
        <w:t>r och en striktare tillämpning av dessa. Riksdagen biföll förslaget om en mer oberoende utvärdering och angav att översynen borde fokuseras på att stärka Expertgruppen för utvec</w:t>
      </w:r>
      <w:r w:rsidRPr="00B659A0">
        <w:t>k</w:t>
      </w:r>
      <w:r w:rsidRPr="00B659A0">
        <w:t xml:space="preserve">lingsfrågor (EGDI). </w:t>
      </w:r>
    </w:p>
    <w:p w:rsidR="00E4234B" w:rsidRPr="00B659A0" w:rsidRDefault="00E4234B">
      <w:pPr>
        <w:pStyle w:val="Normaltindrag"/>
      </w:pPr>
      <w:r w:rsidRPr="00B659A0">
        <w:t>Riksdagen biföll revisorernas förslag om en utvärdering av samarbetet g</w:t>
      </w:r>
      <w:r w:rsidRPr="00B659A0">
        <w:t>e</w:t>
      </w:r>
      <w:r w:rsidRPr="00B659A0">
        <w:t>nom enskilda organisationer, med principer för urval och fördelning av m</w:t>
      </w:r>
      <w:r w:rsidRPr="00B659A0">
        <w:t>e</w:t>
      </w:r>
      <w:r w:rsidRPr="00B659A0">
        <w:t>del mellan organisationer. Kopplingen mellan organisationernas benägenhet att söka EU-bidrag och Sidas årliga anslag borde även utvärd</w:t>
      </w:r>
      <w:r w:rsidRPr="00B659A0">
        <w:t>e</w:t>
      </w:r>
      <w:r w:rsidRPr="00B659A0">
        <w:t xml:space="preserve">ras. </w:t>
      </w:r>
    </w:p>
    <w:p w:rsidR="00E4234B" w:rsidRPr="00B659A0" w:rsidRDefault="00E4234B">
      <w:pPr>
        <w:pStyle w:val="Normaltindrag"/>
        <w:rPr>
          <w:snapToGrid w:val="0"/>
          <w:lang w:eastAsia="sv-SE"/>
        </w:rPr>
      </w:pPr>
      <w:r w:rsidRPr="00B659A0">
        <w:rPr>
          <w:snapToGrid w:val="0"/>
          <w:lang w:eastAsia="sv-SE"/>
        </w:rPr>
        <w:t>I budgetpropositionen (prop. 2000/01:1, utg.omr. 7) framgår att regeringen inom Utrikesdepartementet har påbörjat en översyn av den utvärderingsver</w:t>
      </w:r>
      <w:r w:rsidRPr="00B659A0">
        <w:rPr>
          <w:snapToGrid w:val="0"/>
          <w:lang w:eastAsia="sv-SE"/>
        </w:rPr>
        <w:t>k</w:t>
      </w:r>
      <w:r w:rsidRPr="00B659A0">
        <w:rPr>
          <w:snapToGrid w:val="0"/>
          <w:lang w:eastAsia="sv-SE"/>
        </w:rPr>
        <w:t xml:space="preserve">samhet som finns utanför biståndsförvaltningen, med särkilt fokus på EGDI:s utvärderingsfunktion. Resultatet beräknas redovisas i budgetpropositionen för 2002. </w:t>
      </w:r>
    </w:p>
    <w:p w:rsidR="00E4234B" w:rsidRPr="00B659A0" w:rsidRDefault="00E4234B">
      <w:pPr>
        <w:pStyle w:val="Normaltindrag"/>
        <w:rPr>
          <w:snapToGrid w:val="0"/>
          <w:lang w:eastAsia="sv-SE"/>
        </w:rPr>
      </w:pPr>
      <w:r w:rsidRPr="00B659A0">
        <w:rPr>
          <w:snapToGrid w:val="0"/>
          <w:lang w:eastAsia="sv-SE"/>
        </w:rPr>
        <w:t>När det gäller enskilda organisationer pågår inom Sida ett metodutvec</w:t>
      </w:r>
      <w:r w:rsidRPr="00B659A0">
        <w:rPr>
          <w:snapToGrid w:val="0"/>
          <w:lang w:eastAsia="sv-SE"/>
        </w:rPr>
        <w:t>k</w:t>
      </w:r>
      <w:r w:rsidRPr="00B659A0">
        <w:rPr>
          <w:snapToGrid w:val="0"/>
          <w:lang w:eastAsia="sv-SE"/>
        </w:rPr>
        <w:t>lingsarbete där, i dialog med enskilda organisationer, verktyg utvecklas för att bättre kunna analysera hur organisationer utvecklas och för att bättre kunna analysera resultaten. Med anledning av riksdagens tillkännagivande har Sida fått i uppdrag att utarbeta kriterier för urval av ramorganisationer. Resultatet av arbetet rapporteras till regeringen under 2001.</w:t>
      </w:r>
    </w:p>
    <w:p w:rsidR="00E4234B" w:rsidRPr="00B659A0" w:rsidRDefault="00E4234B">
      <w:pPr>
        <w:pStyle w:val="Normaltindrag"/>
        <w:rPr>
          <w:snapToGrid w:val="0"/>
        </w:rPr>
      </w:pPr>
      <w:r w:rsidRPr="00B659A0">
        <w:rPr>
          <w:snapToGrid w:val="0"/>
        </w:rPr>
        <w:t>Under 2000 har Riksrevisionsverket genomfört en granskning av Sida:s upphandlingsverksamhet. Fler kritiska synpunkter framfördes av RRV, bl.a. at</w:t>
      </w:r>
      <w:r w:rsidRPr="00B659A0">
        <w:rPr>
          <w:snapToGrid w:val="0"/>
        </w:rPr>
        <w:t>t beloppsgränsen för direktupphandlingar är hög, att regler saknas om vem som har behörighet att genomföra upphandlingar samt vilken kompetens som ska finnas. Vidare framhölls att det var svårt att få en överblick över Sidas upphan</w:t>
      </w:r>
      <w:r w:rsidRPr="00B659A0">
        <w:rPr>
          <w:snapToGrid w:val="0"/>
        </w:rPr>
        <w:t>d</w:t>
      </w:r>
      <w:r w:rsidRPr="00B659A0">
        <w:rPr>
          <w:snapToGrid w:val="0"/>
        </w:rPr>
        <w:t>lingar.</w:t>
      </w:r>
    </w:p>
    <w:p w:rsidR="00E4234B" w:rsidRPr="00B659A0" w:rsidRDefault="00E4234B">
      <w:pPr>
        <w:pStyle w:val="Normaltindrag"/>
        <w:rPr>
          <w:snapToGrid w:val="0"/>
          <w:lang w:eastAsia="sv-SE"/>
        </w:rPr>
      </w:pPr>
      <w:r w:rsidRPr="00B659A0">
        <w:rPr>
          <w:snapToGrid w:val="0"/>
          <w:lang w:eastAsia="sv-SE"/>
        </w:rPr>
        <w:t>Riksdagens revisorer gjorde under år 2000 en förstudie om internationella institutioners upphandlingar.</w:t>
      </w:r>
    </w:p>
    <w:p w:rsidR="00E4234B" w:rsidRPr="00B659A0" w:rsidRDefault="00E4234B">
      <w:pPr>
        <w:pStyle w:val="R3"/>
      </w:pPr>
      <w:r w:rsidRPr="00B659A0">
        <w:t>Myndigheternas lönekostnader</w:t>
      </w:r>
    </w:p>
    <w:p w:rsidR="00E4234B" w:rsidRPr="00B659A0" w:rsidRDefault="00E4234B">
      <w:pPr>
        <w:pStyle w:val="R4"/>
        <w:spacing w:before="123"/>
      </w:pPr>
      <w:r w:rsidRPr="00B659A0">
        <w:t>Förslag 1998/99:RR10</w:t>
      </w:r>
    </w:p>
    <w:p w:rsidR="00E4234B" w:rsidRPr="00B659A0" w:rsidRDefault="00E4234B">
      <w:r w:rsidRPr="00B659A0">
        <w:t>Med anledning av det delegerade arbetsgivar- och kostnadsansvaret gransk</w:t>
      </w:r>
      <w:r w:rsidRPr="00B659A0">
        <w:t>a</w:t>
      </w:r>
      <w:r w:rsidRPr="00B659A0">
        <w:t>de Riksdagens revisorer myndigheternas lönekostnader. Förslaget till gransknin</w:t>
      </w:r>
      <w:r w:rsidRPr="00B659A0">
        <w:t>g</w:t>
      </w:r>
      <w:r w:rsidRPr="00B659A0">
        <w:t xml:space="preserve">en kom från finansutskottet. </w:t>
      </w:r>
    </w:p>
    <w:p w:rsidR="00E4234B" w:rsidRPr="00B659A0" w:rsidRDefault="00E4234B">
      <w:pPr>
        <w:pStyle w:val="Normaltindrag"/>
      </w:pPr>
      <w:r w:rsidRPr="00B659A0">
        <w:t>Revisorerna föreslog att regeringen ska ålägga myndigheterna att redovisa lönekostnaderna i sina årsredovisningar. Förändringar av lönekostnaderna ska kommenteras. Av redovisningen ska det framgå vilka kostnader som blivit följden av myndigheternas lönerevisioner och vilka kostnader som uppstått i samband med lönehöjningar mellan lönerevisionerna. Ett annat förslag från revisorerna var att myndighet</w:t>
      </w:r>
      <w:r w:rsidRPr="00B659A0">
        <w:t>erna ska redovisa vilka kollektiv-avtal för löner och andra anställningsvillkor som myndigheten tillämpar samt de för verksamheten väsentligaste kollektivavtalens kostnader och bidrag till verksamheternas resultat. Slutligen föreslog revisorerna att regeringen ska följa upp och analysera respektive myndighets löneutveckling och kostn</w:t>
      </w:r>
      <w:r w:rsidRPr="00B659A0">
        <w:t>a</w:t>
      </w:r>
      <w:r w:rsidRPr="00B659A0">
        <w:t xml:space="preserve">derna för denna i mål- och resultatdialogerna. </w:t>
      </w:r>
    </w:p>
    <w:p w:rsidR="00E4234B" w:rsidRPr="00B659A0" w:rsidRDefault="00E4234B">
      <w:pPr>
        <w:pStyle w:val="Normaltindrag"/>
      </w:pPr>
      <w:r w:rsidRPr="00B659A0">
        <w:t xml:space="preserve"> Efter remissbehandling av revisorernas rapport, som presenterades i mars 1999, överlämnades revisorernas slutliga förslag till </w:t>
      </w:r>
      <w:r w:rsidRPr="00B659A0">
        <w:t xml:space="preserve">riksdagen i juni 1999. </w:t>
      </w:r>
    </w:p>
    <w:p w:rsidR="00E4234B" w:rsidRPr="00B659A0" w:rsidRDefault="00E4234B">
      <w:pPr>
        <w:pStyle w:val="Normaltindrag"/>
      </w:pPr>
      <w:r w:rsidRPr="00B659A0">
        <w:t>Finansutskottet behandlade Riksdagens revisorers förslag i mars år 2000. Utskottet ansåg att frågan om myndigheternas lönekostnader dels är av stort allmänt intresse, dels att lönekostnaderna svarar för en stor del av myndi</w:t>
      </w:r>
      <w:r w:rsidRPr="00B659A0">
        <w:t>g</w:t>
      </w:r>
      <w:r w:rsidRPr="00B659A0">
        <w:t>heternas utgifter. Det är därför motiverat att lönekostnaderna redovisas sä</w:t>
      </w:r>
      <w:r w:rsidRPr="00B659A0">
        <w:t>r</w:t>
      </w:r>
      <w:r w:rsidRPr="00B659A0">
        <w:t>skilt i myndigheternas årsredovisningar och inte enbart som del av persona</w:t>
      </w:r>
      <w:r w:rsidRPr="00B659A0">
        <w:t>l</w:t>
      </w:r>
      <w:r w:rsidRPr="00B659A0">
        <w:t>kostnaderna. Utskottet hemställde att riksdagen skulle ge denna bedömning till känna för regeringen. Riksdagen beslöt enligt utskottets förslag (rskr. 1999/2000:174).</w:t>
      </w:r>
    </w:p>
    <w:p w:rsidR="00E4234B" w:rsidRPr="00B659A0" w:rsidRDefault="00E4234B">
      <w:pPr>
        <w:pStyle w:val="Normaltindrag"/>
      </w:pPr>
      <w:r w:rsidRPr="00B659A0">
        <w:t>I Årsredovisning för staten för år 1999 (skr. 1999/2000:150) redovisar r</w:t>
      </w:r>
      <w:r w:rsidRPr="00B659A0">
        <w:t>e</w:t>
      </w:r>
      <w:r w:rsidRPr="00B659A0">
        <w:t>geringen, med hänvisning till revisorernas förslag,  för riksdagen att man fr.o.m. räkenskapsåret 2001 ämnar ombesörja att myndigheterna särredovisar sina lönekostnader i årsredovisningarna.</w:t>
      </w:r>
    </w:p>
    <w:p w:rsidR="00E4234B" w:rsidRPr="00B659A0" w:rsidRDefault="00E4234B">
      <w:pPr>
        <w:pStyle w:val="R3"/>
      </w:pPr>
      <w:r w:rsidRPr="00B659A0">
        <w:t>Vägverket, Banverket och miljön</w:t>
      </w:r>
    </w:p>
    <w:p w:rsidR="00E4234B" w:rsidRPr="00B659A0" w:rsidRDefault="00E4234B">
      <w:pPr>
        <w:pStyle w:val="R4"/>
        <w:spacing w:before="123"/>
      </w:pPr>
      <w:r w:rsidRPr="00B659A0">
        <w:t>Förslag 1999/2000:RR2</w:t>
      </w:r>
    </w:p>
    <w:p w:rsidR="00E4234B" w:rsidRPr="00B659A0" w:rsidRDefault="00E4234B">
      <w:r w:rsidRPr="00B659A0">
        <w:t>Riksdagens revisorer har på eget initiativ granskat hur Vägverket och Ba</w:t>
      </w:r>
      <w:r w:rsidRPr="00B659A0">
        <w:t>n</w:t>
      </w:r>
      <w:r w:rsidRPr="00B659A0">
        <w:t>verket ha</w:t>
      </w:r>
      <w:r w:rsidRPr="00B659A0">
        <w:t>n</w:t>
      </w:r>
      <w:r w:rsidRPr="00B659A0">
        <w:t xml:space="preserve">terar miljöaspekter vid investeringar i vägar och järnvägar. </w:t>
      </w:r>
    </w:p>
    <w:p w:rsidR="00E4234B" w:rsidRPr="00B659A0" w:rsidRDefault="00E4234B">
      <w:pPr>
        <w:pStyle w:val="Normaltindrag"/>
      </w:pPr>
      <w:r w:rsidRPr="00B659A0">
        <w:t>Revisorerna konstaterade att det finns brister i kvaliteten på Vägverkets och Banverkets miljökonsekvensbeskrivningar. Revisorerna föreslog därför att regeringen ger verken i uppdrag att tillsammans utveckla en strategi för att höja miljökonsekvensbeskrivningarnas kvalitet och kontrollera att b</w:t>
      </w:r>
      <w:r w:rsidRPr="00B659A0">
        <w:t>e</w:t>
      </w:r>
      <w:r w:rsidRPr="00B659A0">
        <w:t xml:space="preserve">skrivningarna används på det sätt som statsmakterna har avsett. </w:t>
      </w:r>
    </w:p>
    <w:p w:rsidR="00E4234B" w:rsidRPr="00B659A0" w:rsidRDefault="00E4234B">
      <w:pPr>
        <w:pStyle w:val="Normaltindrag"/>
      </w:pPr>
      <w:r w:rsidRPr="00B659A0">
        <w:t>Revisorerna framhöll också att miljöaspekterna måste finnas med under hela planeringsprocessen. Granskningen visade nämligen att många miljö-aspekter inte följs upp i planerna på ett tillfredsställande sätt. Revisorerna ansåg också att mi</w:t>
      </w:r>
      <w:r w:rsidRPr="00B659A0">
        <w:t>l</w:t>
      </w:r>
      <w:r w:rsidRPr="00B659A0">
        <w:t>jöeffekterna av färdiga projekt borde följas upp bättre.</w:t>
      </w:r>
    </w:p>
    <w:p w:rsidR="00E4234B" w:rsidRPr="00B659A0" w:rsidRDefault="00E4234B">
      <w:pPr>
        <w:pStyle w:val="Normaltindrag"/>
      </w:pPr>
      <w:r w:rsidRPr="00B659A0">
        <w:t>Trafikutskottet behandlade Riksdagens revisorers förslag i februari 2000 (bet. 1999/2000:TU4). Tre motioner hade väckts med anledning av revis</w:t>
      </w:r>
      <w:r w:rsidRPr="00B659A0">
        <w:t>o</w:t>
      </w:r>
      <w:r w:rsidRPr="00B659A0">
        <w:t>rernas förslag. Utskottet konstaterade att utvecklingen av trafiksystemet i syfte att uppnå en hållbar utveckling kräver att miljöfrågorna ges en tillfred</w:t>
      </w:r>
      <w:r w:rsidRPr="00B659A0">
        <w:t>s</w:t>
      </w:r>
      <w:r w:rsidRPr="00B659A0">
        <w:t>ställande behandling. Med anledning av revisorernas förslag och aktuella motioner föreslog utskottet i ett enigt betänkande att riksdagen skulle ge regeringen till känna att fortsatta insatser krävs för att utveckla planering</w:t>
      </w:r>
      <w:r w:rsidRPr="00B659A0">
        <w:t>s</w:t>
      </w:r>
      <w:r w:rsidRPr="00B659A0">
        <w:t xml:space="preserve">processen för väg- och järnvägsinvesteringar. Riksdagen beslutade i enlighet med utskottets förslag (rskr. 1999/2000:146–148). </w:t>
      </w:r>
    </w:p>
    <w:p w:rsidR="00E4234B" w:rsidRPr="00B659A0" w:rsidRDefault="00E4234B">
      <w:pPr>
        <w:pStyle w:val="Normaltindrag"/>
      </w:pPr>
      <w:r w:rsidRPr="00B659A0">
        <w:t>In</w:t>
      </w:r>
      <w:r w:rsidRPr="00B659A0">
        <w:t>om Näringsdepartementet förbereds för närvarande ett uppdrag till Vä</w:t>
      </w:r>
      <w:r w:rsidRPr="00B659A0">
        <w:t>g</w:t>
      </w:r>
      <w:r w:rsidRPr="00B659A0">
        <w:t>verket och Banverket som syftar till att förbättra hanteringen av miljöaspe</w:t>
      </w:r>
      <w:r w:rsidRPr="00B659A0">
        <w:t>k</w:t>
      </w:r>
      <w:r w:rsidRPr="00B659A0">
        <w:t>ter vid investeringar i vägar och järnvägar.</w:t>
      </w:r>
    </w:p>
    <w:p w:rsidR="00E4234B" w:rsidRPr="00B659A0" w:rsidRDefault="00E4234B">
      <w:pPr>
        <w:pStyle w:val="R3"/>
      </w:pPr>
      <w:r w:rsidRPr="00B659A0">
        <w:t>Statligt stöd till lokala investeringsprogram för en ekologiskt  hållbar utveckling</w:t>
      </w:r>
    </w:p>
    <w:p w:rsidR="00E4234B" w:rsidRPr="00B659A0" w:rsidRDefault="00E4234B">
      <w:pPr>
        <w:pStyle w:val="R4"/>
        <w:spacing w:before="123"/>
      </w:pPr>
      <w:r w:rsidRPr="00B659A0">
        <w:t>Förslag 1999/2000:RR3</w:t>
      </w:r>
    </w:p>
    <w:p w:rsidR="00E4234B" w:rsidRPr="00B659A0" w:rsidRDefault="00E4234B">
      <w:r w:rsidRPr="00B659A0">
        <w:t>I rapporten 1998/99:8 redovisade Riksdagens revisorer sin granskning av det statliga stödet till lokala investeringsprogram för en ekologiskt hållbar u</w:t>
      </w:r>
      <w:r w:rsidRPr="00B659A0">
        <w:t>t</w:t>
      </w:r>
      <w:r w:rsidRPr="00B659A0">
        <w:t>veck</w:t>
      </w:r>
      <w:bookmarkStart w:id="150" w:name="_Toc432845047"/>
      <w:bookmarkStart w:id="151" w:name="_Toc432845248"/>
      <w:bookmarkStart w:id="152" w:name="_Toc433083390"/>
      <w:r w:rsidRPr="00B659A0">
        <w:t>ling. Stödet uppgår till 7,2 miljarder kronor under perioden 1998–2003. Stödet syftar till att öka omställningen till ett ekologiskt uthålligt samhälle samt att bidra till ökad sysselsättning och kan endast sökas av kommuner och kommunalförbund. Beslut om stöd fattas av regeringen efter beredning av Miljödepartementet.</w:t>
      </w:r>
      <w:bookmarkEnd w:id="150"/>
      <w:bookmarkEnd w:id="151"/>
      <w:bookmarkEnd w:id="152"/>
    </w:p>
    <w:p w:rsidR="00E4234B" w:rsidRPr="00B659A0" w:rsidRDefault="00E4234B">
      <w:pPr>
        <w:pStyle w:val="Normaltindrag"/>
      </w:pPr>
      <w:r w:rsidRPr="00B659A0">
        <w:t>I sin skrivelse till riksdagen konstaterade revisorerna bl.a. att det var a</w:t>
      </w:r>
      <w:r w:rsidRPr="00B659A0">
        <w:t>n</w:t>
      </w:r>
      <w:r w:rsidRPr="00B659A0">
        <w:t>geläget att förstärka inslaget av formella expertbedömningar i beredningsa</w:t>
      </w:r>
      <w:r w:rsidRPr="00B659A0">
        <w:t>r</w:t>
      </w:r>
      <w:r w:rsidRPr="00B659A0">
        <w:t>betet. Revisorerna föreslog därför att Arbetsmarknadsverket inkluderas bland de myndigheter som har ett regeringsuppdrag att biträda Miljödepartementet och kommunerna med bedö</w:t>
      </w:r>
      <w:r w:rsidRPr="00B659A0">
        <w:t>m</w:t>
      </w:r>
      <w:r w:rsidRPr="00B659A0">
        <w:t>ningar av de lokala investeringsprogrammen.</w:t>
      </w:r>
    </w:p>
    <w:p w:rsidR="00E4234B" w:rsidRPr="00B659A0" w:rsidRDefault="00E4234B">
      <w:pPr>
        <w:pStyle w:val="Normaltindrag"/>
      </w:pPr>
      <w:r w:rsidRPr="00B659A0">
        <w:t xml:space="preserve">Revisorerna föreslog vidare </w:t>
      </w:r>
      <w:r w:rsidRPr="00B659A0">
        <w:rPr>
          <w:color w:val="000000"/>
        </w:rPr>
        <w:t>att regeringen i sina beslut om att inte bevilja stöd till lokala investeringsprogram informerar om bedömningar och motiv för avslag.</w:t>
      </w:r>
      <w:r w:rsidRPr="00B659A0">
        <w:t xml:space="preserve"> Därutöver föreslog revisorerna att regeringen skulle redovisa för riksdagen hur man har för avsikt att främja ny teknik och eller nya arbet</w:t>
      </w:r>
      <w:r w:rsidRPr="00B659A0">
        <w:t>s</w:t>
      </w:r>
      <w:r w:rsidRPr="00B659A0">
        <w:t>metoder under återstoden av satsningen på lokala investeringsprogram för en ekologiskt hållbar utvec</w:t>
      </w:r>
      <w:r w:rsidRPr="00B659A0">
        <w:t>k</w:t>
      </w:r>
      <w:r w:rsidRPr="00B659A0">
        <w:t>ling.</w:t>
      </w:r>
    </w:p>
    <w:p w:rsidR="00E4234B" w:rsidRPr="00B659A0" w:rsidRDefault="00E4234B">
      <w:pPr>
        <w:pStyle w:val="Normaltindrag"/>
      </w:pPr>
      <w:r w:rsidRPr="00B659A0">
        <w:t>Riksdagens bostadsutskott behandlade revisorernas skrivelse i betänkande 1999/2000:BoU4. I anslutning till skrivelsen hade fyra mot</w:t>
      </w:r>
      <w:r w:rsidRPr="00B659A0">
        <w:t>ioner väckts. Utskottet konstaterade att revisorernas granskning utgjorde en värdefull uppföljning och utvärdering av verksamheten och att de iakttagelser och förslag som lades fram i skrivelsen borde kunna bidra till att verksamheten ytterligare utvecklas. Utskottet fann det emellertid inte påkallat med ett rik</w:t>
      </w:r>
      <w:r w:rsidRPr="00B659A0">
        <w:t>s</w:t>
      </w:r>
      <w:r w:rsidRPr="00B659A0">
        <w:t>dagens tillkännagivande med anledning av revisorernas förslag eller de fyra motionerna. Utskottet konstaterade dock att regeringen i budgetpropositionen för år 2000 angav att förslag till förändring</w:t>
      </w:r>
      <w:r w:rsidRPr="00B659A0">
        <w:t xml:space="preserve">ar av regelsystemet för de lokala investeringsprogrammen kommer att föreläggas riksdagen under år 2000. Det var utskottets avsikt att hålla de frågor som revisorerna aktualiserat under fortsatt uppsikt. </w:t>
      </w:r>
    </w:p>
    <w:p w:rsidR="00E4234B" w:rsidRPr="00B659A0" w:rsidRDefault="00E4234B">
      <w:pPr>
        <w:pStyle w:val="Normaltindrag"/>
      </w:pPr>
      <w:r w:rsidRPr="00B659A0">
        <w:t>Regeringens återredovisning enligt utskottets önskemål skedde i budge</w:t>
      </w:r>
      <w:r w:rsidRPr="00B659A0">
        <w:t>t</w:t>
      </w:r>
      <w:r w:rsidRPr="00B659A0">
        <w:t>propositionen för 2001. Av redovisningen framgår att regeringen, bl.a. mot bakgrund av revisorernas iakttagelser, har förändrat hanteringen av de lokala investeringsprogrammen. Samarbetet mellan Miljödepartementet och se</w:t>
      </w:r>
      <w:r w:rsidRPr="00B659A0">
        <w:t>k</w:t>
      </w:r>
      <w:r w:rsidRPr="00B659A0">
        <w:t>torsmyndigheterna har stärkts bl.a. genom att AMS har fått ett särskilt up</w:t>
      </w:r>
      <w:r w:rsidRPr="00B659A0">
        <w:t>p</w:t>
      </w:r>
      <w:r w:rsidRPr="00B659A0">
        <w:t>drag att bistå i beredningen av kommunernas ansökningar. Även länsstyre</w:t>
      </w:r>
      <w:r w:rsidRPr="00B659A0">
        <w:t>l</w:t>
      </w:r>
      <w:r w:rsidRPr="00B659A0">
        <w:t>serna har fått en viktigare roll i beredningen. Enligt uppgift från Miljödepa</w:t>
      </w:r>
      <w:r w:rsidRPr="00B659A0">
        <w:t>r</w:t>
      </w:r>
      <w:r w:rsidRPr="00B659A0">
        <w:t>tementet har regeringen vidare förtydligat motiven till avslag på</w:t>
      </w:r>
      <w:r w:rsidRPr="00B659A0">
        <w:t xml:space="preserve"> ansökningar, bl.a. genom mer utförliga skrivningar i regeringsbesluten.</w:t>
      </w:r>
    </w:p>
    <w:p w:rsidR="00E4234B" w:rsidRPr="00B659A0" w:rsidRDefault="00E4234B">
      <w:pPr>
        <w:pStyle w:val="R3"/>
      </w:pPr>
      <w:r w:rsidRPr="00B659A0">
        <w:t>Producentansvarets betydelse i avfallshanteringen</w:t>
      </w:r>
    </w:p>
    <w:p w:rsidR="00E4234B" w:rsidRPr="00B659A0" w:rsidRDefault="00E4234B">
      <w:pPr>
        <w:pStyle w:val="R4"/>
        <w:spacing w:before="123"/>
      </w:pPr>
      <w:r w:rsidRPr="00B659A0">
        <w:t>Förslag 1999/2000:RR4</w:t>
      </w:r>
    </w:p>
    <w:p w:rsidR="00E4234B" w:rsidRPr="00B659A0" w:rsidRDefault="00E4234B">
      <w:r w:rsidRPr="00B659A0">
        <w:t>Revisorerna granskade under 1999 effekterna av det producentansvar för förpackningar som infördes år 1994 (rapport 1998/99:1</w:t>
      </w:r>
      <w:r w:rsidRPr="00B659A0">
        <w:rPr>
          <w:i/>
        </w:rPr>
        <w:t>: Producentansvarets betydelse i avfallshanteringen</w:t>
      </w:r>
      <w:r w:rsidRPr="00B659A0">
        <w:t>).</w:t>
      </w:r>
    </w:p>
    <w:p w:rsidR="00E4234B" w:rsidRPr="00B659A0" w:rsidRDefault="00E4234B">
      <w:pPr>
        <w:pStyle w:val="Normaltindrag"/>
      </w:pPr>
      <w:r w:rsidRPr="00B659A0">
        <w:t>Revisorerna konstaterade i granskningen att producenterna i huvudsak uppnått de nationella mål som regeringen beslutat för återvinning och åte</w:t>
      </w:r>
      <w:r w:rsidRPr="00B659A0">
        <w:t>r</w:t>
      </w:r>
      <w:r w:rsidRPr="00B659A0">
        <w:t>användning av förpackningar. Samtidigt pekade revisorerna på flera problem med det valda insamlingssystemet, bl.a. att antalet stationer är för få och att det är vanligt med nedskräpning vid stationerna. Revisorerna framhöll även att det brister i kommunikationen mellan producenter och kommuner samt att informationen till allmänheten är dålig. Flera kommuner har ansett det nö</w:t>
      </w:r>
      <w:r w:rsidRPr="00B659A0">
        <w:t>d</w:t>
      </w:r>
      <w:r w:rsidRPr="00B659A0">
        <w:t>vändigt att själva genomföra flera av de åtgärder som egentligen åvilar pr</w:t>
      </w:r>
      <w:r w:rsidRPr="00B659A0">
        <w:t>o</w:t>
      </w:r>
      <w:r w:rsidRPr="00B659A0">
        <w:t>ducenterna bl.a. städning kring stationerna och informati</w:t>
      </w:r>
      <w:r w:rsidRPr="00B659A0">
        <w:t>onen till kons</w:t>
      </w:r>
      <w:r w:rsidRPr="00B659A0">
        <w:t>u</w:t>
      </w:r>
      <w:r w:rsidRPr="00B659A0">
        <w:t>menter.</w:t>
      </w:r>
    </w:p>
    <w:p w:rsidR="00E4234B" w:rsidRPr="00B659A0" w:rsidRDefault="00E4234B">
      <w:pPr>
        <w:pStyle w:val="Normaltindrag"/>
      </w:pPr>
      <w:r w:rsidRPr="00B659A0">
        <w:t>Granskningen visade också att tillsynen och uppföljningen inom området behöver utvecklas samt att de nationella målen kan behöva brytas ned i  regionala eller lokala mål. Revisorerna fann att kostnaderna för insamlingen är stora och att de drabbar såväl kommuner som konsumenter samt att kos</w:t>
      </w:r>
      <w:r w:rsidRPr="00B659A0">
        <w:t>t</w:t>
      </w:r>
      <w:r w:rsidRPr="00B659A0">
        <w:t xml:space="preserve">naderna tenderar att öka. Materialbolagens ekonomi är god och uppvisar vinster genom åren. </w:t>
      </w:r>
    </w:p>
    <w:p w:rsidR="00E4234B" w:rsidRPr="00B659A0" w:rsidRDefault="00E4234B">
      <w:pPr>
        <w:pStyle w:val="Normaltindrag"/>
      </w:pPr>
      <w:r w:rsidRPr="00B659A0">
        <w:t>Revisorerna föreslog i skrivelsen till riksdagen att regeringen följer kos</w:t>
      </w:r>
      <w:r w:rsidRPr="00B659A0">
        <w:t>t</w:t>
      </w:r>
      <w:r w:rsidRPr="00B659A0">
        <w:t>nadsutvecklingen och att regeringen tar initiativ till en samhällsekonomisk analys av producentansvaret för förpac</w:t>
      </w:r>
      <w:r w:rsidRPr="00B659A0">
        <w:t>k</w:t>
      </w:r>
      <w:r w:rsidRPr="00B659A0">
        <w:t xml:space="preserve">ningar. </w:t>
      </w:r>
    </w:p>
    <w:p w:rsidR="00E4234B" w:rsidRPr="00B659A0" w:rsidRDefault="00E4234B">
      <w:pPr>
        <w:pStyle w:val="Normaltindrag"/>
      </w:pPr>
      <w:r w:rsidRPr="00B659A0">
        <w:t>Revisorerna var tveksamma till miljöeffekterna av insamlingen. I skrive</w:t>
      </w:r>
      <w:r w:rsidRPr="00B659A0">
        <w:t>l</w:t>
      </w:r>
      <w:r w:rsidRPr="00B659A0">
        <w:t>sen föreslås därför att regeringen borde ta initiativ till ytterligare forskning inom området för att studera miljöeffekterna och för att bredda beslutsu</w:t>
      </w:r>
      <w:r w:rsidRPr="00B659A0">
        <w:t>n</w:t>
      </w:r>
      <w:r w:rsidRPr="00B659A0">
        <w:t>derlaget när nya återvi</w:t>
      </w:r>
      <w:r w:rsidRPr="00B659A0">
        <w:t>n</w:t>
      </w:r>
      <w:r w:rsidRPr="00B659A0">
        <w:t xml:space="preserve">ningsmål övervägs.     </w:t>
      </w:r>
    </w:p>
    <w:p w:rsidR="00E4234B" w:rsidRPr="00B659A0" w:rsidRDefault="00E4234B">
      <w:pPr>
        <w:pStyle w:val="Normaltindrag"/>
      </w:pPr>
      <w:r w:rsidRPr="00B659A0">
        <w:t>Miljö- och jordbruksutskottet behandlade ärendet i sitt betänkande 1999/2000:MJU7. Samtidigt behandlades tre följdmotioner samt 24 motioner från den allmänna motionstiden 1999. Utskottet instämde till stora delar i vad revisorerna anfört och förordade med anledning av revisorernas förslag och överväganden sa</w:t>
      </w:r>
      <w:r w:rsidRPr="00B659A0">
        <w:t>mt ett antal motioner en bred översyn av produce</w:t>
      </w:r>
      <w:r w:rsidRPr="00B659A0">
        <w:t>n</w:t>
      </w:r>
      <w:r w:rsidRPr="00B659A0">
        <w:t xml:space="preserve">tansvaret. </w:t>
      </w:r>
    </w:p>
    <w:p w:rsidR="00E4234B" w:rsidRPr="00B659A0" w:rsidRDefault="00E4234B">
      <w:pPr>
        <w:pStyle w:val="tabnormal"/>
      </w:pPr>
      <w:r w:rsidRPr="00B659A0">
        <w:t>Regeringen har tillsatt en utredning för att göra en sådan bred översyn (dir. 2000:28). Utredningen ska redovisa uppdraget senast den 31 juli 2001.</w:t>
      </w:r>
    </w:p>
    <w:p w:rsidR="00E4234B" w:rsidRPr="00B659A0" w:rsidRDefault="00E4234B">
      <w:pPr>
        <w:pStyle w:val="R3"/>
      </w:pPr>
      <w:r w:rsidRPr="00B659A0">
        <w:t>Organisationsförändringar inom rättsväsendet</w:t>
      </w:r>
    </w:p>
    <w:p w:rsidR="00E4234B" w:rsidRPr="00B659A0" w:rsidRDefault="00E4234B">
      <w:pPr>
        <w:pStyle w:val="R4"/>
        <w:spacing w:before="123"/>
      </w:pPr>
      <w:r w:rsidRPr="00B659A0">
        <w:t>Förslag 1999/2000:RR7</w:t>
      </w:r>
    </w:p>
    <w:p w:rsidR="00E4234B" w:rsidRPr="00B659A0" w:rsidRDefault="00E4234B">
      <w:r w:rsidRPr="00B659A0">
        <w:t xml:space="preserve">I granskningen </w:t>
      </w:r>
      <w:r w:rsidRPr="00B659A0">
        <w:rPr>
          <w:i/>
        </w:rPr>
        <w:t>Omorganisationer inom rättsväsendet</w:t>
      </w:r>
      <w:r w:rsidRPr="00B659A0">
        <w:t xml:space="preserve"> (rapport 1998/99:9) framkom kritik mot polisens och åklagarnas förundersökningsarbete. För att förbättra förundersökningarnas kvalitet föreslog revisorerna att utredningsa</w:t>
      </w:r>
      <w:r w:rsidRPr="00B659A0">
        <w:t>r</w:t>
      </w:r>
      <w:r w:rsidRPr="00B659A0">
        <w:t>betet skulle specialiseras inom närpolisområdena och att polisens utbildning i brottsutredning skulle förstärkas. Vidare föreslog revisorerna att tillsynen över polisens och åklagarnas förundersökningsarbete skulle öka. Revisorerna konstaterade att det problemorienterade arbetssättet fått begränsad geno</w:t>
      </w:r>
      <w:r w:rsidRPr="00B659A0">
        <w:t>m</w:t>
      </w:r>
      <w:r w:rsidRPr="00B659A0">
        <w:t>slagskraft i polisarbetet. Utbildningen i det problemorienterade arbetssättet måste enligt revisorerna omfatta samtliga poliser. Vidare ansåg revisorerna att åklagarnas arbetsformer borde ses över och att den administrativa sa</w:t>
      </w:r>
      <w:r w:rsidRPr="00B659A0">
        <w:t>m</w:t>
      </w:r>
      <w:r w:rsidRPr="00B659A0">
        <w:t xml:space="preserve">verkan mellan åklagarkamrarna och tingsrätterna borde öka. Revisorerna föreslog att regeringen i kommande budgetpropositioner skulle redogöra för hur rättsväsendets utgifter utvecklats under de senaste tio åren för att ge riksdagen en översiktlig bild av den ekonomiska utvecklingen. </w:t>
      </w:r>
      <w:r w:rsidRPr="00B659A0">
        <w:t xml:space="preserve">Skrivelsen omfattade också rapporten </w:t>
      </w:r>
      <w:r w:rsidRPr="00B659A0">
        <w:rPr>
          <w:i/>
        </w:rPr>
        <w:t xml:space="preserve">Nedläggningen av häktet i Östersund </w:t>
      </w:r>
      <w:r w:rsidRPr="00B659A0">
        <w:t>(rapport 1997/98:7). I granskningen framkom att kriminalvården gjorde en vinst genom att lägga ned häktet i Östersund 1996. För staten och för samhället i övrigt var det dock osäkert om det uppstod någon vinst.</w:t>
      </w:r>
    </w:p>
    <w:p w:rsidR="00E4234B" w:rsidRPr="00B659A0" w:rsidRDefault="00E4234B">
      <w:pPr>
        <w:pStyle w:val="Normaltindrag"/>
      </w:pPr>
      <w:r w:rsidRPr="00B659A0">
        <w:t>Justitieutskottet behandlade revisorernas förslag i april 2000 (bet. 1999/2000:JuU11). Sex motioner väcktes i ärendet. Utskottet föreslog fyra tillkännagivanden. Sålunda föreslogs att regeringen ska låta utreda frågan om ett obe</w:t>
      </w:r>
      <w:r w:rsidRPr="00B659A0">
        <w:t>roende organ som ska ha tillsyn över polisen och åklagarna. Vidare föreslogs att regeringen ska se över frågan om en specialisering av utre</w:t>
      </w:r>
      <w:r w:rsidRPr="00B659A0">
        <w:t>d</w:t>
      </w:r>
      <w:r w:rsidRPr="00B659A0">
        <w:t>ningsverksamheten inom närpolisen samt senast år 2001 informera riksdagen om hur det problemorienterade arbetssättet utvecklas inom polisen. Utskottet föreslog också att regeringen i samband med budgetpropositionen ska red</w:t>
      </w:r>
      <w:r w:rsidRPr="00B659A0">
        <w:t>o</w:t>
      </w:r>
      <w:r w:rsidRPr="00B659A0">
        <w:t>visa kostnadsutvecklingen inom rättsväsendets olika delar under de senaste tio åren. Slutligen tillstyrktes förslaget om omfattande bedömningar av e</w:t>
      </w:r>
      <w:r w:rsidRPr="00B659A0">
        <w:t>f</w:t>
      </w:r>
      <w:r w:rsidRPr="00B659A0">
        <w:t>fekterna av förändringar inom rättsväsendet. Riksdagen beslutade i enlighet med betänkandet (rskr. 1999/2000:210, 211).</w:t>
      </w:r>
    </w:p>
    <w:p w:rsidR="00E4234B" w:rsidRPr="00B659A0" w:rsidRDefault="00E4234B">
      <w:pPr>
        <w:pStyle w:val="Normaltindrag"/>
      </w:pPr>
      <w:r w:rsidRPr="00B659A0">
        <w:t>I budgetpropositionen för 2001 angav regeringen att såväl en utredning om en tillsynsmyndighet för bl.a. polisens och åklagarnas förundersökningsa</w:t>
      </w:r>
      <w:r w:rsidRPr="00B659A0">
        <w:t>r</w:t>
      </w:r>
      <w:r w:rsidRPr="00B659A0">
        <w:t>bete som en översyn av brottsutredningsverksamheten kommer att göras. Regeringen beslutade i december 2000 att tillkalla en beredning med uppgift att verka för rättsväsendets utveckling. En huvuduppgift för beredningen är att undersöka möjligheterna att med bibehållen rättssäkerhet öka effektivit</w:t>
      </w:r>
      <w:r w:rsidRPr="00B659A0">
        <w:t>e</w:t>
      </w:r>
      <w:r w:rsidRPr="00B659A0">
        <w:t>ten och kvaliteten i rättsväsendets arbete. Beredningen ska också särskilt överväga på vilket sätt brottsutredningsverksamheten kan förbättras. Bere</w:t>
      </w:r>
      <w:r w:rsidRPr="00B659A0">
        <w:t>d</w:t>
      </w:r>
      <w:r w:rsidRPr="00B659A0">
        <w:t>ningen ska vidare uppmärksamma frågor om myndigheters lokalis</w:t>
      </w:r>
      <w:r w:rsidRPr="00B659A0">
        <w:t>e</w:t>
      </w:r>
      <w:r w:rsidRPr="00B659A0">
        <w:t>ri</w:t>
      </w:r>
      <w:r w:rsidRPr="00B659A0">
        <w:t>ng.</w:t>
      </w:r>
    </w:p>
    <w:p w:rsidR="00E4234B" w:rsidRPr="00B659A0" w:rsidRDefault="00E4234B">
      <w:pPr>
        <w:pStyle w:val="Rubrik2"/>
      </w:pPr>
      <w:bookmarkStart w:id="153" w:name="_Toc507474783"/>
      <w:r w:rsidRPr="00B659A0">
        <w:t>Uppföljning av skrivelser till regeringen under 1999</w:t>
      </w:r>
      <w:bookmarkEnd w:id="153"/>
    </w:p>
    <w:p w:rsidR="00E4234B" w:rsidRPr="00B659A0" w:rsidRDefault="00E4234B">
      <w:pPr>
        <w:pStyle w:val="Rubrik3"/>
      </w:pPr>
      <w:r w:rsidRPr="00B659A0">
        <w:t>Regeringens redovisning av det militära försvaret</w:t>
      </w:r>
    </w:p>
    <w:p w:rsidR="00E4234B" w:rsidRPr="00B659A0" w:rsidRDefault="00E4234B">
      <w:pPr>
        <w:rPr>
          <w:i/>
        </w:rPr>
      </w:pPr>
      <w:r w:rsidRPr="00B659A0">
        <w:rPr>
          <w:i/>
        </w:rPr>
        <w:t>Skrivelse till regeringen den 1 juni 1999</w:t>
      </w:r>
    </w:p>
    <w:p w:rsidR="00E4234B" w:rsidRPr="00B659A0" w:rsidRDefault="00E4234B">
      <w:r w:rsidRPr="00B659A0">
        <w:t>Revisorerna har på eget initiativ jämfört informationen om försvaret i olika budgetpropositioner för att undersöka på vilket sätt redovisningen till riks</w:t>
      </w:r>
      <w:r w:rsidRPr="00B659A0">
        <w:softHyphen/>
        <w:t>dagen har förändrats. Syftet med granskningen var att belysa vilken inform</w:t>
      </w:r>
      <w:r w:rsidRPr="00B659A0">
        <w:t>a</w:t>
      </w:r>
      <w:r w:rsidRPr="00B659A0">
        <w:softHyphen/>
        <w:t>tion om försvaret riksdagen och den intresserade allmänheten hade fått g</w:t>
      </w:r>
      <w:r w:rsidRPr="00B659A0">
        <w:t>e</w:t>
      </w:r>
      <w:r w:rsidRPr="00B659A0">
        <w:t>n</w:t>
      </w:r>
      <w:r w:rsidRPr="00B659A0">
        <w:softHyphen/>
        <w:t>om budgetpropositionen.</w:t>
      </w:r>
    </w:p>
    <w:p w:rsidR="00E4234B" w:rsidRPr="00B659A0" w:rsidRDefault="00E4234B">
      <w:pPr>
        <w:pStyle w:val="Normaltindrag"/>
      </w:pPr>
      <w:r w:rsidRPr="00B659A0">
        <w:t>I granskningen fann revisorerna bl.a. att det i budgetpropositionen sakn</w:t>
      </w:r>
      <w:r w:rsidRPr="00B659A0">
        <w:t>a</w:t>
      </w:r>
      <w:r w:rsidRPr="00B659A0">
        <w:softHyphen/>
        <w:t>des information om vad den fredstida försvarsorganisationen bestod av. Inte heller redovisade regeringen vilka kostnader som var förknippade med grundorganisationen.</w:t>
      </w:r>
    </w:p>
    <w:p w:rsidR="00E4234B" w:rsidRPr="00B659A0" w:rsidRDefault="00E4234B">
      <w:pPr>
        <w:pStyle w:val="Normaltindrag"/>
      </w:pPr>
      <w:r w:rsidRPr="00B659A0">
        <w:t>Enligt revisorerna borde regeringen förse riksdagen med viss basinform</w:t>
      </w:r>
      <w:r w:rsidRPr="00B659A0">
        <w:t>a</w:t>
      </w:r>
      <w:r w:rsidRPr="00B659A0">
        <w:softHyphen/>
        <w:t>tion om försvaret i samband med budgetbehandlingen. I detta låg enligt revisorerna bl.a. att regeringen i budgetpropositionen på ett tydligt sätt både beskriver den militära grundorganisationen och kostnaderna för den.</w:t>
      </w:r>
    </w:p>
    <w:p w:rsidR="00E4234B" w:rsidRPr="00B659A0" w:rsidRDefault="00E4234B">
      <w:pPr>
        <w:pStyle w:val="Normaltindrag"/>
      </w:pPr>
      <w:r w:rsidRPr="00B659A0">
        <w:t>I ett avsnitt i budgetpropositionen för år 2000 behandlade regeringen rev</w:t>
      </w:r>
      <w:r w:rsidRPr="00B659A0">
        <w:t>i</w:t>
      </w:r>
      <w:r w:rsidRPr="00B659A0">
        <w:softHyphen/>
        <w:t>sorernas skrivelse till regeringen (prop. 1999/2000:1, utg.omr. 6 Totalfö</w:t>
      </w:r>
      <w:r w:rsidRPr="00B659A0">
        <w:t>r</w:t>
      </w:r>
      <w:r w:rsidRPr="00B659A0">
        <w:t>svar, s. 14). Av propositionen framgår att regeringen tar fasta på de önskemål som kommit till uttryck i utskottsbetänkanden och riksdagsbeslut när det gäller arten och omfattningen av den information som lämnas i budgetprop</w:t>
      </w:r>
      <w:r w:rsidRPr="00B659A0">
        <w:t>o</w:t>
      </w:r>
      <w:r w:rsidRPr="00B659A0">
        <w:t>siti</w:t>
      </w:r>
      <w:r w:rsidRPr="00B659A0">
        <w:t>o</w:t>
      </w:r>
      <w:r w:rsidRPr="00B659A0">
        <w:t>n</w:t>
      </w:r>
      <w:r w:rsidRPr="00B659A0">
        <w:softHyphen/>
        <w:t>en.</w:t>
      </w:r>
    </w:p>
    <w:p w:rsidR="00E4234B" w:rsidRPr="00B659A0" w:rsidRDefault="00E4234B">
      <w:pPr>
        <w:pStyle w:val="tabnormal"/>
      </w:pPr>
      <w:r w:rsidRPr="00B659A0">
        <w:t>Sedan revisorerna i maj 1999 skickade över skrivelsen till regeringen har redovisningen i budgetpropositionen i vissa avseenden utvecklats. Bland annat har redovisningen av den militära grundorganisat</w:t>
      </w:r>
      <w:r w:rsidRPr="00B659A0">
        <w:t>ionen förbättrats.</w:t>
      </w:r>
    </w:p>
    <w:p w:rsidR="00E4234B" w:rsidRPr="00B659A0" w:rsidRDefault="00E4234B">
      <w:pPr>
        <w:pStyle w:val="Rubrik3"/>
      </w:pPr>
      <w:r w:rsidRPr="00B659A0">
        <w:t>Myndigheternas internrevision</w:t>
      </w:r>
    </w:p>
    <w:p w:rsidR="00E4234B" w:rsidRPr="00B659A0" w:rsidRDefault="00E4234B">
      <w:pPr>
        <w:rPr>
          <w:i/>
        </w:rPr>
      </w:pPr>
      <w:r w:rsidRPr="00B659A0">
        <w:rPr>
          <w:i/>
        </w:rPr>
        <w:t>Skrivelse till regeringen den 16 oktober 1999</w:t>
      </w:r>
    </w:p>
    <w:p w:rsidR="00E4234B" w:rsidRPr="00B659A0" w:rsidRDefault="00E4234B">
      <w:r w:rsidRPr="00B659A0">
        <w:t>Riksdagens revisorer har på eget initiativ granskat hur myndigheternas i</w:t>
      </w:r>
      <w:r w:rsidRPr="00B659A0">
        <w:t>n</w:t>
      </w:r>
      <w:r w:rsidRPr="00B659A0">
        <w:t>ternrevision fungerar. Riksdagens revisorer bedömde att internrevisionen har goda förutsättningar att fungera vid myndigheterna. Internrevisionens o</w:t>
      </w:r>
      <w:r w:rsidRPr="00B659A0">
        <w:t>m</w:t>
      </w:r>
      <w:r w:rsidRPr="00B659A0">
        <w:t>fattning, granskningsinriktning, sätt att granska och kompetens bedöms som i stort sett ändamålsenlig i förhållande till förordningen (SFS 1995:686) om internrevision och dess intentioner. Riksdagens revisorer ansåg att föror</w:t>
      </w:r>
      <w:r w:rsidRPr="00B659A0">
        <w:t>d</w:t>
      </w:r>
      <w:r w:rsidRPr="00B659A0">
        <w:t>ningen omfattar de myndigheter som ska ha internrevision och att eventuellt tillkommande myndigheter bör uppfylla det ursprungliga krite</w:t>
      </w:r>
      <w:r w:rsidRPr="00B659A0">
        <w:t>riet, dvs. ha en omsättning på mer än en miljard kronor. Riksdagens revisorer konstaterade vidare att internrevisionen i huvudsak granskar internkontrollen i ekonom</w:t>
      </w:r>
      <w:r w:rsidRPr="00B659A0">
        <w:t>i</w:t>
      </w:r>
      <w:r w:rsidRPr="00B659A0">
        <w:t>administrativa system och processer samt regelefterlevnad. Det är också med denna granskningsinriktning som internrevisionen har störst möjlighet att få sina förslag genomförda.</w:t>
      </w:r>
    </w:p>
    <w:p w:rsidR="00E4234B" w:rsidRPr="00B659A0" w:rsidRDefault="00E4234B">
      <w:pPr>
        <w:pStyle w:val="Brdtext"/>
        <w:spacing w:before="0"/>
        <w:ind w:firstLine="170"/>
      </w:pPr>
      <w:r w:rsidRPr="00B659A0">
        <w:t>Internrevisionens goda förutsättningar utnyttjas dock inte fullt ut. Internr</w:t>
      </w:r>
      <w:r w:rsidRPr="00B659A0">
        <w:t>e</w:t>
      </w:r>
      <w:r w:rsidRPr="00B659A0">
        <w:t>visionens arbete kan förbättras bl.a. vad gäller hanteringen av internrevisi</w:t>
      </w:r>
      <w:r w:rsidRPr="00B659A0">
        <w:t>o</w:t>
      </w:r>
      <w:r w:rsidRPr="00B659A0">
        <w:t>nens förslag, myndighetsstyrelsernas intresse för internrevision och sama</w:t>
      </w:r>
      <w:r w:rsidRPr="00B659A0">
        <w:t>r</w:t>
      </w:r>
      <w:r w:rsidRPr="00B659A0">
        <w:t xml:space="preserve">betet med externrevisionen. Revisorerna föreslog att </w:t>
      </w:r>
    </w:p>
    <w:p w:rsidR="00E4234B" w:rsidRPr="00B659A0" w:rsidRDefault="00E4234B">
      <w:pPr>
        <w:pStyle w:val="Brdtext"/>
        <w:numPr>
          <w:ilvl w:val="0"/>
          <w:numId w:val="20"/>
        </w:numPr>
        <w:spacing w:before="0"/>
        <w:ind w:firstLine="170"/>
      </w:pPr>
      <w:r w:rsidRPr="00B659A0">
        <w:t xml:space="preserve">myndighetsledningarna tar fram en policy för hur internrevisionens förslag ska hanteras, </w:t>
      </w:r>
    </w:p>
    <w:p w:rsidR="00E4234B" w:rsidRPr="00B659A0" w:rsidRDefault="00E4234B">
      <w:pPr>
        <w:pStyle w:val="Brdtext"/>
        <w:numPr>
          <w:ilvl w:val="0"/>
          <w:numId w:val="21"/>
        </w:numPr>
        <w:spacing w:before="0"/>
        <w:ind w:firstLine="170"/>
      </w:pPr>
      <w:r w:rsidRPr="00B659A0">
        <w:t>myndighetsledningarna beslutar om att internrevisionen regelmä</w:t>
      </w:r>
      <w:r w:rsidRPr="00B659A0">
        <w:t>s</w:t>
      </w:r>
      <w:r w:rsidRPr="00B659A0">
        <w:t>sigt avsätter en viss tid av sitt arbete för att följa upp om internrevisi</w:t>
      </w:r>
      <w:r w:rsidRPr="00B659A0">
        <w:t>o</w:t>
      </w:r>
      <w:r w:rsidRPr="00B659A0">
        <w:t>nens fö</w:t>
      </w:r>
      <w:r w:rsidRPr="00B659A0">
        <w:t>r</w:t>
      </w:r>
      <w:r w:rsidRPr="00B659A0">
        <w:t>slag blivit genomförda,</w:t>
      </w:r>
    </w:p>
    <w:p w:rsidR="00E4234B" w:rsidRPr="00B659A0" w:rsidRDefault="00E4234B">
      <w:pPr>
        <w:pStyle w:val="Brdtext"/>
        <w:numPr>
          <w:ilvl w:val="0"/>
          <w:numId w:val="22"/>
        </w:numPr>
        <w:spacing w:before="0"/>
        <w:ind w:firstLine="170"/>
      </w:pPr>
      <w:r w:rsidRPr="00B659A0">
        <w:t>styrelserna särskilt tar ställning till hur rapporteringen mellan i</w:t>
      </w:r>
      <w:r w:rsidRPr="00B659A0">
        <w:t>n</w:t>
      </w:r>
      <w:r w:rsidRPr="00B659A0">
        <w:t>ternrev</w:t>
      </w:r>
      <w:r w:rsidRPr="00B659A0">
        <w:t>i</w:t>
      </w:r>
      <w:r w:rsidRPr="00B659A0">
        <w:t>sion och styrelse kan utformas,</w:t>
      </w:r>
    </w:p>
    <w:p w:rsidR="00E4234B" w:rsidRPr="00B659A0" w:rsidRDefault="00E4234B">
      <w:pPr>
        <w:pStyle w:val="Brdtext"/>
        <w:numPr>
          <w:ilvl w:val="0"/>
          <w:numId w:val="23"/>
        </w:numPr>
        <w:spacing w:before="0"/>
        <w:ind w:firstLine="170"/>
      </w:pPr>
      <w:r w:rsidRPr="00B659A0">
        <w:t>regeringen ger Riksrevisionsverket i uppdrag att komplettera fö</w:t>
      </w:r>
      <w:r w:rsidRPr="00B659A0">
        <w:t>r</w:t>
      </w:r>
      <w:r w:rsidRPr="00B659A0">
        <w:t>ordningens allmänna råd när det gäller samrådsförfarandet mellan e</w:t>
      </w:r>
      <w:r w:rsidRPr="00B659A0">
        <w:t>x</w:t>
      </w:r>
      <w:r w:rsidRPr="00B659A0">
        <w:t>tern- och internrevisionen samt frågan om internrevisionens eventuella sky</w:t>
      </w:r>
      <w:r w:rsidRPr="00B659A0">
        <w:t>l</w:t>
      </w:r>
      <w:r w:rsidRPr="00B659A0">
        <w:t>dighet att granska årsbokslut.</w:t>
      </w:r>
    </w:p>
    <w:p w:rsidR="00E4234B" w:rsidRPr="00B659A0" w:rsidRDefault="00E4234B">
      <w:pPr>
        <w:pStyle w:val="tabnormal"/>
      </w:pPr>
      <w:r w:rsidRPr="00B659A0">
        <w:t>Skrivelsen om internrevision har beretts inom Finansdepartementet. Fö</w:t>
      </w:r>
      <w:r w:rsidRPr="00B659A0">
        <w:t>r</w:t>
      </w:r>
      <w:r w:rsidRPr="00B659A0">
        <w:t>ordningen om internrevision (1995:686) samt dess föreskrifter och allmänna råd har ändrats i huvudsak i enlighet med Riksdagens revisorers förslag. De förändrade bestämmelserna träder i kraft från den 1 januari 2001.</w:t>
      </w:r>
    </w:p>
    <w:p w:rsidR="00E4234B" w:rsidRPr="00B659A0" w:rsidRDefault="00E4234B">
      <w:pPr>
        <w:pStyle w:val="Rubrik2"/>
      </w:pPr>
      <w:bookmarkStart w:id="154" w:name="_Toc507474784"/>
      <w:r w:rsidRPr="00B659A0">
        <w:t>Uppföljning av granskningspromemorior under 1999</w:t>
      </w:r>
      <w:bookmarkEnd w:id="154"/>
    </w:p>
    <w:p w:rsidR="00E4234B" w:rsidRPr="00B659A0" w:rsidRDefault="00E4234B">
      <w:pPr>
        <w:pStyle w:val="Rubrik3"/>
      </w:pPr>
      <w:r w:rsidRPr="00B659A0">
        <w:t>Svenska miljöinsatser i Baltikum</w:t>
      </w:r>
    </w:p>
    <w:p w:rsidR="00E4234B" w:rsidRPr="00B659A0" w:rsidRDefault="00E4234B">
      <w:pPr>
        <w:rPr>
          <w:i/>
        </w:rPr>
      </w:pPr>
      <w:r w:rsidRPr="00B659A0">
        <w:rPr>
          <w:i/>
        </w:rPr>
        <w:t>Granskningspromemoria 1998/99:1</w:t>
      </w:r>
    </w:p>
    <w:p w:rsidR="00E4234B" w:rsidRPr="00B659A0" w:rsidRDefault="00E4234B">
      <w:pPr>
        <w:pStyle w:val="tabnormal"/>
        <w:spacing w:before="122"/>
      </w:pPr>
      <w:r w:rsidRPr="00B659A0">
        <w:t>Granskningen inriktades på frågan om hur svenska och andra insatser har samordnats. Hur insatserna utvärderats och hur tidigare uppföljningar och utvärderingar av de svenska insatserna använts belystes också. Granskningen gällde särskilt miljöinsatser rörande vatten, lagstiftning och ene</w:t>
      </w:r>
      <w:r w:rsidRPr="00B659A0">
        <w:t>r</w:t>
      </w:r>
      <w:r w:rsidRPr="00B659A0">
        <w:t>gi.</w:t>
      </w:r>
    </w:p>
    <w:p w:rsidR="00E4234B" w:rsidRPr="00B659A0" w:rsidRDefault="00E4234B">
      <w:pPr>
        <w:spacing w:before="0"/>
        <w:ind w:firstLine="170"/>
      </w:pPr>
      <w:r w:rsidRPr="00B659A0">
        <w:t xml:space="preserve">Revisorerna ansåg att regeringen skulle </w:t>
      </w:r>
    </w:p>
    <w:p w:rsidR="00E4234B" w:rsidRPr="00B659A0" w:rsidRDefault="00E4234B">
      <w:pPr>
        <w:numPr>
          <w:ilvl w:val="0"/>
          <w:numId w:val="17"/>
        </w:numPr>
        <w:spacing w:before="0"/>
        <w:ind w:left="340" w:hanging="340"/>
      </w:pPr>
      <w:r w:rsidRPr="00B659A0">
        <w:t>undersöka hur organisation och arbetssätt för de svenska miljöinsatserna skulle anpassas så att utvecklingen mot reguljärt samarbete påskyndas,</w:t>
      </w:r>
    </w:p>
    <w:p w:rsidR="00E4234B" w:rsidRPr="00B659A0" w:rsidRDefault="00E4234B">
      <w:pPr>
        <w:pStyle w:val="Normaltindrag"/>
        <w:numPr>
          <w:ilvl w:val="0"/>
          <w:numId w:val="17"/>
        </w:numPr>
        <w:ind w:left="340" w:hanging="340"/>
      </w:pPr>
      <w:r w:rsidRPr="00B659A0">
        <w:t>ta initiativ till internationella utvärderingar av miljöinsatserna i ett mi</w:t>
      </w:r>
      <w:r w:rsidRPr="00B659A0">
        <w:t>l</w:t>
      </w:r>
      <w:r w:rsidRPr="00B659A0">
        <w:t>jöperspektiv,</w:t>
      </w:r>
    </w:p>
    <w:p w:rsidR="00E4234B" w:rsidRPr="00B659A0" w:rsidRDefault="00E4234B">
      <w:pPr>
        <w:pStyle w:val="Normaltindrag"/>
        <w:numPr>
          <w:ilvl w:val="0"/>
          <w:numId w:val="17"/>
        </w:numPr>
        <w:ind w:left="340" w:hanging="340"/>
      </w:pPr>
      <w:r w:rsidRPr="00B659A0">
        <w:t>tillhandahålla underlag för att diskutera miljöinsatserna i ett miljöpol</w:t>
      </w:r>
      <w:r w:rsidRPr="00B659A0">
        <w:t>i</w:t>
      </w:r>
      <w:r w:rsidRPr="00B659A0">
        <w:t>tiskt sammanhang,</w:t>
      </w:r>
    </w:p>
    <w:p w:rsidR="00E4234B" w:rsidRPr="00B659A0" w:rsidRDefault="00E4234B">
      <w:pPr>
        <w:pStyle w:val="Normaltindrag"/>
        <w:numPr>
          <w:ilvl w:val="0"/>
          <w:numId w:val="17"/>
        </w:numPr>
        <w:ind w:left="340" w:hanging="340"/>
      </w:pPr>
      <w:r w:rsidRPr="00B659A0">
        <w:t>se till att ett översiktligt informationsmaterial utarbetas om de svenska huvudformerna för miljöinsatser i andra länder i Östersjöregionen.</w:t>
      </w:r>
    </w:p>
    <w:p w:rsidR="00E4234B" w:rsidRPr="00B659A0" w:rsidRDefault="00E4234B">
      <w:pPr>
        <w:spacing w:before="0"/>
        <w:ind w:firstLine="170"/>
      </w:pPr>
      <w:r w:rsidRPr="00B659A0">
        <w:t>I anknytning till de bedömningar revisorerna lämnade i granskningspr</w:t>
      </w:r>
      <w:r w:rsidRPr="00B659A0">
        <w:t>o</w:t>
      </w:r>
      <w:r w:rsidRPr="00B659A0">
        <w:t>memorian kan några förändringar eller förslag till förändringar iakttas. Reg</w:t>
      </w:r>
      <w:r w:rsidRPr="00B659A0">
        <w:t>e</w:t>
      </w:r>
      <w:r w:rsidRPr="00B659A0">
        <w:t>ringen lät under 2000 utreda och utvärdera östsamarbetet. Då behandlades bl.a. relationerna mellan insatser i Central- och Östeuropa genom utvec</w:t>
      </w:r>
      <w:r w:rsidRPr="00B659A0">
        <w:t>k</w:t>
      </w:r>
      <w:r w:rsidRPr="00B659A0">
        <w:t xml:space="preserve">lingssamarbetet och genom Östersjömiljarderna. </w:t>
      </w:r>
    </w:p>
    <w:p w:rsidR="00E4234B" w:rsidRPr="00B659A0" w:rsidRDefault="00E4234B">
      <w:pPr>
        <w:pStyle w:val="Normaltindrag"/>
      </w:pPr>
      <w:r w:rsidRPr="00B659A0">
        <w:t>Utredningen föreslog (SOU 2000:122) att ett nytt program för utveckling</w:t>
      </w:r>
      <w:r w:rsidRPr="00B659A0">
        <w:t>s</w:t>
      </w:r>
      <w:r w:rsidRPr="00B659A0">
        <w:t>samarbetet i Central- och Östeuropa bör innefatta en utfasningsstrategi för de samarbetsländer i regionen som nu kandiderar för EU-medlemskap, dvs. bl.a. hur utvecklingen mot reguljärt samarbete ska gå till. Remissbehandling av utredningens betänka</w:t>
      </w:r>
      <w:r w:rsidRPr="00B659A0">
        <w:t>n</w:t>
      </w:r>
      <w:r w:rsidRPr="00B659A0">
        <w:t>de pågår.</w:t>
      </w:r>
    </w:p>
    <w:p w:rsidR="00E4234B" w:rsidRPr="00B659A0" w:rsidRDefault="00E4234B">
      <w:pPr>
        <w:pStyle w:val="Normaltindrag"/>
      </w:pPr>
      <w:r w:rsidRPr="00B659A0">
        <w:t>Inom ramen för Helsingforskommissionens arbete pågår en sammanhållen utvärdering av miljötillståndet i Östersjön. Från svensk sida är det Natu</w:t>
      </w:r>
      <w:r w:rsidRPr="00B659A0">
        <w:t>r</w:t>
      </w:r>
      <w:r w:rsidRPr="00B659A0">
        <w:t xml:space="preserve">vårdsverket som arbetar med detta. Utvärderingen ska avrapporteras till kommissionen i mars 2001. </w:t>
      </w:r>
    </w:p>
    <w:p w:rsidR="00E4234B" w:rsidRPr="00B659A0" w:rsidRDefault="00E4234B">
      <w:pPr>
        <w:pStyle w:val="Rubrik2"/>
      </w:pPr>
      <w:bookmarkStart w:id="155" w:name="_Toc507474785"/>
      <w:r w:rsidRPr="00B659A0">
        <w:t>Uppföljning av informationsrapporter under 1999</w:t>
      </w:r>
      <w:bookmarkEnd w:id="155"/>
    </w:p>
    <w:p w:rsidR="00E4234B" w:rsidRPr="00B659A0" w:rsidRDefault="00E4234B">
      <w:pPr>
        <w:pStyle w:val="Rubrik3"/>
      </w:pPr>
      <w:r w:rsidRPr="00B659A0">
        <w:t>Laxfiskekvoter</w:t>
      </w:r>
    </w:p>
    <w:p w:rsidR="00E4234B" w:rsidRPr="00B659A0" w:rsidRDefault="00E4234B">
      <w:pPr>
        <w:rPr>
          <w:i/>
        </w:rPr>
      </w:pPr>
      <w:r w:rsidRPr="00B659A0">
        <w:rPr>
          <w:i/>
        </w:rPr>
        <w:t>Informationsrapport 1998/99:2</w:t>
      </w:r>
    </w:p>
    <w:p w:rsidR="00E4234B" w:rsidRPr="00B659A0" w:rsidRDefault="00E4234B">
      <w:r w:rsidRPr="00B659A0">
        <w:t xml:space="preserve">Vid Riksdagens revisorers informationsmöte i februari 1999 diskuterades Fiskeriverkets arbete med laxkvoter m.m </w:t>
      </w:r>
    </w:p>
    <w:p w:rsidR="00E4234B" w:rsidRPr="00B659A0" w:rsidRDefault="00E4234B">
      <w:pPr>
        <w:pStyle w:val="Normaltindrag"/>
      </w:pPr>
      <w:r w:rsidRPr="00B659A0">
        <w:t>Förutsättningarna för den svenska administrationen av laxfisket har ändrats genom att Sverige omfattas av EU:s gemensamma fiskeripolitik. Internati</w:t>
      </w:r>
      <w:r w:rsidRPr="00B659A0">
        <w:t>o</w:t>
      </w:r>
      <w:r w:rsidRPr="00B659A0">
        <w:t>nella undersökningar av beståndssituationen och handlingsplaner samt nati</w:t>
      </w:r>
      <w:r w:rsidRPr="00B659A0">
        <w:t>o</w:t>
      </w:r>
      <w:r w:rsidRPr="00B659A0">
        <w:t>nella och internationella åtaganden har också ändrat förutsättningarna för den svenska administrati</w:t>
      </w:r>
      <w:r w:rsidRPr="00B659A0">
        <w:t>o</w:t>
      </w:r>
      <w:r w:rsidRPr="00B659A0">
        <w:t>nen.</w:t>
      </w:r>
    </w:p>
    <w:p w:rsidR="00E4234B" w:rsidRPr="00B659A0" w:rsidRDefault="00E4234B">
      <w:pPr>
        <w:pStyle w:val="tabnormal"/>
      </w:pPr>
      <w:r w:rsidRPr="00B659A0">
        <w:t>Revisorerna fann i samband med informationsmötet att många inte känner till bakgrunden till begränsningar i fisket. Det finns därför risk för att bri</w:t>
      </w:r>
      <w:r w:rsidRPr="00B659A0">
        <w:t>s</w:t>
      </w:r>
      <w:r w:rsidRPr="00B659A0">
        <w:t>tande kännedom om de faktiska förutsättningarna kan göra att Fiskeriverkets åtgärder och beslut i bl.a. laxfrågor förefaller svåra att förstå eller rent av felaktiga för dem som på olika sätt är berörda.</w:t>
      </w:r>
    </w:p>
    <w:p w:rsidR="00E4234B" w:rsidRPr="00B659A0" w:rsidRDefault="00E4234B">
      <w:pPr>
        <w:pStyle w:val="Normaltindrag"/>
      </w:pPr>
      <w:r w:rsidRPr="00B659A0">
        <w:t>Vad som ingår i begreppet ”fiskenäringen” behöver enligt revisorerna klargöras. Bland Fiskeriverkets uppgifter ingår att främja fiskenäringen. Att ta fram underlag som belyser vilken effekt olika åtgärder får för olika typer av fiske bör enligt revisorernas uppfattning vara ett naturligt led i såväl Fi</w:t>
      </w:r>
      <w:r w:rsidRPr="00B659A0">
        <w:t>s</w:t>
      </w:r>
      <w:r w:rsidRPr="00B659A0">
        <w:t>ker</w:t>
      </w:r>
      <w:r w:rsidRPr="00B659A0">
        <w:t>i</w:t>
      </w:r>
      <w:r w:rsidRPr="00B659A0">
        <w:t>verkets arbete som i regeringens arbete med fiskefrågor.</w:t>
      </w:r>
    </w:p>
    <w:p w:rsidR="00E4234B" w:rsidRPr="00B659A0" w:rsidRDefault="00E4234B">
      <w:pPr>
        <w:pStyle w:val="Normaltindrag"/>
      </w:pPr>
      <w:r w:rsidRPr="00B659A0">
        <w:t>Revisorerna pekade också på vikten av att fångststatistiken beträffande det yrkesmässiga fisket av lax är aktuell och tillgänglig.</w:t>
      </w:r>
    </w:p>
    <w:p w:rsidR="00E4234B" w:rsidRPr="00B659A0" w:rsidRDefault="00E4234B">
      <w:pPr>
        <w:pStyle w:val="Normaltindrag"/>
      </w:pPr>
      <w:r w:rsidRPr="00B659A0">
        <w:t>Revisorerna beslutade att inte inleda någon granskning av frågan om la</w:t>
      </w:r>
      <w:r w:rsidRPr="00B659A0">
        <w:t>x</w:t>
      </w:r>
      <w:r w:rsidRPr="00B659A0">
        <w:t>fiskekvoter eller andra fiskefrågor. Informationsrapporten lämnades för kännedom till riksdagens miljö- och jordbruksutskott samt till Jordbruksd</w:t>
      </w:r>
      <w:r w:rsidRPr="00B659A0">
        <w:t>e</w:t>
      </w:r>
      <w:r w:rsidRPr="00B659A0">
        <w:t>part</w:t>
      </w:r>
      <w:r w:rsidRPr="00B659A0">
        <w:t>e</w:t>
      </w:r>
      <w:r w:rsidRPr="00B659A0">
        <w:t>mentet och Fiskeriverket.</w:t>
      </w:r>
    </w:p>
    <w:p w:rsidR="00E4234B" w:rsidRPr="00B659A0" w:rsidRDefault="00E4234B">
      <w:pPr>
        <w:pStyle w:val="Normaltindrag"/>
      </w:pPr>
      <w:r w:rsidRPr="00B659A0">
        <w:t xml:space="preserve">Av Fiskeriverkets årsredovisning för 1999 framgår att verket under året arbetade med ett nytt system för att administrera fiskekvoterna. Det nya systemet möjliggör enligt verket ögonblicklig avläsning av kvotsituationen och omfattar bl.a. rapportering till EU-kommissionen. Systemet bygger på fler informationskällor än tidigare. Ett </w:t>
      </w:r>
      <w:r w:rsidRPr="00B659A0">
        <w:t xml:space="preserve">system för förenklad redovisning vid fiske med mindre fartyg som inte behöver föra EU-loggbok togs i drift under året. </w:t>
      </w:r>
    </w:p>
    <w:p w:rsidR="00E4234B" w:rsidRPr="00B659A0" w:rsidRDefault="00E4234B">
      <w:pPr>
        <w:pStyle w:val="Rubrik3"/>
      </w:pPr>
      <w:r w:rsidRPr="00B659A0">
        <w:t>Hanteringen av punktskatter mellan Tullen och RSV</w:t>
      </w:r>
    </w:p>
    <w:p w:rsidR="00E4234B" w:rsidRPr="00B659A0" w:rsidRDefault="00E4234B">
      <w:pPr>
        <w:rPr>
          <w:i/>
        </w:rPr>
      </w:pPr>
      <w:r w:rsidRPr="00B659A0">
        <w:rPr>
          <w:i/>
        </w:rPr>
        <w:t>Informationsrapport 1998/99:3</w:t>
      </w:r>
    </w:p>
    <w:p w:rsidR="00E4234B" w:rsidRPr="00B659A0" w:rsidRDefault="00E4234B">
      <w:pPr>
        <w:pStyle w:val="Normaltindrag"/>
        <w:spacing w:before="122"/>
        <w:ind w:firstLine="0"/>
      </w:pPr>
      <w:r w:rsidRPr="00B659A0">
        <w:t>Vid revisorernas informationsbesök hos Generaltullstyrelsen och Riksskatt</w:t>
      </w:r>
      <w:r w:rsidRPr="00B659A0">
        <w:t>e</w:t>
      </w:r>
      <w:r w:rsidRPr="00B659A0">
        <w:t>verket diskuterades bl.a. Tullens minskade möjligheter till kontroll av infö</w:t>
      </w:r>
      <w:r w:rsidRPr="00B659A0">
        <w:t>r</w:t>
      </w:r>
      <w:r w:rsidRPr="00B659A0">
        <w:t>seln av punktskattepliktiga varor till Sverige. Den försämrade kontrollen, som bl. a. är en följd av Sveriges medlemskap i EU, innebär inte endast minskade skatteinkomster, utan även att den legala handeln med varorna påverkas negativt.</w:t>
      </w:r>
    </w:p>
    <w:p w:rsidR="00E4234B" w:rsidRPr="00B659A0" w:rsidRDefault="00E4234B">
      <w:pPr>
        <w:pStyle w:val="Normaltindrag"/>
      </w:pPr>
      <w:r w:rsidRPr="00B659A0">
        <w:t>Regeringen hade genom flera lagändringar försökt skapa bättre kontrol</w:t>
      </w:r>
      <w:r w:rsidRPr="00B659A0">
        <w:t>l</w:t>
      </w:r>
      <w:r w:rsidRPr="00B659A0">
        <w:t>möjligheter. Myndigheterna hade till följd av de nya befogenheterna uppnått goda resultat, och samarbetet mellan Tullen och Riksskatteverket fungerade mycket bra på punktskatteområdet. Myndigheterna ansåg dock att vissa åtgärder skulle innebära ytterligare förbättringar. Regleringen kring kontro</w:t>
      </w:r>
      <w:r w:rsidRPr="00B659A0">
        <w:t>l</w:t>
      </w:r>
      <w:r w:rsidRPr="00B659A0">
        <w:t>len av mervärdesskatten borde ses över, liksom regelverket kring införsel av tobak och alkohol via turistbussar. Myndigheterna borde även få ytterligare tillgång till varandras register samt utökade resurser.</w:t>
      </w:r>
    </w:p>
    <w:p w:rsidR="00E4234B" w:rsidRPr="00B659A0" w:rsidRDefault="00E4234B">
      <w:pPr>
        <w:pStyle w:val="Normaltindrag"/>
      </w:pPr>
      <w:r w:rsidRPr="00B659A0">
        <w:t>Efter</w:t>
      </w:r>
      <w:r w:rsidRPr="00B659A0">
        <w:t>som det pågick arbete med att förändra hanteringen av punktskatt</w:t>
      </w:r>
      <w:r w:rsidRPr="00B659A0">
        <w:t>e</w:t>
      </w:r>
      <w:r w:rsidRPr="00B659A0">
        <w:t xml:space="preserve">kontrollen beslutade revisorerna att inte fortsätta granskningen. </w:t>
      </w:r>
    </w:p>
    <w:p w:rsidR="00E4234B" w:rsidRPr="00B659A0" w:rsidRDefault="00E4234B">
      <w:pPr>
        <w:pStyle w:val="Normaltindrag"/>
      </w:pPr>
      <w:r w:rsidRPr="00B659A0">
        <w:t>Riksdagen behandlade under år 2000 vissa punktskattefrågor, bl.a. i prop</w:t>
      </w:r>
      <w:r w:rsidRPr="00B659A0">
        <w:t>o</w:t>
      </w:r>
      <w:r w:rsidRPr="00B659A0">
        <w:t>sitionen om ny smugglingslag, där punktskattekontrollen av alkohol- och tobaksvaror berörs (prop. 1999/2000:124, bet. 1999/2000:SkU:1). Den nya smugglingslagen trädde i kraft den 1 januari 2001.</w:t>
      </w:r>
    </w:p>
    <w:p w:rsidR="00E4234B" w:rsidRPr="00B659A0" w:rsidRDefault="00E4234B">
      <w:pPr>
        <w:pStyle w:val="Normaltindrag"/>
      </w:pPr>
      <w:r w:rsidRPr="00B659A0">
        <w:t>Fr.o.m. den 1 juli 2000 hör punktskatteverksamheten organisatoriskt till Riksskatteverket (prop. 1999/2000:1, utg.omr. 3, bet. 1999/2000:SkU1).</w:t>
      </w:r>
    </w:p>
    <w:p w:rsidR="00E4234B" w:rsidRPr="00B659A0" w:rsidRDefault="00E4234B">
      <w:pPr>
        <w:pStyle w:val="Rubrik3"/>
      </w:pPr>
      <w:r w:rsidRPr="00B659A0">
        <w:t>SJ:s biljettpriser</w:t>
      </w:r>
    </w:p>
    <w:p w:rsidR="00E4234B" w:rsidRPr="00B659A0" w:rsidRDefault="00E4234B">
      <w:pPr>
        <w:pStyle w:val="Rubrik8"/>
      </w:pPr>
      <w:r w:rsidRPr="00B659A0">
        <w:t>Informationsrapport 1999/2000:1</w:t>
      </w:r>
    </w:p>
    <w:p w:rsidR="00E4234B" w:rsidRPr="00B659A0" w:rsidRDefault="00E4234B">
      <w:r w:rsidRPr="00B659A0">
        <w:t>Riksdagens revisorer genomförde ett informationsbesök om SJ:s biljettpriser i april 1999. Initiativet togs av revisorerna själva. Informationsbesöket fö</w:t>
      </w:r>
      <w:r w:rsidRPr="00B659A0">
        <w:t>r</w:t>
      </w:r>
      <w:r w:rsidRPr="00B659A0">
        <w:t>anleddes av att revisorerna funnit ett behov av att klarlägga SJ:s prispolitik för persontrafiken och filosofin bakom prissättningen. I informationsrappo</w:t>
      </w:r>
      <w:r w:rsidRPr="00B659A0">
        <w:t>r</w:t>
      </w:r>
      <w:r w:rsidRPr="00B659A0">
        <w:t>ten redovisade revisorerna villkoren för hur SJ bestämmer priserna för olika biljettyper vid olika avgångar. I rapporten redovisas även skälen till att det finns olika typer av biljetter och biljettpriser och hur de har påverkats under 1990-talet i takt med de trafikpolitiska besluten och de förändrade villkoren för SJ:s perso</w:t>
      </w:r>
      <w:r w:rsidRPr="00B659A0">
        <w:t>n</w:t>
      </w:r>
      <w:r w:rsidRPr="00B659A0">
        <w:t xml:space="preserve">trafik. </w:t>
      </w:r>
    </w:p>
    <w:p w:rsidR="00E4234B" w:rsidRPr="00B659A0" w:rsidRDefault="00E4234B">
      <w:pPr>
        <w:pStyle w:val="Normaltindrag"/>
      </w:pPr>
      <w:r w:rsidRPr="00B659A0">
        <w:t>Mot bakgrund av vad</w:t>
      </w:r>
      <w:r w:rsidRPr="00B659A0">
        <w:t xml:space="preserve"> som framkom under besöket menade revisorerna att det för närvarande inte finns anledning att ytterligare granska SJ:s biljettpr</w:t>
      </w:r>
      <w:r w:rsidRPr="00B659A0">
        <w:t>i</w:t>
      </w:r>
      <w:r w:rsidRPr="00B659A0">
        <w:t>ser. Revisorerna pekade dock på att prissystemet med dess mångfald av biljettpriser, rabatter och kort kan uppfattas som mycket komplicerat och svårgenomträngligt. Revisorerna ansåg därför att det är viktigt att SJ i sin information om biljetter och biljettpriser underlättar för resenärerna att köpa rätt biljett.</w:t>
      </w:r>
    </w:p>
    <w:p w:rsidR="00E4234B" w:rsidRPr="00B659A0" w:rsidRDefault="00E4234B">
      <w:pPr>
        <w:pStyle w:val="Normaltindrag"/>
      </w:pPr>
      <w:r w:rsidRPr="00B659A0">
        <w:t>Den 13 januari 2001 ändrade SJ såväl biljettpriser som namn på bilje</w:t>
      </w:r>
      <w:r w:rsidRPr="00B659A0">
        <w:t>tterna. Syftet är bl.a. att underlätta kommunikation med och information till resen</w:t>
      </w:r>
      <w:r w:rsidRPr="00B659A0">
        <w:t>ä</w:t>
      </w:r>
      <w:r w:rsidRPr="00B659A0">
        <w:t xml:space="preserve">rer. </w:t>
      </w:r>
    </w:p>
    <w:p w:rsidR="00E4234B" w:rsidRPr="00B659A0" w:rsidRDefault="00E4234B">
      <w:pPr>
        <w:pStyle w:val="Logo"/>
        <w:spacing w:before="398" w:line="214" w:lineRule="exact"/>
        <w:rPr>
          <w:b/>
        </w:rPr>
      </w:pPr>
      <w:r w:rsidRPr="00B659A0">
        <w:br w:type="page"/>
      </w:r>
      <w:r w:rsidRPr="00B659A0">
        <w:rPr>
          <w:b/>
        </w:rPr>
        <w:t>Avvittringens genomförande och konsekvenser</w:t>
      </w:r>
    </w:p>
    <w:p w:rsidR="00E4234B" w:rsidRPr="00B659A0" w:rsidRDefault="00E4234B">
      <w:pPr>
        <w:pStyle w:val="Normaltindrag"/>
        <w:spacing w:before="122"/>
        <w:ind w:firstLine="0"/>
        <w:rPr>
          <w:i/>
        </w:rPr>
      </w:pPr>
      <w:r w:rsidRPr="00B659A0">
        <w:rPr>
          <w:i/>
        </w:rPr>
        <w:t>Informationsrapport 1999/2000:2</w:t>
      </w:r>
    </w:p>
    <w:p w:rsidR="00E4234B" w:rsidRPr="00B659A0" w:rsidRDefault="00E4234B">
      <w:r w:rsidRPr="00B659A0">
        <w:t>Riksdagens revisorer genomförde i april 1999 informationsbesök i Umeå och Vilhelmina i syfte att närmare orientera sig kring frågor om avvittringens genomförande och konsekvenser. Avvittringen genomfördes under decenn</w:t>
      </w:r>
      <w:r w:rsidRPr="00B659A0">
        <w:t>i</w:t>
      </w:r>
      <w:r w:rsidRPr="00B659A0">
        <w:t>erna kring år 1900 och innebar att gränser och rättigheter som var knutna till s.k. nybyggen i Norrlands fjälltrakter bestämdes i förhållande till statens mark.</w:t>
      </w:r>
    </w:p>
    <w:p w:rsidR="00E4234B" w:rsidRPr="00B659A0" w:rsidRDefault="00E4234B">
      <w:pPr>
        <w:pStyle w:val="Normaltindrag"/>
      </w:pPr>
      <w:r w:rsidRPr="00B659A0">
        <w:t>Riksdagens revisorer konstaterade i informationsrapporten att frågor med anknytning till avvittringen kännetecknas av starka konflikter kring fasti</w:t>
      </w:r>
      <w:r w:rsidRPr="00B659A0">
        <w:t>g</w:t>
      </w:r>
      <w:r w:rsidRPr="00B659A0">
        <w:t>hets-, jakt- och fiskerättsliga förhållanden.</w:t>
      </w:r>
    </w:p>
    <w:p w:rsidR="00E4234B" w:rsidRPr="00B659A0" w:rsidRDefault="00E4234B">
      <w:pPr>
        <w:pStyle w:val="Normaltindrag"/>
      </w:pPr>
      <w:r w:rsidRPr="00B659A0">
        <w:t>Då huvuddelen av konflikterna handlar om rättstillämpning ansåg revis</w:t>
      </w:r>
      <w:r w:rsidRPr="00B659A0">
        <w:t>o</w:t>
      </w:r>
      <w:r w:rsidRPr="00B659A0">
        <w:t>rerna att de är en uppgift för rättssystemet. Revisorerna menade, bl.a. mot bakgrund av detta, att det inte förelåg tillräckliga motiv att genomföra en effektivitetsrevision av avvittringens genomförande och konsekvenser. Det var emellertid revisorernas uppfattning att regeringen närmare borde överv</w:t>
      </w:r>
      <w:r w:rsidRPr="00B659A0">
        <w:t>ä</w:t>
      </w:r>
      <w:r w:rsidRPr="00B659A0">
        <w:t>ga vilka åtgärder som bör vidtas för att överbrygga de motsättningar som alltjämt kvarstår kring frågorna om avvit</w:t>
      </w:r>
      <w:r w:rsidRPr="00B659A0">
        <w:t>t</w:t>
      </w:r>
      <w:r w:rsidRPr="00B659A0">
        <w:t>ringen.</w:t>
      </w:r>
    </w:p>
    <w:p w:rsidR="00E4234B" w:rsidRPr="00B659A0" w:rsidRDefault="00E4234B">
      <w:pPr>
        <w:pStyle w:val="Normaltindrag"/>
      </w:pPr>
      <w:r w:rsidRPr="00B659A0">
        <w:t>Som svar på en fråga i riksdagen (1999/2000:249) med anledning av rev</w:t>
      </w:r>
      <w:r w:rsidRPr="00B659A0">
        <w:t>i</w:t>
      </w:r>
      <w:r w:rsidRPr="00B659A0">
        <w:t>sorernas rapport, redovisade jordbruksministern pågående arbete som fö</w:t>
      </w:r>
      <w:r w:rsidRPr="00B659A0">
        <w:t>r</w:t>
      </w:r>
      <w:r w:rsidRPr="00B659A0">
        <w:t>väntades kunna mildra de i informationsrapporten beskrivna konflikterna. Bland dessa märktes de informationsinsatser om samerna som ursprungsfolk som föreslagits av utredningen om Sveriges eventuella anslutning till ko</w:t>
      </w:r>
      <w:r w:rsidRPr="00B659A0">
        <w:t>n</w:t>
      </w:r>
      <w:r w:rsidRPr="00B659A0">
        <w:t>ventionen om ursprungsbefolkningar. Rennäringspolitiska kommittén har vidare i uppdrag att lämna förslag för att minimera konflikter mellan renn</w:t>
      </w:r>
      <w:r w:rsidRPr="00B659A0">
        <w:t>ä</w:t>
      </w:r>
      <w:r w:rsidRPr="00B659A0">
        <w:t>ringen och andra markanvändare. Avslutningsvis poängterade jordbruksm</w:t>
      </w:r>
      <w:r w:rsidRPr="00B659A0">
        <w:t>i</w:t>
      </w:r>
      <w:r w:rsidRPr="00B659A0">
        <w:t>nister</w:t>
      </w:r>
      <w:r w:rsidRPr="00B659A0">
        <w:t>n de regionala myndigheternas betydelsefulla roll i dessa frågor. Län</w:t>
      </w:r>
      <w:r w:rsidRPr="00B659A0">
        <w:t>s</w:t>
      </w:r>
      <w:r w:rsidRPr="00B659A0">
        <w:t>styrelserna i de tre nordligaste länen gavs sedermera i uppdrag att redovisa hur de tänker agera för att minska de aktuella konfli</w:t>
      </w:r>
      <w:r w:rsidRPr="00B659A0">
        <w:t>k</w:t>
      </w:r>
      <w:r w:rsidRPr="00B659A0">
        <w:t>terna.</w:t>
      </w:r>
    </w:p>
    <w:p w:rsidR="00E4234B" w:rsidRPr="00B659A0" w:rsidRDefault="00E4234B">
      <w:pPr>
        <w:pStyle w:val="Normaltindrag"/>
      </w:pPr>
      <w:r w:rsidRPr="00B659A0">
        <w:t>Informationsinsatsen om samerna som ursprungsfolk har inletts. Enligt r</w:t>
      </w:r>
      <w:r w:rsidRPr="00B659A0">
        <w:t>e</w:t>
      </w:r>
      <w:r w:rsidRPr="00B659A0">
        <w:t>presentanter för Jordbruksdepartementet kommer de av revisorerna up</w:t>
      </w:r>
      <w:r w:rsidRPr="00B659A0">
        <w:t>p</w:t>
      </w:r>
      <w:r w:rsidRPr="00B659A0">
        <w:t>märksammade konflikterna att ges stort utrymme. Rennäringspolitiska ko</w:t>
      </w:r>
      <w:r w:rsidRPr="00B659A0">
        <w:t>m</w:t>
      </w:r>
      <w:r w:rsidRPr="00B659A0">
        <w:t>mittén ska redovisa sitt uppdrag senast den 30 april 2001. Länsstyrelserna i de tre nordligaste länen har redovisat ovan nämnda regeringsuppdrag. Län</w:t>
      </w:r>
      <w:r w:rsidRPr="00B659A0">
        <w:t>s</w:t>
      </w:r>
      <w:r w:rsidRPr="00B659A0">
        <w:t>styrelsernas svar lades till handlingarna efter föredragning för jordbruksm</w:t>
      </w:r>
      <w:r w:rsidRPr="00B659A0">
        <w:t>i</w:t>
      </w:r>
      <w:r w:rsidRPr="00B659A0">
        <w:t>nistern.</w:t>
      </w:r>
    </w:p>
    <w:p w:rsidR="00E4234B" w:rsidRPr="00B659A0" w:rsidRDefault="00E4234B">
      <w:pPr>
        <w:pStyle w:val="Rubrik2"/>
        <w:rPr>
          <w:sz w:val="28"/>
        </w:rPr>
      </w:pPr>
      <w:bookmarkStart w:id="156" w:name="_Toc441472714"/>
      <w:bookmarkStart w:id="157" w:name="_Toc507474786"/>
      <w:r w:rsidRPr="00B659A0">
        <w:t>2.2 Redovisningsrevision</w:t>
      </w:r>
      <w:bookmarkEnd w:id="156"/>
      <w:bookmarkEnd w:id="157"/>
      <w:r w:rsidRPr="00B659A0">
        <w:tab/>
      </w:r>
    </w:p>
    <w:p w:rsidR="00E4234B" w:rsidRPr="00B659A0" w:rsidRDefault="00E4234B">
      <w:pPr>
        <w:pStyle w:val="Normaltindrag"/>
        <w:spacing w:before="122"/>
        <w:ind w:firstLine="0"/>
      </w:pPr>
      <w:bookmarkStart w:id="158" w:name="_Toc441472715"/>
      <w:r w:rsidRPr="00B659A0">
        <w:t>Riksdagens revisorer är externrevisor för Sveriges riksbank, Stiftelsen Rik</w:t>
      </w:r>
      <w:r w:rsidRPr="00B659A0">
        <w:t>s</w:t>
      </w:r>
      <w:r w:rsidRPr="00B659A0">
        <w:t>bankens Jubileumsfond, riksdagens förvaltning, Riksdagens ombudsmän (JO), Regeringskansliet samt för Kungliga Slottsstaten och Kungliga Dju</w:t>
      </w:r>
      <w:r w:rsidRPr="00B659A0">
        <w:t>r</w:t>
      </w:r>
      <w:r w:rsidRPr="00B659A0">
        <w:t>gårdens Förvaltning.</w:t>
      </w:r>
    </w:p>
    <w:p w:rsidR="00E4234B" w:rsidRPr="00B659A0" w:rsidRDefault="00E4234B">
      <w:pPr>
        <w:pStyle w:val="Rubrik2"/>
      </w:pPr>
      <w:bookmarkStart w:id="159" w:name="_Toc507474787"/>
      <w:r w:rsidRPr="00B659A0">
        <w:t>Riksbanken</w:t>
      </w:r>
      <w:bookmarkEnd w:id="158"/>
      <w:bookmarkEnd w:id="159"/>
    </w:p>
    <w:p w:rsidR="00E4234B" w:rsidRPr="00B659A0" w:rsidRDefault="00E4234B">
      <w:pPr>
        <w:pStyle w:val="Normaltindrag"/>
        <w:spacing w:before="122"/>
        <w:ind w:firstLine="0"/>
      </w:pPr>
      <w:r w:rsidRPr="00B659A0">
        <w:t>Enligt lagen (1988:46) om revision av riksdagens förvaltning och riksdagens myndigheter granskar Riksdagens revisorer varje år Riksbankens tillstånd, styrelse och förvaltning. Revisionsberättelsen lämnas till riksdagen senast den 15 mars varje år. Berättelserna ska belysa omfattningen och inriktningen av revisorernas granskning och utmynna i ett uttalande om revisorerna anser att ansvarsfrihet bör beviljas direktionen och fullmäktige i Riksbanken. Rev</w:t>
      </w:r>
      <w:r w:rsidRPr="00B659A0">
        <w:t>i</w:t>
      </w:r>
      <w:r w:rsidRPr="00B659A0">
        <w:t>sorerna ska också ta ställning till Riksbankens resultat- och balansräkningar. För granskningen av Riksbanken har Riksdagens revisorer upphandlat KPMG Bohlins AB som expe</w:t>
      </w:r>
      <w:r w:rsidRPr="00B659A0">
        <w:t>r</w:t>
      </w:r>
      <w:r w:rsidRPr="00B659A0">
        <w:t>ter.</w:t>
      </w:r>
    </w:p>
    <w:p w:rsidR="00E4234B" w:rsidRPr="00B659A0" w:rsidRDefault="00E4234B">
      <w:pPr>
        <w:pStyle w:val="tabnormal"/>
      </w:pPr>
      <w:r w:rsidRPr="00B659A0">
        <w:t>Revisorernas redogörelse till riksdagen överlämnades den 9 mars 2000 (1999/2000:RR5). Revisorerna tillstyrkte att direktionen och fullmäktige i Riksbanken skulle beviljas ansvarsfrihet för förvaltningen under 1999 samt att riksdagen skulle fastställa balans- och resultaträkningarna för år 1999. Finansutskottet tillstyrkte revisorerna</w:t>
      </w:r>
      <w:r w:rsidRPr="00B659A0">
        <w:t>s förslag, och riksdagen beslöt i enli</w:t>
      </w:r>
      <w:r w:rsidRPr="00B659A0">
        <w:t>g</w:t>
      </w:r>
      <w:r w:rsidRPr="00B659A0">
        <w:t>het härmed (bet. 1999/2000:FiU23). Revisorernas redogörelse för räke</w:t>
      </w:r>
      <w:r w:rsidRPr="00B659A0">
        <w:t>n</w:t>
      </w:r>
      <w:r w:rsidRPr="00B659A0">
        <w:t>skapsåret 2000 kommer att lämnas till riksdagen i mars 2001.</w:t>
      </w:r>
    </w:p>
    <w:p w:rsidR="00E4234B" w:rsidRPr="00B659A0" w:rsidRDefault="00E4234B">
      <w:pPr>
        <w:pStyle w:val="Rubrik2"/>
      </w:pPr>
      <w:bookmarkStart w:id="160" w:name="_Toc507474788"/>
      <w:r w:rsidRPr="00B659A0">
        <w:t>Stiftelsen Riksbankens Jubileumsfond</w:t>
      </w:r>
      <w:bookmarkEnd w:id="160"/>
    </w:p>
    <w:p w:rsidR="00E4234B" w:rsidRPr="00B659A0" w:rsidRDefault="00E4234B">
      <w:r w:rsidRPr="00B659A0">
        <w:t>Revisorerna granskar enligt lagen (1988:46) om revision av riksdagens fö</w:t>
      </w:r>
      <w:r w:rsidRPr="00B659A0">
        <w:t>r</w:t>
      </w:r>
      <w:r w:rsidRPr="00B659A0">
        <w:t>valtning och riksdagens myndigheter Stiftelsen Riksbankens Jubileumsfond, även i detta fall med hjälp av KPMG Bohlins AB. Revisorerna ska särskilt se till att fondens organisation av och kontroll över redovisningen samt medels- och värdeförvaltningen är tillfredsställande. Revisorerna föreslog den 9 mars 2000 att riksdagen skulle lägga Stiftelsen Riksbankens Jubileumsfonds b</w:t>
      </w:r>
      <w:r w:rsidRPr="00B659A0">
        <w:t>e</w:t>
      </w:r>
      <w:r w:rsidRPr="00B659A0">
        <w:t>rättelse över verksamhet och förvaltning under år 1999 utan anmärkning till handlingarna (1999/2000:RR6). Utbildningsutskottet tillst</w:t>
      </w:r>
      <w:r w:rsidRPr="00B659A0">
        <w:t>yrkte revisorernas förslag och riksdagen beslöt i enlighet härmed (bet. 1999/2000:UbU13). Revisorernas redogörelse för räkenskapsåret 2000 kommer att lämnas till riksd</w:t>
      </w:r>
      <w:r w:rsidRPr="00B659A0">
        <w:t>a</w:t>
      </w:r>
      <w:r w:rsidRPr="00B659A0">
        <w:t>gen i mars 2001.</w:t>
      </w:r>
    </w:p>
    <w:p w:rsidR="00E4234B" w:rsidRPr="00B659A0" w:rsidRDefault="00E4234B">
      <w:pPr>
        <w:pStyle w:val="Rubrik2"/>
      </w:pPr>
      <w:bookmarkStart w:id="161" w:name="_Toc441472716"/>
      <w:bookmarkStart w:id="162" w:name="_Toc507474789"/>
      <w:r w:rsidRPr="00B659A0">
        <w:t>Riksdagens förvaltning och Riksdagens ombudsmän</w:t>
      </w:r>
      <w:bookmarkEnd w:id="161"/>
      <w:bookmarkEnd w:id="162"/>
    </w:p>
    <w:p w:rsidR="00E4234B" w:rsidRPr="00B659A0" w:rsidRDefault="00E4234B">
      <w:r w:rsidRPr="00B659A0">
        <w:t>I revisorernas uppdrag ingår att som externrevisorer granska riksdagens förvaltning och Riksdagens ombudsmän (JO). Granskningen sker i enlighet med god revisionssed i syfte att bedöma om redovisningen och ledningens förvaltning följer tillämpliga föreskrifter. I detta arbete biträds revisorerna av auktoriserade revisorer (KPMG Bohlins AB).</w:t>
      </w:r>
    </w:p>
    <w:p w:rsidR="00E4234B" w:rsidRPr="00B659A0" w:rsidRDefault="00E4234B">
      <w:pPr>
        <w:pStyle w:val="Normaltindrag"/>
      </w:pPr>
      <w:r w:rsidRPr="00B659A0">
        <w:t>Riksdagsstyrelsen och Riksdagens ombudsmän överlämnar årsredovi</w:t>
      </w:r>
      <w:r w:rsidRPr="00B659A0">
        <w:t>s</w:t>
      </w:r>
      <w:r w:rsidRPr="00B659A0">
        <w:t>ningar för verksamhetsåret 2000 till Riksdagens revisorer senast den 1 mars 2001. Riksdagens revisorer kommer senast den 1 april att revidera årsred</w:t>
      </w:r>
      <w:r w:rsidRPr="00B659A0">
        <w:t>o</w:t>
      </w:r>
      <w:r w:rsidRPr="00B659A0">
        <w:t>visningarna och utfärda revisionsberättelser.</w:t>
      </w:r>
    </w:p>
    <w:p w:rsidR="00E4234B" w:rsidRPr="00B659A0" w:rsidRDefault="00E4234B">
      <w:pPr>
        <w:pStyle w:val="Normaltindrag"/>
      </w:pPr>
      <w:r w:rsidRPr="00B659A0">
        <w:t>Revisorernas uppfattning i revisionsberättelserna för verksamhetsåret 1999 var att JO:s årsredovisning var rättvisande och riksdagsförvaltningens årsr</w:t>
      </w:r>
      <w:r w:rsidRPr="00B659A0">
        <w:t>e</w:t>
      </w:r>
      <w:r w:rsidRPr="00B659A0">
        <w:t>dovisning i allt v</w:t>
      </w:r>
      <w:r w:rsidRPr="00B659A0">
        <w:t>ä</w:t>
      </w:r>
      <w:r w:rsidRPr="00B659A0">
        <w:t xml:space="preserve">sentligt rättvisande. </w:t>
      </w:r>
    </w:p>
    <w:p w:rsidR="00E4234B" w:rsidRPr="00B659A0" w:rsidRDefault="00E4234B">
      <w:pPr>
        <w:pStyle w:val="Rubrik2"/>
      </w:pPr>
      <w:bookmarkStart w:id="163" w:name="_Toc441472717"/>
      <w:bookmarkStart w:id="164" w:name="_Toc507474790"/>
      <w:r w:rsidRPr="00B659A0">
        <w:t>Regeringskansliet</w:t>
      </w:r>
      <w:bookmarkEnd w:id="163"/>
      <w:bookmarkEnd w:id="164"/>
    </w:p>
    <w:p w:rsidR="00E4234B" w:rsidRPr="00B659A0" w:rsidRDefault="00E4234B">
      <w:r w:rsidRPr="00B659A0">
        <w:t>Riksdagens revisorer svarar sedan den 1 maj 1997 för extern revision av Regeringskansliet. I arbetet biträds Riksdagens revisorer av KPMG Bohlins AB. Regeringskansliet ska senast den 22 februari 2001 avge årsredovisning (exkl. resultatredovisning) för verksamhetsåret 2000. Riksdagens revisorer ska senast den 1 april besluta om revisionsberättelse över granskningen av årsredovisningen. Årsredovisningen för verksamhetsåret 1999 var enligt revisorernas uppfattning i allt väsentligt rättvisande.</w:t>
      </w:r>
    </w:p>
    <w:p w:rsidR="00E4234B" w:rsidRPr="00B659A0" w:rsidRDefault="00E4234B">
      <w:pPr>
        <w:pStyle w:val="Rubrik2"/>
      </w:pPr>
      <w:bookmarkStart w:id="165" w:name="_Toc507474791"/>
      <w:r w:rsidRPr="00B659A0">
        <w:t>Kungliga Slottsstaten och Kungliga Djurgårdens Förvaltning</w:t>
      </w:r>
      <w:bookmarkEnd w:id="165"/>
    </w:p>
    <w:p w:rsidR="00E4234B" w:rsidRPr="00B659A0" w:rsidRDefault="00E4234B">
      <w:r w:rsidRPr="00B659A0">
        <w:t>Riksdagens revisorer svarar från år 1999 för extern revision av Kungliga Slottsstaten och Kungliga Djurgårdens Förvaltning. I arbetet biträds Riksd</w:t>
      </w:r>
      <w:r w:rsidRPr="00B659A0">
        <w:t>a</w:t>
      </w:r>
      <w:r w:rsidRPr="00B659A0">
        <w:t>gens revisorer av KPMG Bohlins AB. Kungliga Slottsstaten och Kungliga Djurgårdens Förvaltning ska senast den 22 februari 2001 avge årsredovisning (exkl. resultatredovisning) för verksamhetsåret 2000. I stället för resultatr</w:t>
      </w:r>
      <w:r w:rsidRPr="00B659A0">
        <w:t>e</w:t>
      </w:r>
      <w:r w:rsidRPr="00B659A0">
        <w:t>dovisning ska hovstaterna lämna en berättelse över den samlade verksamh</w:t>
      </w:r>
      <w:r w:rsidRPr="00B659A0">
        <w:t>e</w:t>
      </w:r>
      <w:r w:rsidRPr="00B659A0">
        <w:t>ten. Verksamhetsberättelsen ska koncentreras på verksamheterna vid Stå</w:t>
      </w:r>
      <w:r w:rsidRPr="00B659A0">
        <w:t>t</w:t>
      </w:r>
      <w:r w:rsidRPr="00B659A0">
        <w:t>hållarämbetet och Kungliga Husgerådskammaren. Riksdagens revisorer ska senast den 1 april besluta om revisionsberättelse över granskningen av år</w:t>
      </w:r>
      <w:r w:rsidRPr="00B659A0">
        <w:t>sr</w:t>
      </w:r>
      <w:r w:rsidRPr="00B659A0">
        <w:t>e</w:t>
      </w:r>
      <w:r w:rsidRPr="00B659A0">
        <w:t>dovi</w:t>
      </w:r>
      <w:r w:rsidRPr="00B659A0">
        <w:t>s</w:t>
      </w:r>
      <w:r w:rsidRPr="00B659A0">
        <w:t>ningen.</w:t>
      </w:r>
    </w:p>
    <w:p w:rsidR="00E4234B" w:rsidRPr="00B659A0" w:rsidRDefault="00E4234B">
      <w:pPr>
        <w:pStyle w:val="tabnormal"/>
      </w:pPr>
      <w:r w:rsidRPr="00B659A0">
        <w:t>Årsredovisningen för verksamhetsåret 1999 var enligt revisorernas up</w:t>
      </w:r>
      <w:r w:rsidRPr="00B659A0">
        <w:t>p</w:t>
      </w:r>
      <w:r w:rsidRPr="00B659A0">
        <w:t>fattning i allt väsentligt rättvisande.</w:t>
      </w:r>
    </w:p>
    <w:p w:rsidR="00E4234B" w:rsidRPr="00B659A0" w:rsidRDefault="00E4234B">
      <w:pPr>
        <w:pStyle w:val="Normaltindrag"/>
      </w:pPr>
    </w:p>
    <w:p w:rsidR="00E4234B" w:rsidRPr="00B659A0" w:rsidRDefault="00E4234B">
      <w:pPr>
        <w:pStyle w:val="Rubrik1"/>
        <w:spacing w:before="123"/>
      </w:pPr>
      <w:r w:rsidRPr="00B659A0">
        <w:rPr>
          <w:b/>
        </w:rPr>
        <w:br w:type="page"/>
      </w:r>
      <w:bookmarkStart w:id="166" w:name="_Toc380479936"/>
      <w:bookmarkStart w:id="167" w:name="_Toc380480003"/>
      <w:bookmarkStart w:id="168" w:name="_Toc380480029"/>
      <w:bookmarkStart w:id="169" w:name="_Toc380480165"/>
      <w:bookmarkStart w:id="170" w:name="_Toc380482431"/>
      <w:bookmarkStart w:id="171" w:name="_Toc380572081"/>
      <w:bookmarkStart w:id="172" w:name="_Toc380914906"/>
      <w:bookmarkStart w:id="173" w:name="_Toc381592263"/>
      <w:bookmarkStart w:id="174" w:name="_Toc411150264"/>
      <w:bookmarkStart w:id="175" w:name="_Toc411150436"/>
      <w:bookmarkStart w:id="176" w:name="_Toc411150544"/>
      <w:bookmarkStart w:id="177" w:name="_Toc411154117"/>
      <w:bookmarkStart w:id="178" w:name="_Toc441472718"/>
      <w:bookmarkStart w:id="179" w:name="_Toc507474792"/>
      <w:r w:rsidRPr="00B659A0">
        <w:t>3 Revisorernas relationer till omvärlden</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E4234B" w:rsidRPr="00B659A0" w:rsidRDefault="00E4234B">
      <w:pPr>
        <w:pStyle w:val="Rubrik2"/>
      </w:pPr>
      <w:bookmarkStart w:id="180" w:name="_Toc380479937"/>
      <w:bookmarkStart w:id="181" w:name="_Toc380480004"/>
      <w:bookmarkStart w:id="182" w:name="_Toc380480030"/>
      <w:bookmarkStart w:id="183" w:name="_Toc380480166"/>
      <w:bookmarkStart w:id="184" w:name="_Toc380482432"/>
      <w:bookmarkStart w:id="185" w:name="_Toc380572082"/>
      <w:bookmarkStart w:id="186" w:name="_Toc380914907"/>
      <w:bookmarkStart w:id="187" w:name="_Toc381592264"/>
      <w:bookmarkStart w:id="188" w:name="_Toc411150265"/>
      <w:bookmarkStart w:id="189" w:name="_Toc411150437"/>
      <w:bookmarkStart w:id="190" w:name="_Toc411150545"/>
      <w:bookmarkStart w:id="191" w:name="_Toc411154118"/>
      <w:bookmarkStart w:id="192" w:name="_Toc441472719"/>
      <w:bookmarkStart w:id="193" w:name="_Toc507474793"/>
      <w:r w:rsidRPr="00B659A0">
        <w:t>3.1 Samarbetet med riksdagens utskott</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E4234B" w:rsidRPr="00B659A0" w:rsidRDefault="00E4234B">
      <w:r w:rsidRPr="00B659A0">
        <w:t>Riksdagens utskott arbetar med uppföljning och utvärdering inom respektive sektor. Riksdagens revisorer genomför revision av verksamhetsområden som ofta berör flera utskott. Revisorerna har regelbundet kontakter med utskotten för information, erfarenhetsutbyte och diskussion om aktuell granskning</w:t>
      </w:r>
      <w:r w:rsidRPr="00B659A0">
        <w:t>s</w:t>
      </w:r>
      <w:r w:rsidRPr="00B659A0">
        <w:t xml:space="preserve">verksamhet inom utskottens fackområden. Revisorernas kansli bistår också utskotten med hjälp i utskottens uppföljningsverksamhet. </w:t>
      </w:r>
    </w:p>
    <w:p w:rsidR="00E4234B" w:rsidRPr="00B659A0" w:rsidRDefault="00E4234B">
      <w:pPr>
        <w:pStyle w:val="Rubrik2"/>
      </w:pPr>
      <w:bookmarkStart w:id="194" w:name="_Toc380479938"/>
      <w:bookmarkStart w:id="195" w:name="_Toc380480005"/>
      <w:bookmarkStart w:id="196" w:name="_Toc380480031"/>
      <w:bookmarkStart w:id="197" w:name="_Toc380480167"/>
      <w:bookmarkStart w:id="198" w:name="_Toc380482433"/>
      <w:bookmarkStart w:id="199" w:name="_Toc380572083"/>
      <w:bookmarkStart w:id="200" w:name="_Toc380914908"/>
      <w:bookmarkStart w:id="201" w:name="_Toc381592265"/>
      <w:bookmarkStart w:id="202" w:name="_Toc411150266"/>
      <w:bookmarkStart w:id="203" w:name="_Toc411150438"/>
      <w:bookmarkStart w:id="204" w:name="_Toc411150546"/>
      <w:bookmarkStart w:id="205" w:name="_Toc411154119"/>
      <w:bookmarkStart w:id="206" w:name="_Toc441472720"/>
      <w:bookmarkStart w:id="207" w:name="_Toc507474794"/>
      <w:r w:rsidRPr="00B659A0">
        <w:t>3.2 Informationsverksamheten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B659A0">
        <w:t xml:space="preserve"> </w:t>
      </w:r>
    </w:p>
    <w:p w:rsidR="00E4234B" w:rsidRPr="00B659A0" w:rsidRDefault="00E4234B">
      <w:r w:rsidRPr="00B659A0">
        <w:t>För att informera om dels Riksdagens revisorers revisionsverksamhet, dels aktuella granskningsresultat och kommande granskningar används bl.a. pressmeddelanden. En av de viktigaste kanalerna för Riksdagens revisorers information är den egna webbplatsen. Där publiceras kontinuerligt aktuell information om granskningarna, som t.ex. samtliga pressmeddelanden. He</w:t>
      </w:r>
      <w:r w:rsidRPr="00B659A0">
        <w:t>m</w:t>
      </w:r>
      <w:r w:rsidRPr="00B659A0">
        <w:t>sidan erbjuder också möjligheter för  besökarna att söka i samtliga grans</w:t>
      </w:r>
      <w:r w:rsidRPr="00B659A0">
        <w:t>k</w:t>
      </w:r>
      <w:r w:rsidRPr="00B659A0">
        <w:t>ningsdokument i fulltext. Granskningsförslag och synpunkter till revisorerna kan också lämnas via hemsidan.</w:t>
      </w:r>
    </w:p>
    <w:p w:rsidR="00E4234B" w:rsidRPr="00B659A0" w:rsidRDefault="00E4234B">
      <w:pPr>
        <w:pStyle w:val="Normaltindrag"/>
      </w:pPr>
      <w:r w:rsidRPr="00B659A0">
        <w:t>Revisorernas rapporter, förslag och skrivelser, broschyrer och övriga i</w:t>
      </w:r>
      <w:r w:rsidRPr="00B659A0">
        <w:t>n</w:t>
      </w:r>
      <w:r w:rsidRPr="00B659A0">
        <w:t>formationsdokument är också tillgängliga på revisorernas kansli, via riksd</w:t>
      </w:r>
      <w:r w:rsidRPr="00B659A0">
        <w:t>a</w:t>
      </w:r>
      <w:r w:rsidRPr="00B659A0">
        <w:t>gens infocentrum och i riksdagens datanät i databasen Riksdagens revis</w:t>
      </w:r>
      <w:r w:rsidRPr="00B659A0">
        <w:t>o</w:t>
      </w:r>
      <w:r w:rsidRPr="00B659A0">
        <w:t>rer.</w:t>
      </w:r>
    </w:p>
    <w:p w:rsidR="00E4234B" w:rsidRPr="00B659A0" w:rsidRDefault="00E4234B">
      <w:pPr>
        <w:pStyle w:val="Normaltindrag"/>
      </w:pPr>
      <w:r w:rsidRPr="00B659A0">
        <w:t>Revisorerna informerar riksdagens utskott om sin verksamhet på olika sätt, bl.a. genom föredragningar i utskotten. Riksdagsledamöterna har också til</w:t>
      </w:r>
      <w:r w:rsidRPr="00B659A0">
        <w:t>l</w:t>
      </w:r>
      <w:r w:rsidRPr="00B659A0">
        <w:t xml:space="preserve">gång till revisorernas rapporter genom Riksdagsbibliotekets försorg. </w:t>
      </w:r>
    </w:p>
    <w:p w:rsidR="00E4234B" w:rsidRPr="00B659A0" w:rsidRDefault="00E4234B">
      <w:pPr>
        <w:pStyle w:val="R3"/>
        <w:spacing w:before="360"/>
      </w:pPr>
      <w:bookmarkStart w:id="208" w:name="_Toc380479939"/>
      <w:bookmarkStart w:id="209" w:name="_Toc380480006"/>
      <w:bookmarkStart w:id="210" w:name="_Toc380480032"/>
      <w:bookmarkStart w:id="211" w:name="_Toc380480168"/>
      <w:bookmarkStart w:id="212" w:name="_Toc380482434"/>
      <w:r w:rsidRPr="00B659A0">
        <w:t>Genomslaget av informationen</w:t>
      </w:r>
      <w:bookmarkEnd w:id="208"/>
      <w:bookmarkEnd w:id="209"/>
      <w:bookmarkEnd w:id="210"/>
      <w:bookmarkEnd w:id="211"/>
      <w:bookmarkEnd w:id="212"/>
    </w:p>
    <w:p w:rsidR="00E4234B" w:rsidRPr="00B659A0" w:rsidRDefault="00E4234B">
      <w:r w:rsidRPr="00B659A0">
        <w:t>Såväl dagspress som lokalpress och radio och TV visar intresse för revis</w:t>
      </w:r>
      <w:r w:rsidRPr="00B659A0">
        <w:t>o</w:t>
      </w:r>
      <w:r w:rsidRPr="00B659A0">
        <w:t>rernas granskningar. Under verksamhetsåret har flera av revisorernas grans</w:t>
      </w:r>
      <w:r w:rsidRPr="00B659A0">
        <w:t>k</w:t>
      </w:r>
      <w:r w:rsidRPr="00B659A0">
        <w:t>ningar uppmärksammats av medierna. Av 2000 års granskningar har särskilt ärenden inom arbetsmarknads- och utbildningssektorerna intresserat medie</w:t>
      </w:r>
      <w:r w:rsidRPr="00B659A0">
        <w:t>r</w:t>
      </w:r>
      <w:r w:rsidRPr="00B659A0">
        <w:t>na. Det gäller arbetslinjens tillämpning för de äldre samt de fyra delrapporter som revisorerna presenterat om högskoleutbildningen. Ett annat grans</w:t>
      </w:r>
      <w:r w:rsidRPr="00B659A0">
        <w:t>k</w:t>
      </w:r>
      <w:r w:rsidRPr="00B659A0">
        <w:t xml:space="preserve">ningsärende som väckte uppmärksamhet var undersökningen av alternativ finansiering av stora infrastruktursatsningar (presenterad i rapporten </w:t>
      </w:r>
      <w:r w:rsidRPr="00B659A0">
        <w:t>”Nya vägar till vägar och järnvägar?”). Riksdagens revisorer granskade under år 2000 också regeringens Sydafrikasatsning och redovisade sina synpunkter i en granskningspromemoria. Under år 2000 fördes en livlig mediedebatt om den framtida utformningen av den statliga revisionen, en debatt där Riksd</w:t>
      </w:r>
      <w:r w:rsidRPr="00B659A0">
        <w:t>a</w:t>
      </w:r>
      <w:r w:rsidRPr="00B659A0">
        <w:t xml:space="preserve">gens revisorers granskningsverksamhet var ett givet inslag. </w:t>
      </w:r>
    </w:p>
    <w:p w:rsidR="00E4234B" w:rsidRPr="00B659A0" w:rsidRDefault="00E4234B">
      <w:pPr>
        <w:pStyle w:val="Rubrik2"/>
      </w:pPr>
      <w:bookmarkStart w:id="213" w:name="_Toc380479940"/>
      <w:bookmarkStart w:id="214" w:name="_Toc380480007"/>
      <w:bookmarkStart w:id="215" w:name="_Toc380480033"/>
      <w:bookmarkStart w:id="216" w:name="_Toc380480169"/>
      <w:bookmarkStart w:id="217" w:name="_Toc380482435"/>
      <w:bookmarkStart w:id="218" w:name="_Toc380572084"/>
      <w:bookmarkStart w:id="219" w:name="_Toc380914909"/>
      <w:bookmarkStart w:id="220" w:name="_Toc381592266"/>
      <w:bookmarkStart w:id="221" w:name="_Toc411150267"/>
      <w:bookmarkStart w:id="222" w:name="_Toc411150439"/>
      <w:bookmarkStart w:id="223" w:name="_Toc411150547"/>
      <w:bookmarkStart w:id="224" w:name="_Toc411154120"/>
      <w:bookmarkStart w:id="225" w:name="_Toc441472721"/>
      <w:bookmarkStart w:id="226" w:name="_Toc507474795"/>
      <w:r w:rsidRPr="00B659A0">
        <w:t>3.3 Externa kontakter</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E4234B" w:rsidRPr="00B659A0" w:rsidRDefault="00E4234B">
      <w:r w:rsidRPr="00B659A0">
        <w:t>Samarbetet med kommun- och landstingsrevisionen samt med Riksrev</w:t>
      </w:r>
      <w:r w:rsidRPr="00B659A0">
        <w:t>i</w:t>
      </w:r>
      <w:r w:rsidRPr="00B659A0">
        <w:t xml:space="preserve">sionsverket har fungerat väl  under år 2000. </w:t>
      </w:r>
    </w:p>
    <w:p w:rsidR="00E4234B" w:rsidRPr="00B659A0" w:rsidRDefault="00E4234B">
      <w:pPr>
        <w:pStyle w:val="tabnormal"/>
      </w:pPr>
      <w:r w:rsidRPr="00B659A0">
        <w:t>Revisorerna har under år 2000 tagit emot ett dussintal internationella b</w:t>
      </w:r>
      <w:r w:rsidRPr="00B659A0">
        <w:t>e</w:t>
      </w:r>
      <w:r w:rsidRPr="00B659A0">
        <w:t>söksgrupper, både tjänstemän och politiker och informerat om sin verksa</w:t>
      </w:r>
      <w:r w:rsidRPr="00B659A0">
        <w:t>m</w:t>
      </w:r>
      <w:r w:rsidRPr="00B659A0">
        <w:t xml:space="preserve">het. Bland besöksgrupperna kan nämnas EU:s budgetkontrollutskott (som revisorerna också besökt under året), Rysslands riksrevisor och Finlands statsrevisorer. </w:t>
      </w:r>
    </w:p>
    <w:p w:rsidR="00E4234B" w:rsidRPr="00B659A0" w:rsidRDefault="00E4234B">
      <w:pPr>
        <w:pStyle w:val="Rubrik1"/>
        <w:spacing w:before="123"/>
      </w:pPr>
      <w:r w:rsidRPr="00B659A0">
        <w:br w:type="page"/>
      </w:r>
      <w:bookmarkStart w:id="227" w:name="_Toc380479941"/>
      <w:bookmarkStart w:id="228" w:name="_Toc380480008"/>
      <w:bookmarkStart w:id="229" w:name="_Toc380480034"/>
      <w:bookmarkStart w:id="230" w:name="_Toc380480170"/>
      <w:bookmarkStart w:id="231" w:name="_Toc380482436"/>
      <w:bookmarkStart w:id="232" w:name="_Toc380572085"/>
      <w:bookmarkStart w:id="233" w:name="_Toc380914910"/>
      <w:bookmarkStart w:id="234" w:name="_Toc381592267"/>
      <w:bookmarkStart w:id="235" w:name="_Toc411150268"/>
      <w:bookmarkStart w:id="236" w:name="_Toc411150440"/>
      <w:bookmarkStart w:id="237" w:name="_Toc411150548"/>
      <w:bookmarkStart w:id="238" w:name="_Toc411154121"/>
      <w:bookmarkStart w:id="239" w:name="_Toc441472722"/>
      <w:bookmarkStart w:id="240" w:name="_Toc507474796"/>
      <w:r w:rsidRPr="00B659A0">
        <w:t>4 Ekonomi och personal</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B659A0">
        <w:rPr>
          <w:b/>
        </w:rPr>
        <w:tab/>
      </w:r>
      <w:r w:rsidRPr="00B659A0">
        <w:rPr>
          <w:b/>
        </w:rPr>
        <w:tab/>
      </w:r>
      <w:r w:rsidRPr="00B659A0">
        <w:rPr>
          <w:b/>
        </w:rPr>
        <w:tab/>
      </w:r>
    </w:p>
    <w:p w:rsidR="00E4234B" w:rsidRPr="00B659A0" w:rsidRDefault="00E4234B">
      <w:pPr>
        <w:pStyle w:val="R2"/>
        <w:spacing w:after="120"/>
      </w:pPr>
      <w:r w:rsidRPr="00B659A0">
        <w:t>Budget (tkr)</w:t>
      </w:r>
    </w:p>
    <w:tbl>
      <w:tblPr>
        <w:tblW w:w="0" w:type="auto"/>
        <w:tblInd w:w="-70" w:type="dxa"/>
        <w:tblLayout w:type="fixed"/>
        <w:tblCellMar>
          <w:left w:w="70" w:type="dxa"/>
          <w:right w:w="70" w:type="dxa"/>
        </w:tblCellMar>
        <w:tblLook w:val="0000" w:firstRow="0" w:lastRow="0" w:firstColumn="0" w:lastColumn="0" w:noHBand="0" w:noVBand="0"/>
      </w:tblPr>
      <w:tblGrid>
        <w:gridCol w:w="2903"/>
        <w:gridCol w:w="1418"/>
      </w:tblGrid>
      <w:tr w:rsidR="00000000" w:rsidRPr="00B659A0">
        <w:tblPrEx>
          <w:tblCellMar>
            <w:top w:w="0" w:type="dxa"/>
            <w:bottom w:w="0" w:type="dxa"/>
          </w:tblCellMar>
        </w:tblPrEx>
        <w:tc>
          <w:tcPr>
            <w:tcW w:w="2903" w:type="dxa"/>
          </w:tcPr>
          <w:p w:rsidR="00E4234B" w:rsidRPr="00B659A0" w:rsidRDefault="00E4234B">
            <w:pPr>
              <w:pStyle w:val="Tabell"/>
              <w:spacing w:before="120"/>
              <w:rPr>
                <w:sz w:val="19"/>
              </w:rPr>
            </w:pPr>
            <w:r w:rsidRPr="00B659A0">
              <w:rPr>
                <w:sz w:val="19"/>
              </w:rPr>
              <w:t>Ramanslag för 2000</w:t>
            </w:r>
          </w:p>
        </w:tc>
        <w:tc>
          <w:tcPr>
            <w:tcW w:w="1418" w:type="dxa"/>
          </w:tcPr>
          <w:p w:rsidR="00E4234B" w:rsidRPr="00B659A0" w:rsidRDefault="00E4234B">
            <w:pPr>
              <w:pStyle w:val="Tabell"/>
              <w:spacing w:before="120"/>
              <w:jc w:val="right"/>
              <w:rPr>
                <w:sz w:val="19"/>
              </w:rPr>
            </w:pPr>
            <w:r w:rsidRPr="00B659A0">
              <w:rPr>
                <w:sz w:val="19"/>
              </w:rPr>
              <w:t>23 478</w:t>
            </w:r>
          </w:p>
        </w:tc>
      </w:tr>
      <w:tr w:rsidR="00000000" w:rsidRPr="00B659A0">
        <w:tblPrEx>
          <w:tblCellMar>
            <w:top w:w="0" w:type="dxa"/>
            <w:bottom w:w="0" w:type="dxa"/>
          </w:tblCellMar>
        </w:tblPrEx>
        <w:tc>
          <w:tcPr>
            <w:tcW w:w="2903" w:type="dxa"/>
          </w:tcPr>
          <w:p w:rsidR="00E4234B" w:rsidRPr="00B659A0" w:rsidRDefault="00E4234B">
            <w:pPr>
              <w:pStyle w:val="Tabell"/>
              <w:spacing w:before="120"/>
              <w:rPr>
                <w:sz w:val="19"/>
              </w:rPr>
            </w:pPr>
            <w:r w:rsidRPr="00B659A0">
              <w:rPr>
                <w:sz w:val="19"/>
              </w:rPr>
              <w:t>Överföringsbelopp från 1998</w:t>
            </w:r>
          </w:p>
        </w:tc>
        <w:tc>
          <w:tcPr>
            <w:tcW w:w="1418" w:type="dxa"/>
          </w:tcPr>
          <w:p w:rsidR="00E4234B" w:rsidRPr="00B659A0" w:rsidRDefault="00E4234B">
            <w:pPr>
              <w:pStyle w:val="Tabell"/>
              <w:spacing w:before="120"/>
              <w:jc w:val="right"/>
              <w:rPr>
                <w:sz w:val="19"/>
              </w:rPr>
            </w:pPr>
            <w:r w:rsidRPr="00B659A0">
              <w:rPr>
                <w:sz w:val="19"/>
              </w:rPr>
              <w:t>874</w:t>
            </w:r>
          </w:p>
        </w:tc>
      </w:tr>
      <w:tr w:rsidR="00000000" w:rsidRPr="00B659A0">
        <w:tblPrEx>
          <w:tblCellMar>
            <w:top w:w="0" w:type="dxa"/>
            <w:bottom w:w="0" w:type="dxa"/>
          </w:tblCellMar>
        </w:tblPrEx>
        <w:tc>
          <w:tcPr>
            <w:tcW w:w="2903" w:type="dxa"/>
          </w:tcPr>
          <w:p w:rsidR="00E4234B" w:rsidRPr="00B659A0" w:rsidRDefault="00E4234B">
            <w:pPr>
              <w:pStyle w:val="Tabell"/>
              <w:spacing w:before="120"/>
              <w:rPr>
                <w:sz w:val="19"/>
              </w:rPr>
            </w:pPr>
            <w:r w:rsidRPr="00B659A0">
              <w:rPr>
                <w:sz w:val="19"/>
              </w:rPr>
              <w:t>Totalt</w:t>
            </w:r>
            <w:r w:rsidRPr="00B659A0">
              <w:rPr>
                <w:b/>
                <w:sz w:val="19"/>
              </w:rPr>
              <w:tab/>
            </w:r>
          </w:p>
        </w:tc>
        <w:tc>
          <w:tcPr>
            <w:tcW w:w="1418" w:type="dxa"/>
          </w:tcPr>
          <w:p w:rsidR="00E4234B" w:rsidRPr="00B659A0" w:rsidRDefault="00E4234B">
            <w:pPr>
              <w:pStyle w:val="Tabell"/>
              <w:spacing w:before="120"/>
              <w:jc w:val="right"/>
              <w:rPr>
                <w:sz w:val="19"/>
              </w:rPr>
            </w:pPr>
            <w:r w:rsidRPr="00B659A0">
              <w:rPr>
                <w:sz w:val="19"/>
              </w:rPr>
              <w:t>24 352</w:t>
            </w:r>
          </w:p>
        </w:tc>
      </w:tr>
    </w:tbl>
    <w:p w:rsidR="00E4234B" w:rsidRPr="00B659A0" w:rsidRDefault="00E4234B">
      <w:pPr>
        <w:pStyle w:val="R2"/>
        <w:spacing w:before="240"/>
      </w:pPr>
      <w:r w:rsidRPr="00B659A0">
        <w:t>Budgetutfall</w:t>
      </w:r>
    </w:p>
    <w:p w:rsidR="00E4234B" w:rsidRPr="00B659A0" w:rsidRDefault="00E4234B">
      <w:r w:rsidRPr="00B659A0">
        <w:t>Anslagsutfallet för år 2000 uppgick till 23 775 000 kr. Detta innebär att    577 000 kr kan överföras till kommande budgetår. Underutnyttjandet av anslaget förklaras främst av förskjutningar av slutredovisningar av konsu</w:t>
      </w:r>
      <w:r w:rsidRPr="00B659A0">
        <w:t>l</w:t>
      </w:r>
      <w:r w:rsidRPr="00B659A0">
        <w:t xml:space="preserve">t-uppdrag. </w:t>
      </w:r>
    </w:p>
    <w:p w:rsidR="00E4234B" w:rsidRPr="00B659A0" w:rsidRDefault="00E4234B">
      <w:pPr>
        <w:pStyle w:val="Normaltindrag"/>
        <w:spacing w:after="120"/>
      </w:pPr>
      <w:r w:rsidRPr="00B659A0">
        <w:t xml:space="preserve">Riksdagens revisorers anslagsbelastning på 23 775 000 kr år 2000 fördelas enligt nedan. </w:t>
      </w:r>
    </w:p>
    <w:tbl>
      <w:tblPr>
        <w:tblW w:w="0" w:type="auto"/>
        <w:tblInd w:w="-70" w:type="dxa"/>
        <w:tblLayout w:type="fixed"/>
        <w:tblCellMar>
          <w:left w:w="70" w:type="dxa"/>
          <w:right w:w="70" w:type="dxa"/>
        </w:tblCellMar>
        <w:tblLook w:val="0000" w:firstRow="0" w:lastRow="0" w:firstColumn="0" w:lastColumn="0" w:noHBand="0" w:noVBand="0"/>
      </w:tblPr>
      <w:tblGrid>
        <w:gridCol w:w="1627"/>
        <w:gridCol w:w="4406"/>
      </w:tblGrid>
      <w:tr w:rsidR="00000000" w:rsidRPr="00B659A0">
        <w:tblPrEx>
          <w:tblCellMar>
            <w:top w:w="0" w:type="dxa"/>
            <w:bottom w:w="0" w:type="dxa"/>
          </w:tblCellMar>
        </w:tblPrEx>
        <w:tc>
          <w:tcPr>
            <w:tcW w:w="1627" w:type="dxa"/>
          </w:tcPr>
          <w:p w:rsidR="00E4234B" w:rsidRPr="00B659A0" w:rsidRDefault="00E4234B">
            <w:pPr>
              <w:spacing w:before="60"/>
            </w:pPr>
            <w:r w:rsidRPr="00B659A0">
              <w:rPr>
                <w:i/>
              </w:rPr>
              <w:t>Revisorer</w:t>
            </w:r>
          </w:p>
        </w:tc>
        <w:tc>
          <w:tcPr>
            <w:tcW w:w="4406" w:type="dxa"/>
          </w:tcPr>
          <w:p w:rsidR="00E4234B" w:rsidRPr="00B659A0" w:rsidRDefault="00E4234B">
            <w:pPr>
              <w:pStyle w:val="Citat"/>
              <w:spacing w:before="60" w:line="245" w:lineRule="exact"/>
            </w:pPr>
            <w:r w:rsidRPr="00B659A0">
              <w:t>Revisorernas arvoden m.m. svarar för 6,6 % av budget-omslutningen (1 573 000 kr).</w:t>
            </w:r>
          </w:p>
        </w:tc>
      </w:tr>
      <w:tr w:rsidR="00000000" w:rsidRPr="00B659A0">
        <w:tblPrEx>
          <w:tblCellMar>
            <w:top w:w="0" w:type="dxa"/>
            <w:bottom w:w="0" w:type="dxa"/>
          </w:tblCellMar>
        </w:tblPrEx>
        <w:tc>
          <w:tcPr>
            <w:tcW w:w="1627" w:type="dxa"/>
          </w:tcPr>
          <w:p w:rsidR="00E4234B" w:rsidRPr="00B659A0" w:rsidRDefault="00E4234B">
            <w:pPr>
              <w:spacing w:before="60"/>
            </w:pPr>
            <w:r w:rsidRPr="00B659A0">
              <w:rPr>
                <w:i/>
              </w:rPr>
              <w:t>Projekt</w:t>
            </w:r>
          </w:p>
        </w:tc>
        <w:tc>
          <w:tcPr>
            <w:tcW w:w="4406" w:type="dxa"/>
          </w:tcPr>
          <w:p w:rsidR="00E4234B" w:rsidRPr="00B659A0" w:rsidRDefault="00E4234B">
            <w:pPr>
              <w:pStyle w:val="Citat"/>
              <w:spacing w:before="60" w:line="245" w:lineRule="exact"/>
            </w:pPr>
            <w:r w:rsidRPr="00B659A0">
              <w:t>Projektkostnader, kostnader för konsultinsatser m.m. i granskningsärendena och revisionsstöd av auktoriser</w:t>
            </w:r>
            <w:r w:rsidRPr="00B659A0">
              <w:t>a</w:t>
            </w:r>
            <w:r w:rsidRPr="00B659A0">
              <w:t>de revisorer i redovisningsrevisionen svarar för 9,0 % av budgetomslutnin</w:t>
            </w:r>
            <w:r w:rsidRPr="00B659A0">
              <w:t>g</w:t>
            </w:r>
            <w:r w:rsidRPr="00B659A0">
              <w:t>en (2 150 000 kr).</w:t>
            </w:r>
          </w:p>
        </w:tc>
      </w:tr>
      <w:tr w:rsidR="00000000" w:rsidRPr="00B659A0">
        <w:tblPrEx>
          <w:tblCellMar>
            <w:top w:w="0" w:type="dxa"/>
            <w:bottom w:w="0" w:type="dxa"/>
          </w:tblCellMar>
        </w:tblPrEx>
        <w:tc>
          <w:tcPr>
            <w:tcW w:w="1627" w:type="dxa"/>
          </w:tcPr>
          <w:p w:rsidR="00E4234B" w:rsidRPr="00B659A0" w:rsidRDefault="00E4234B">
            <w:pPr>
              <w:spacing w:before="60"/>
              <w:rPr>
                <w:i/>
              </w:rPr>
            </w:pPr>
            <w:r w:rsidRPr="00B659A0">
              <w:rPr>
                <w:i/>
              </w:rPr>
              <w:t>Resor</w:t>
            </w:r>
          </w:p>
        </w:tc>
        <w:tc>
          <w:tcPr>
            <w:tcW w:w="4406" w:type="dxa"/>
          </w:tcPr>
          <w:p w:rsidR="00E4234B" w:rsidRPr="00B659A0" w:rsidRDefault="00E4234B">
            <w:pPr>
              <w:pStyle w:val="Citat"/>
              <w:spacing w:before="60" w:line="245" w:lineRule="exact"/>
            </w:pPr>
            <w:r w:rsidRPr="00B659A0">
              <w:t>Kostnader för revisionsbesök svarar för 0,4 % av bu</w:t>
            </w:r>
            <w:r w:rsidRPr="00B659A0">
              <w:t>d</w:t>
            </w:r>
            <w:r w:rsidRPr="00B659A0">
              <w:t>getomslutningen (92 000 kr).</w:t>
            </w:r>
          </w:p>
        </w:tc>
      </w:tr>
      <w:tr w:rsidR="00000000" w:rsidRPr="00B659A0">
        <w:tblPrEx>
          <w:tblCellMar>
            <w:top w:w="0" w:type="dxa"/>
            <w:bottom w:w="0" w:type="dxa"/>
          </w:tblCellMar>
        </w:tblPrEx>
        <w:tc>
          <w:tcPr>
            <w:tcW w:w="1627" w:type="dxa"/>
          </w:tcPr>
          <w:p w:rsidR="00E4234B" w:rsidRPr="00B659A0" w:rsidRDefault="00E4234B">
            <w:pPr>
              <w:spacing w:before="60"/>
            </w:pPr>
            <w:r w:rsidRPr="00B659A0">
              <w:rPr>
                <w:i/>
              </w:rPr>
              <w:t>Personal</w:t>
            </w:r>
            <w:r w:rsidRPr="00B659A0">
              <w:rPr>
                <w:i/>
              </w:rPr>
              <w:tab/>
            </w:r>
          </w:p>
        </w:tc>
        <w:tc>
          <w:tcPr>
            <w:tcW w:w="4406" w:type="dxa"/>
          </w:tcPr>
          <w:p w:rsidR="00E4234B" w:rsidRPr="00B659A0" w:rsidRDefault="00E4234B">
            <w:pPr>
              <w:spacing w:before="60"/>
            </w:pPr>
            <w:r w:rsidRPr="00B659A0">
              <w:t>Personalkostnader (löner, avgifter baserade på lön och övriga personalomkostnader) svarar för 68,5 % av budgetomslu</w:t>
            </w:r>
            <w:r w:rsidRPr="00B659A0">
              <w:t>t</w:t>
            </w:r>
            <w:r w:rsidRPr="00B659A0">
              <w:t>ningen (16 276 000 kr).</w:t>
            </w:r>
          </w:p>
        </w:tc>
      </w:tr>
      <w:tr w:rsidR="00000000" w:rsidRPr="00B659A0">
        <w:tblPrEx>
          <w:tblCellMar>
            <w:top w:w="0" w:type="dxa"/>
            <w:bottom w:w="0" w:type="dxa"/>
          </w:tblCellMar>
        </w:tblPrEx>
        <w:tc>
          <w:tcPr>
            <w:tcW w:w="1627" w:type="dxa"/>
          </w:tcPr>
          <w:p w:rsidR="00E4234B" w:rsidRPr="00B659A0" w:rsidRDefault="00E4234B">
            <w:pPr>
              <w:spacing w:before="60"/>
            </w:pPr>
            <w:r w:rsidRPr="00B659A0">
              <w:rPr>
                <w:i/>
              </w:rPr>
              <w:t>Gemensamma kostnader</w:t>
            </w:r>
          </w:p>
        </w:tc>
        <w:tc>
          <w:tcPr>
            <w:tcW w:w="4406" w:type="dxa"/>
          </w:tcPr>
          <w:p w:rsidR="00E4234B" w:rsidRPr="00B659A0" w:rsidRDefault="00E4234B">
            <w:pPr>
              <w:spacing w:before="60"/>
            </w:pPr>
            <w:r w:rsidRPr="00B659A0">
              <w:t>Gemensamma kostnader, som omfattar hyra för kansl</w:t>
            </w:r>
            <w:r w:rsidRPr="00B659A0">
              <w:t>i</w:t>
            </w:r>
            <w:r w:rsidRPr="00B659A0">
              <w:t>ets lokaler, investeringar i möbler/maskiner, ADB-stöd, kontorsadministration m.m., svarar för 15,5 % av bu</w:t>
            </w:r>
            <w:r w:rsidRPr="00B659A0">
              <w:t>d</w:t>
            </w:r>
            <w:r w:rsidRPr="00B659A0">
              <w:t>getomslutningen (3 684 000 kr).</w:t>
            </w:r>
          </w:p>
        </w:tc>
      </w:tr>
      <w:tr w:rsidR="00000000" w:rsidRPr="00B659A0">
        <w:tblPrEx>
          <w:tblCellMar>
            <w:top w:w="0" w:type="dxa"/>
            <w:bottom w:w="0" w:type="dxa"/>
          </w:tblCellMar>
        </w:tblPrEx>
        <w:tc>
          <w:tcPr>
            <w:tcW w:w="1627" w:type="dxa"/>
          </w:tcPr>
          <w:p w:rsidR="00E4234B" w:rsidRPr="00B659A0" w:rsidRDefault="00E4234B">
            <w:pPr>
              <w:spacing w:before="60"/>
              <w:rPr>
                <w:i/>
              </w:rPr>
            </w:pPr>
          </w:p>
        </w:tc>
        <w:tc>
          <w:tcPr>
            <w:tcW w:w="4406" w:type="dxa"/>
          </w:tcPr>
          <w:p w:rsidR="00E4234B" w:rsidRPr="00B659A0" w:rsidRDefault="00E4234B">
            <w:pPr>
              <w:spacing w:before="60"/>
            </w:pPr>
          </w:p>
        </w:tc>
      </w:tr>
    </w:tbl>
    <w:p w:rsidR="00E4234B" w:rsidRPr="00B659A0" w:rsidRDefault="00E4234B">
      <w:r w:rsidRPr="00B659A0">
        <w:t>I årsredovisningens andra del återfinns den finansiella redovisningen med resultaträkning, balansräkning, anslagsredovisning, finansieringsanalys, noter samt sammanställning över väsentliga uppgifter.</w:t>
      </w:r>
    </w:p>
    <w:p w:rsidR="00E4234B" w:rsidRPr="00B659A0" w:rsidRDefault="00E4234B">
      <w:pPr>
        <w:pStyle w:val="Normaltindrag"/>
      </w:pPr>
      <w:r w:rsidRPr="00B659A0">
        <w:t>Bokslutet är upprättat enligt gällande bestämmelser för statsförvaltningen. Revisorerna anser emellertid att dessa bestämmelser inte är utformade så att de leder till en pedagogisk redovisning av det ekonomiska utfallet. Revis</w:t>
      </w:r>
      <w:r w:rsidRPr="00B659A0">
        <w:t>o</w:t>
      </w:r>
      <w:r w:rsidRPr="00B659A0">
        <w:t>rerna har därför även tagit fram en alternativ anslagsredovisning.</w:t>
      </w:r>
    </w:p>
    <w:p w:rsidR="00E4234B" w:rsidRPr="00B659A0" w:rsidRDefault="00E4234B">
      <w:pPr>
        <w:pStyle w:val="R2"/>
        <w:spacing w:before="240"/>
      </w:pPr>
      <w:r w:rsidRPr="00B659A0">
        <w:t>Kansliets medarbetare</w:t>
      </w:r>
    </w:p>
    <w:p w:rsidR="00E4234B" w:rsidRPr="00B659A0" w:rsidRDefault="00E4234B">
      <w:r w:rsidRPr="00B659A0">
        <w:t>Kansliet leds av en kanslichef och har ca 30 medarbetare som från år 2000 är fördelade på 3 utredningsenheter, tidigare 2, samt en liten administrativ enhet. Genomsnittsåldern för dem som tjänstgjorde vid årsskiftet var 45 år.</w:t>
      </w:r>
    </w:p>
    <w:p w:rsidR="00E4234B" w:rsidRPr="00B659A0" w:rsidRDefault="00E4234B">
      <w:pPr>
        <w:pStyle w:val="tabnormal"/>
      </w:pPr>
      <w:r w:rsidRPr="00B659A0">
        <w:t>Kansliets medarbetare har hög kompetens inom flera områden. En stor a</w:t>
      </w:r>
      <w:r w:rsidRPr="00B659A0">
        <w:t>n</w:t>
      </w:r>
      <w:r w:rsidRPr="00B659A0">
        <w:t>del, ca 90 %, har akademisk grundutbildning eller högre. Revisorerna har under senare år eftersträvat att skapa en mera differentierad tjänstestruktur. Utredartjänster har inrättats under revisionsdirektörsnivån för att öka inslaget av yngre medarbetare med relativt aktuell högskoleutbildning inom olika områden.</w:t>
      </w:r>
    </w:p>
    <w:p w:rsidR="00E4234B" w:rsidRPr="00B659A0" w:rsidRDefault="00E4234B">
      <w:pPr>
        <w:pStyle w:val="tabnormal"/>
      </w:pPr>
      <w:r w:rsidRPr="00B659A0">
        <w:t>För att utveckla och behålla personal är det viktigt att satsa på god arbet</w:t>
      </w:r>
      <w:r w:rsidRPr="00B659A0">
        <w:t>s</w:t>
      </w:r>
      <w:r w:rsidRPr="00B659A0">
        <w:t>miljö, jämställdhet, möjlighet till vidareutveckling samt attraktiva arbetsup</w:t>
      </w:r>
      <w:r w:rsidRPr="00B659A0">
        <w:t>p</w:t>
      </w:r>
      <w:r w:rsidRPr="00B659A0">
        <w:t>gifter. Utbildning och kompetensutveckling genomförs på flera nivåer. I</w:t>
      </w:r>
      <w:r w:rsidRPr="00B659A0">
        <w:t>n</w:t>
      </w:r>
      <w:r w:rsidRPr="00B659A0">
        <w:t>ternt sker detta genom seminarier, kurser m.m. Externt genom bl.a. deltaga</w:t>
      </w:r>
      <w:r w:rsidRPr="00B659A0">
        <w:t>n</w:t>
      </w:r>
      <w:r w:rsidRPr="00B659A0">
        <w:t>de i utbildningar, konferenser och genom en generös inställning till tjänstl</w:t>
      </w:r>
      <w:r w:rsidRPr="00B659A0">
        <w:t>e</w:t>
      </w:r>
      <w:r w:rsidRPr="00B659A0">
        <w:t>dighet för tjänstgöring vid riksdagens utskott, kommittéväsendet och andra statliga myndigheter. Kompetensutvecklingen sker också till stor del i det dagliga arbetet.</w:t>
      </w:r>
    </w:p>
    <w:p w:rsidR="00E4234B" w:rsidRPr="00B659A0" w:rsidRDefault="00E4234B">
      <w:pPr>
        <w:pStyle w:val="R2"/>
        <w:spacing w:before="240"/>
      </w:pPr>
      <w:r w:rsidRPr="00B659A0">
        <w:t>Rörlighet</w:t>
      </w:r>
    </w:p>
    <w:p w:rsidR="00E4234B" w:rsidRPr="00B659A0" w:rsidRDefault="00E4234B">
      <w:r w:rsidRPr="00B659A0">
        <w:t>Vid utgången av år 2000 hade revisorernas kansli 28 tillsvidareanställda, varav 7 var tjänstlediga. Av dessa var 16 kvinnor och 12 män. Därutöver hade 6 personer tidsbegränsade anställningar.</w:t>
      </w:r>
    </w:p>
    <w:p w:rsidR="00E4234B" w:rsidRPr="00B659A0" w:rsidRDefault="00E4234B">
      <w:pPr>
        <w:pStyle w:val="tabnormal"/>
      </w:pPr>
      <w:r w:rsidRPr="00B659A0">
        <w:t>Under år 2000 har 10 personer nyrekryterats, därav 5 med tidsbegränsade anställningar. De ledigförklarade anställningarna, speciellt som utredare, lockade ett stort antal sökande trots begränsad annonsering. 6 personer har slutat sin anställning vid Riksdagens revisorer. Kansliet har dessutom haft 2 personer som varit tillfälligt anställda för utredningsuppdrag en kort tid. Därutöver har 2 praktikanter tagits emot.</w:t>
      </w:r>
    </w:p>
    <w:p w:rsidR="00E4234B" w:rsidRPr="00B659A0" w:rsidRDefault="00E4234B">
      <w:pPr>
        <w:pStyle w:val="R2"/>
      </w:pPr>
      <w:r w:rsidRPr="00B659A0">
        <w:t>Jämställdhet</w:t>
      </w:r>
    </w:p>
    <w:p w:rsidR="00E4234B" w:rsidRPr="00B659A0" w:rsidRDefault="00E4234B">
      <w:r w:rsidRPr="00B659A0">
        <w:t>Riksdagens revisorer fastställde en jämställdhetsplan för revisorernas kansli för år 2000. Av kansliets tillsvidareanställda är ca 60 % kvinnor och 40 % män. Av 20 tillsvidareanställda utredare/revisionsdirektörer var 12 kvinnor och 8 män. Av 4 assistenter var 3 kvinnor och 1 man. Fördelningen bland cheferna var vid årsskiftet 2 kvinnor och 2 män.</w:t>
      </w:r>
    </w:p>
    <w:p w:rsidR="00E4234B" w:rsidRPr="00B659A0" w:rsidRDefault="00E4234B">
      <w:pPr>
        <w:pStyle w:val="Normaltindrag"/>
      </w:pPr>
      <w:r w:rsidRPr="00B659A0">
        <w:t>I planen föreskrivs bl.a. att jämställdhetsaspekter skulle beaktas vid uta</w:t>
      </w:r>
      <w:r w:rsidRPr="00B659A0">
        <w:t>r</w:t>
      </w:r>
      <w:r w:rsidRPr="00B659A0">
        <w:t>betandet av den årliga utbildnings- och personalutvecklingsplanen, att både kvinnor och män skulle uppmuntras att söka tjänster och att alternativa karr</w:t>
      </w:r>
      <w:r w:rsidRPr="00B659A0">
        <w:t>i</w:t>
      </w:r>
      <w:r w:rsidRPr="00B659A0">
        <w:t>ärvägar skulle uppmuntras. Utskottstjänstgöring och sekreteraruppdrag i kommittéer och utredningar är exempel på sådana alternativa karriärvägar för både manliga och kvinnliga arbetstagare. En uppföljning av jämställdhet</w:t>
      </w:r>
      <w:r w:rsidRPr="00B659A0">
        <w:t>s</w:t>
      </w:r>
      <w:r w:rsidRPr="00B659A0">
        <w:t>planen visar att detta uppfyllts. En kartläggning av löneskillnader mellan kvinnor och män har gjorts. Genomsnittslönen, för jämförbara g</w:t>
      </w:r>
      <w:r w:rsidRPr="00B659A0">
        <w:t>rupper, ski</w:t>
      </w:r>
      <w:r w:rsidRPr="00B659A0">
        <w:t>l</w:t>
      </w:r>
      <w:r w:rsidRPr="00B659A0">
        <w:t>jer sig inte nämnvärt åt men en fortsatt analys ska genomföras.</w:t>
      </w:r>
    </w:p>
    <w:p w:rsidR="00E4234B" w:rsidRPr="00B659A0" w:rsidRDefault="00E4234B">
      <w:pPr>
        <w:pStyle w:val="Rubrik1"/>
        <w:spacing w:before="123"/>
        <w:sectPr w:rsidR="00000000" w:rsidRPr="00B659A0">
          <w:headerReference w:type="first" r:id="rId16"/>
          <w:footerReference w:type="first" r:id="rId17"/>
          <w:pgSz w:w="11906" w:h="16838" w:code="9"/>
          <w:pgMar w:top="567" w:right="4876" w:bottom="4508" w:left="1134" w:header="227" w:footer="227" w:gutter="0"/>
          <w:cols w:space="720"/>
          <w:titlePg/>
        </w:sectPr>
      </w:pPr>
      <w:bookmarkStart w:id="241" w:name="_Toc380572087"/>
      <w:bookmarkStart w:id="242" w:name="_Toc380914912"/>
      <w:bookmarkStart w:id="243" w:name="_Toc381592269"/>
      <w:bookmarkStart w:id="244" w:name="_Toc411150270"/>
      <w:bookmarkStart w:id="245" w:name="_Toc411150442"/>
      <w:bookmarkStart w:id="246" w:name="_Toc411150550"/>
      <w:bookmarkStart w:id="247" w:name="_Toc411154123"/>
      <w:bookmarkStart w:id="248" w:name="_Toc441472723"/>
    </w:p>
    <w:p w:rsidR="00E4234B" w:rsidRPr="00B659A0" w:rsidRDefault="00E4234B">
      <w:pPr>
        <w:pStyle w:val="Rubrik1"/>
        <w:spacing w:before="123"/>
        <w:sectPr w:rsidR="00000000" w:rsidRPr="00B659A0">
          <w:headerReference w:type="first" r:id="rId18"/>
          <w:footerReference w:type="first" r:id="rId19"/>
          <w:pgSz w:w="11906" w:h="16838" w:code="9"/>
          <w:pgMar w:top="567" w:right="4876" w:bottom="4508" w:left="1134" w:header="227" w:footer="227" w:gutter="0"/>
          <w:cols w:space="720"/>
          <w:titlePg/>
        </w:sectPr>
      </w:pPr>
    </w:p>
    <w:p w:rsidR="00E4234B" w:rsidRPr="00B659A0" w:rsidRDefault="00E4234B">
      <w:pPr>
        <w:pStyle w:val="Rubrik1"/>
        <w:spacing w:before="123"/>
      </w:pPr>
      <w:bookmarkStart w:id="249" w:name="_Toc507474797"/>
      <w:r w:rsidRPr="00B659A0">
        <w:t xml:space="preserve">DEL II </w:t>
      </w:r>
      <w:bookmarkEnd w:id="248"/>
      <w:r w:rsidRPr="00B659A0">
        <w:t>FINANSIELL REDOVISNING</w:t>
      </w:r>
      <w:bookmarkEnd w:id="249"/>
    </w:p>
    <w:p w:rsidR="00E4234B" w:rsidRPr="00B659A0" w:rsidRDefault="00E4234B">
      <w:pPr>
        <w:pStyle w:val="Rubrik2"/>
      </w:pPr>
      <w:bookmarkStart w:id="250" w:name="_Toc380572088"/>
      <w:bookmarkStart w:id="251" w:name="_Toc380914914"/>
      <w:bookmarkStart w:id="252" w:name="_Toc381592271"/>
      <w:bookmarkStart w:id="253" w:name="_Toc411150272"/>
      <w:bookmarkStart w:id="254" w:name="_Toc411150444"/>
      <w:bookmarkStart w:id="255" w:name="_Toc411150552"/>
      <w:bookmarkStart w:id="256" w:name="_Toc411154125"/>
      <w:bookmarkStart w:id="257" w:name="_Toc441472725"/>
      <w:bookmarkStart w:id="258" w:name="_Toc412961058"/>
      <w:bookmarkStart w:id="259" w:name="_Toc507474798"/>
      <w:bookmarkEnd w:id="241"/>
      <w:bookmarkEnd w:id="242"/>
      <w:bookmarkEnd w:id="243"/>
      <w:bookmarkEnd w:id="244"/>
      <w:bookmarkEnd w:id="245"/>
      <w:bookmarkEnd w:id="246"/>
      <w:bookmarkEnd w:id="247"/>
      <w:r w:rsidRPr="00B659A0">
        <w:t>Resultaträkning</w:t>
      </w:r>
      <w:bookmarkEnd w:id="258"/>
      <w:bookmarkEnd w:id="259"/>
    </w:p>
    <w:p w:rsidR="00E4234B" w:rsidRPr="00B659A0" w:rsidRDefault="00E4234B"/>
    <w:tbl>
      <w:tblPr>
        <w:tblW w:w="0" w:type="auto"/>
        <w:tblInd w:w="-31" w:type="dxa"/>
        <w:tblLayout w:type="fixed"/>
        <w:tblCellMar>
          <w:left w:w="31" w:type="dxa"/>
          <w:right w:w="31" w:type="dxa"/>
        </w:tblCellMar>
        <w:tblLook w:val="0000" w:firstRow="0" w:lastRow="0" w:firstColumn="0" w:lastColumn="0" w:noHBand="0" w:noVBand="0"/>
      </w:tblPr>
      <w:tblGrid>
        <w:gridCol w:w="2041"/>
        <w:gridCol w:w="1191"/>
        <w:gridCol w:w="82"/>
        <w:gridCol w:w="1191"/>
      </w:tblGrid>
      <w:tr w:rsidR="00000000" w:rsidRPr="00B659A0">
        <w:tblPrEx>
          <w:tblCellMar>
            <w:top w:w="0" w:type="dxa"/>
            <w:bottom w:w="0" w:type="dxa"/>
          </w:tblCellMar>
        </w:tblPrEx>
        <w:trPr>
          <w:trHeight w:val="295"/>
        </w:trPr>
        <w:tc>
          <w:tcPr>
            <w:tcW w:w="2041" w:type="dxa"/>
            <w:tcBorders>
              <w:bottom w:val="single" w:sz="6" w:space="0" w:color="auto"/>
            </w:tcBorders>
          </w:tcPr>
          <w:p w:rsidR="00E4234B" w:rsidRPr="00B659A0" w:rsidRDefault="00E4234B">
            <w:pPr>
              <w:pStyle w:val="Tabell"/>
              <w:spacing w:before="40"/>
              <w:jc w:val="left"/>
            </w:pPr>
            <w:r w:rsidRPr="00B659A0">
              <w:rPr>
                <w:b/>
              </w:rPr>
              <w:t>Resultaträkning (tkr)</w:t>
            </w:r>
          </w:p>
        </w:tc>
        <w:tc>
          <w:tcPr>
            <w:tcW w:w="1191" w:type="dxa"/>
            <w:tcBorders>
              <w:bottom w:val="single" w:sz="6" w:space="0" w:color="auto"/>
            </w:tcBorders>
          </w:tcPr>
          <w:p w:rsidR="00E4234B" w:rsidRPr="00B659A0" w:rsidRDefault="00E4234B">
            <w:pPr>
              <w:pStyle w:val="Tabell"/>
              <w:spacing w:before="40"/>
              <w:jc w:val="right"/>
              <w:rPr>
                <w:b/>
              </w:rPr>
            </w:pPr>
            <w:r w:rsidRPr="00B659A0">
              <w:rPr>
                <w:b/>
              </w:rPr>
              <w:t>2000</w:t>
            </w:r>
          </w:p>
        </w:tc>
        <w:tc>
          <w:tcPr>
            <w:tcW w:w="82" w:type="dxa"/>
            <w:tcBorders>
              <w:bottom w:val="single" w:sz="6" w:space="0" w:color="auto"/>
            </w:tcBorders>
          </w:tcPr>
          <w:p w:rsidR="00E4234B" w:rsidRPr="00B659A0" w:rsidRDefault="00E4234B">
            <w:pPr>
              <w:pStyle w:val="Tabell"/>
              <w:spacing w:before="40"/>
              <w:jc w:val="center"/>
              <w:rPr>
                <w:b/>
              </w:rPr>
            </w:pPr>
          </w:p>
        </w:tc>
        <w:tc>
          <w:tcPr>
            <w:tcW w:w="1191" w:type="dxa"/>
            <w:tcBorders>
              <w:bottom w:val="single" w:sz="6" w:space="0" w:color="auto"/>
            </w:tcBorders>
          </w:tcPr>
          <w:p w:rsidR="00E4234B" w:rsidRPr="00B659A0" w:rsidRDefault="00E4234B">
            <w:pPr>
              <w:pStyle w:val="Tabell"/>
              <w:spacing w:before="40"/>
              <w:jc w:val="right"/>
              <w:rPr>
                <w:b/>
              </w:rPr>
            </w:pPr>
            <w:r w:rsidRPr="00B659A0">
              <w:rPr>
                <w:b/>
              </w:rPr>
              <w:t>1999</w:t>
            </w:r>
          </w:p>
        </w:tc>
      </w:tr>
      <w:tr w:rsidR="00000000" w:rsidRPr="00B659A0">
        <w:tblPrEx>
          <w:tblCellMar>
            <w:top w:w="0" w:type="dxa"/>
            <w:bottom w:w="0" w:type="dxa"/>
          </w:tblCellMar>
        </w:tblPrEx>
        <w:trPr>
          <w:trHeight w:val="240"/>
        </w:trPr>
        <w:tc>
          <w:tcPr>
            <w:tcW w:w="2041" w:type="dxa"/>
          </w:tcPr>
          <w:p w:rsidR="00E4234B" w:rsidRPr="00B659A0" w:rsidRDefault="00E4234B">
            <w:pPr>
              <w:pStyle w:val="Tabell"/>
              <w:jc w:val="left"/>
            </w:pPr>
          </w:p>
        </w:tc>
        <w:tc>
          <w:tcPr>
            <w:tcW w:w="1191" w:type="dxa"/>
          </w:tcPr>
          <w:p w:rsidR="00E4234B" w:rsidRPr="00B659A0" w:rsidRDefault="00E4234B">
            <w:pPr>
              <w:pStyle w:val="Tabell"/>
              <w:ind w:right="57"/>
              <w:jc w:val="right"/>
            </w:pP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p>
        </w:tc>
      </w:tr>
      <w:tr w:rsidR="00000000" w:rsidRPr="00B659A0">
        <w:tblPrEx>
          <w:tblCellMar>
            <w:top w:w="0" w:type="dxa"/>
            <w:bottom w:w="0" w:type="dxa"/>
          </w:tblCellMar>
        </w:tblPrEx>
        <w:trPr>
          <w:trHeight w:val="240"/>
        </w:trPr>
        <w:tc>
          <w:tcPr>
            <w:tcW w:w="2041" w:type="dxa"/>
          </w:tcPr>
          <w:p w:rsidR="00E4234B" w:rsidRPr="00B659A0" w:rsidRDefault="00E4234B">
            <w:pPr>
              <w:pStyle w:val="Tabell"/>
              <w:jc w:val="left"/>
            </w:pPr>
          </w:p>
        </w:tc>
        <w:tc>
          <w:tcPr>
            <w:tcW w:w="1191" w:type="dxa"/>
          </w:tcPr>
          <w:p w:rsidR="00E4234B" w:rsidRPr="00B659A0" w:rsidRDefault="00E4234B">
            <w:pPr>
              <w:pStyle w:val="Tabell"/>
              <w:ind w:right="57"/>
              <w:jc w:val="right"/>
            </w:pP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p>
        </w:tc>
      </w:tr>
      <w:tr w:rsidR="00000000" w:rsidRPr="00B659A0">
        <w:tblPrEx>
          <w:tblCellMar>
            <w:top w:w="0" w:type="dxa"/>
            <w:bottom w:w="0" w:type="dxa"/>
          </w:tblCellMar>
        </w:tblPrEx>
        <w:trPr>
          <w:trHeight w:val="353"/>
        </w:trPr>
        <w:tc>
          <w:tcPr>
            <w:tcW w:w="2041" w:type="dxa"/>
          </w:tcPr>
          <w:p w:rsidR="00E4234B" w:rsidRPr="00B659A0" w:rsidRDefault="00E4234B">
            <w:pPr>
              <w:pStyle w:val="Tabell"/>
              <w:jc w:val="left"/>
              <w:rPr>
                <w:i/>
              </w:rPr>
            </w:pPr>
            <w:r w:rsidRPr="00B659A0">
              <w:rPr>
                <w:b/>
              </w:rPr>
              <w:t>Verksamhetens intäkter</w:t>
            </w:r>
          </w:p>
        </w:tc>
        <w:tc>
          <w:tcPr>
            <w:tcW w:w="1191" w:type="dxa"/>
          </w:tcPr>
          <w:p w:rsidR="00E4234B" w:rsidRPr="00B659A0" w:rsidRDefault="00E4234B">
            <w:pPr>
              <w:pStyle w:val="Tabell"/>
              <w:ind w:right="57"/>
              <w:jc w:val="right"/>
            </w:pP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p>
        </w:tc>
      </w:tr>
      <w:tr w:rsidR="00000000" w:rsidRPr="00B659A0">
        <w:tblPrEx>
          <w:tblCellMar>
            <w:top w:w="0" w:type="dxa"/>
            <w:bottom w:w="0" w:type="dxa"/>
          </w:tblCellMar>
        </w:tblPrEx>
        <w:trPr>
          <w:trHeight w:val="353"/>
        </w:trPr>
        <w:tc>
          <w:tcPr>
            <w:tcW w:w="2041" w:type="dxa"/>
          </w:tcPr>
          <w:p w:rsidR="00E4234B" w:rsidRPr="00B659A0" w:rsidRDefault="00E4234B">
            <w:pPr>
              <w:pStyle w:val="Tabell"/>
              <w:jc w:val="left"/>
            </w:pPr>
            <w:r w:rsidRPr="00B659A0">
              <w:t>Intäkter från anslag (not 1)</w:t>
            </w:r>
          </w:p>
        </w:tc>
        <w:tc>
          <w:tcPr>
            <w:tcW w:w="1191" w:type="dxa"/>
          </w:tcPr>
          <w:p w:rsidR="00E4234B" w:rsidRPr="00B659A0" w:rsidRDefault="00E4234B">
            <w:pPr>
              <w:pStyle w:val="Tabell"/>
              <w:ind w:right="57"/>
              <w:jc w:val="right"/>
            </w:pPr>
            <w:r w:rsidRPr="00B659A0">
              <w:t>23 775</w:t>
            </w: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r w:rsidRPr="00B659A0">
              <w:t>19 218</w:t>
            </w:r>
          </w:p>
        </w:tc>
      </w:tr>
      <w:tr w:rsidR="00000000" w:rsidRPr="00B659A0">
        <w:tblPrEx>
          <w:tblCellMar>
            <w:top w:w="0" w:type="dxa"/>
            <w:bottom w:w="0" w:type="dxa"/>
          </w:tblCellMar>
        </w:tblPrEx>
        <w:trPr>
          <w:trHeight w:val="240"/>
        </w:trPr>
        <w:tc>
          <w:tcPr>
            <w:tcW w:w="2041" w:type="dxa"/>
          </w:tcPr>
          <w:p w:rsidR="00E4234B" w:rsidRPr="00B659A0" w:rsidRDefault="00E4234B">
            <w:pPr>
              <w:pStyle w:val="Tabell"/>
              <w:jc w:val="left"/>
            </w:pPr>
            <w:r w:rsidRPr="00B659A0">
              <w:t>Intäkter av avgifter och andra ersättningar</w:t>
            </w:r>
          </w:p>
        </w:tc>
        <w:tc>
          <w:tcPr>
            <w:tcW w:w="1191" w:type="dxa"/>
          </w:tcPr>
          <w:p w:rsidR="00E4234B" w:rsidRPr="00B659A0" w:rsidRDefault="00E4234B">
            <w:pPr>
              <w:pStyle w:val="Tabell"/>
              <w:ind w:right="57"/>
              <w:jc w:val="right"/>
            </w:pPr>
          </w:p>
          <w:p w:rsidR="00E4234B" w:rsidRPr="00B659A0" w:rsidRDefault="00E4234B">
            <w:pPr>
              <w:pStyle w:val="Tabell"/>
              <w:ind w:right="57"/>
              <w:jc w:val="right"/>
            </w:pPr>
            <w:r w:rsidRPr="00B659A0">
              <w:t>-</w:t>
            </w: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p>
          <w:p w:rsidR="00E4234B" w:rsidRPr="00B659A0" w:rsidRDefault="00E4234B">
            <w:pPr>
              <w:pStyle w:val="Tabell"/>
              <w:ind w:right="57"/>
              <w:jc w:val="right"/>
            </w:pPr>
            <w:r w:rsidRPr="00B659A0">
              <w:t>2</w:t>
            </w:r>
          </w:p>
        </w:tc>
      </w:tr>
      <w:tr w:rsidR="00000000" w:rsidRPr="00B659A0">
        <w:tblPrEx>
          <w:tblCellMar>
            <w:top w:w="0" w:type="dxa"/>
            <w:bottom w:w="0" w:type="dxa"/>
          </w:tblCellMar>
        </w:tblPrEx>
        <w:trPr>
          <w:trHeight w:val="295"/>
        </w:trPr>
        <w:tc>
          <w:tcPr>
            <w:tcW w:w="2041" w:type="dxa"/>
          </w:tcPr>
          <w:p w:rsidR="00E4234B" w:rsidRPr="00B659A0" w:rsidRDefault="00E4234B">
            <w:pPr>
              <w:pStyle w:val="Tabell"/>
              <w:spacing w:before="40"/>
              <w:jc w:val="left"/>
            </w:pPr>
            <w:r w:rsidRPr="00B659A0">
              <w:t>Finansiella intäkter (not 2)</w:t>
            </w:r>
          </w:p>
        </w:tc>
        <w:tc>
          <w:tcPr>
            <w:tcW w:w="1191" w:type="dxa"/>
          </w:tcPr>
          <w:p w:rsidR="00E4234B" w:rsidRPr="00B659A0" w:rsidRDefault="00E4234B">
            <w:pPr>
              <w:pStyle w:val="Tabell"/>
              <w:spacing w:before="40"/>
              <w:ind w:right="57"/>
              <w:jc w:val="right"/>
            </w:pPr>
            <w:r w:rsidRPr="00B659A0">
              <w:t>53</w:t>
            </w:r>
          </w:p>
        </w:tc>
        <w:tc>
          <w:tcPr>
            <w:tcW w:w="82" w:type="dxa"/>
          </w:tcPr>
          <w:p w:rsidR="00E4234B" w:rsidRPr="00B659A0" w:rsidRDefault="00E4234B">
            <w:pPr>
              <w:pStyle w:val="Tabell"/>
              <w:spacing w:before="40"/>
              <w:ind w:right="57"/>
              <w:jc w:val="right"/>
            </w:pPr>
          </w:p>
        </w:tc>
        <w:tc>
          <w:tcPr>
            <w:tcW w:w="1191" w:type="dxa"/>
          </w:tcPr>
          <w:p w:rsidR="00E4234B" w:rsidRPr="00B659A0" w:rsidRDefault="00E4234B">
            <w:pPr>
              <w:pStyle w:val="Tabell"/>
              <w:spacing w:before="40"/>
              <w:ind w:right="57"/>
              <w:jc w:val="right"/>
            </w:pPr>
            <w:r w:rsidRPr="00B659A0">
              <w:t>49</w:t>
            </w:r>
          </w:p>
        </w:tc>
      </w:tr>
      <w:tr w:rsidR="00000000" w:rsidRPr="00B659A0">
        <w:tblPrEx>
          <w:tblCellMar>
            <w:top w:w="0" w:type="dxa"/>
            <w:bottom w:w="0" w:type="dxa"/>
          </w:tblCellMar>
        </w:tblPrEx>
        <w:trPr>
          <w:trHeight w:val="295"/>
        </w:trPr>
        <w:tc>
          <w:tcPr>
            <w:tcW w:w="2041" w:type="dxa"/>
          </w:tcPr>
          <w:p w:rsidR="00E4234B" w:rsidRPr="00B659A0" w:rsidRDefault="00E4234B">
            <w:pPr>
              <w:pStyle w:val="Tabell"/>
              <w:spacing w:before="40"/>
              <w:jc w:val="right"/>
              <w:rPr>
                <w:i/>
              </w:rPr>
            </w:pPr>
            <w:r w:rsidRPr="00B659A0">
              <w:rPr>
                <w:i/>
              </w:rPr>
              <w:t>Summa</w:t>
            </w:r>
          </w:p>
        </w:tc>
        <w:tc>
          <w:tcPr>
            <w:tcW w:w="1191" w:type="dxa"/>
          </w:tcPr>
          <w:p w:rsidR="00E4234B" w:rsidRPr="00B659A0" w:rsidRDefault="00E4234B">
            <w:pPr>
              <w:pStyle w:val="Tabell"/>
              <w:spacing w:before="40"/>
              <w:ind w:right="57"/>
              <w:jc w:val="right"/>
              <w:rPr>
                <w:i/>
              </w:rPr>
            </w:pPr>
            <w:r w:rsidRPr="00B659A0">
              <w:rPr>
                <w:i/>
              </w:rPr>
              <w:t>23 828</w:t>
            </w:r>
          </w:p>
        </w:tc>
        <w:tc>
          <w:tcPr>
            <w:tcW w:w="82" w:type="dxa"/>
          </w:tcPr>
          <w:p w:rsidR="00E4234B" w:rsidRPr="00B659A0" w:rsidRDefault="00E4234B">
            <w:pPr>
              <w:pStyle w:val="Tabell"/>
              <w:spacing w:before="40"/>
              <w:ind w:right="57"/>
              <w:jc w:val="right"/>
            </w:pPr>
          </w:p>
        </w:tc>
        <w:tc>
          <w:tcPr>
            <w:tcW w:w="1191" w:type="dxa"/>
          </w:tcPr>
          <w:p w:rsidR="00E4234B" w:rsidRPr="00B659A0" w:rsidRDefault="00E4234B">
            <w:pPr>
              <w:pStyle w:val="Tabell"/>
              <w:spacing w:before="40"/>
              <w:ind w:right="57"/>
              <w:jc w:val="right"/>
              <w:rPr>
                <w:i/>
              </w:rPr>
            </w:pPr>
            <w:r w:rsidRPr="00B659A0">
              <w:rPr>
                <w:i/>
              </w:rPr>
              <w:t>19 269</w:t>
            </w:r>
          </w:p>
        </w:tc>
      </w:tr>
      <w:tr w:rsidR="00000000" w:rsidRPr="00B659A0">
        <w:tblPrEx>
          <w:tblCellMar>
            <w:top w:w="0" w:type="dxa"/>
            <w:bottom w:w="0" w:type="dxa"/>
          </w:tblCellMar>
        </w:tblPrEx>
        <w:trPr>
          <w:trHeight w:val="353"/>
        </w:trPr>
        <w:tc>
          <w:tcPr>
            <w:tcW w:w="2041" w:type="dxa"/>
          </w:tcPr>
          <w:p w:rsidR="00E4234B" w:rsidRPr="00B659A0" w:rsidRDefault="00E4234B">
            <w:pPr>
              <w:pStyle w:val="Tabell"/>
              <w:jc w:val="left"/>
              <w:rPr>
                <w:i/>
              </w:rPr>
            </w:pPr>
            <w:r w:rsidRPr="00B659A0">
              <w:rPr>
                <w:b/>
              </w:rPr>
              <w:t>Verksamhetens kostnader</w:t>
            </w:r>
          </w:p>
        </w:tc>
        <w:tc>
          <w:tcPr>
            <w:tcW w:w="1191" w:type="dxa"/>
          </w:tcPr>
          <w:p w:rsidR="00E4234B" w:rsidRPr="00B659A0" w:rsidRDefault="00E4234B">
            <w:pPr>
              <w:pStyle w:val="Tabell"/>
              <w:ind w:right="57"/>
              <w:jc w:val="right"/>
            </w:pP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p>
        </w:tc>
      </w:tr>
      <w:tr w:rsidR="00000000" w:rsidRPr="00B659A0">
        <w:tblPrEx>
          <w:tblCellMar>
            <w:top w:w="0" w:type="dxa"/>
            <w:bottom w:w="0" w:type="dxa"/>
          </w:tblCellMar>
        </w:tblPrEx>
        <w:trPr>
          <w:trHeight w:val="353"/>
        </w:trPr>
        <w:tc>
          <w:tcPr>
            <w:tcW w:w="2041" w:type="dxa"/>
          </w:tcPr>
          <w:p w:rsidR="00E4234B" w:rsidRPr="00B659A0" w:rsidRDefault="00E4234B">
            <w:pPr>
              <w:pStyle w:val="Tabell"/>
              <w:jc w:val="left"/>
            </w:pPr>
            <w:r w:rsidRPr="00B659A0">
              <w:t>Kostn. för personal (not 3)</w:t>
            </w:r>
          </w:p>
        </w:tc>
        <w:tc>
          <w:tcPr>
            <w:tcW w:w="1191" w:type="dxa"/>
          </w:tcPr>
          <w:p w:rsidR="00E4234B" w:rsidRPr="00B659A0" w:rsidRDefault="00E4234B">
            <w:pPr>
              <w:pStyle w:val="Tabell"/>
              <w:ind w:right="57"/>
              <w:jc w:val="right"/>
            </w:pPr>
            <w:r w:rsidRPr="00B659A0">
              <w:t>-17 635</w:t>
            </w: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r w:rsidRPr="00B659A0">
              <w:t>-14 172</w:t>
            </w:r>
          </w:p>
        </w:tc>
      </w:tr>
      <w:tr w:rsidR="00000000" w:rsidRPr="00B659A0">
        <w:tblPrEx>
          <w:tblCellMar>
            <w:top w:w="0" w:type="dxa"/>
            <w:bottom w:w="0" w:type="dxa"/>
          </w:tblCellMar>
        </w:tblPrEx>
        <w:trPr>
          <w:trHeight w:val="353"/>
        </w:trPr>
        <w:tc>
          <w:tcPr>
            <w:tcW w:w="2041" w:type="dxa"/>
          </w:tcPr>
          <w:p w:rsidR="00E4234B" w:rsidRPr="00B659A0" w:rsidRDefault="00E4234B">
            <w:pPr>
              <w:pStyle w:val="Tabell"/>
              <w:jc w:val="left"/>
            </w:pPr>
            <w:r w:rsidRPr="00B659A0">
              <w:t>Kostnader för lokaler</w:t>
            </w:r>
          </w:p>
        </w:tc>
        <w:tc>
          <w:tcPr>
            <w:tcW w:w="1191" w:type="dxa"/>
          </w:tcPr>
          <w:p w:rsidR="00E4234B" w:rsidRPr="00B659A0" w:rsidRDefault="00E4234B">
            <w:pPr>
              <w:pStyle w:val="Tabell"/>
              <w:ind w:right="57"/>
              <w:jc w:val="right"/>
            </w:pPr>
            <w:r w:rsidRPr="00B659A0">
              <w:t>-1 856</w:t>
            </w: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r w:rsidRPr="00B659A0">
              <w:t>-1 664</w:t>
            </w:r>
          </w:p>
        </w:tc>
      </w:tr>
      <w:tr w:rsidR="00000000" w:rsidRPr="00B659A0">
        <w:tblPrEx>
          <w:tblCellMar>
            <w:top w:w="0" w:type="dxa"/>
            <w:bottom w:w="0" w:type="dxa"/>
          </w:tblCellMar>
        </w:tblPrEx>
        <w:trPr>
          <w:trHeight w:val="353"/>
        </w:trPr>
        <w:tc>
          <w:tcPr>
            <w:tcW w:w="2041" w:type="dxa"/>
          </w:tcPr>
          <w:p w:rsidR="00E4234B" w:rsidRPr="00B659A0" w:rsidRDefault="00E4234B">
            <w:pPr>
              <w:pStyle w:val="Tabell"/>
              <w:jc w:val="left"/>
            </w:pPr>
            <w:r w:rsidRPr="00B659A0">
              <w:t>Övriga driftskostnader</w:t>
            </w:r>
          </w:p>
        </w:tc>
        <w:tc>
          <w:tcPr>
            <w:tcW w:w="1191" w:type="dxa"/>
          </w:tcPr>
          <w:p w:rsidR="00E4234B" w:rsidRPr="00B659A0" w:rsidRDefault="00E4234B">
            <w:pPr>
              <w:pStyle w:val="Tabell"/>
              <w:ind w:right="57"/>
              <w:jc w:val="right"/>
            </w:pPr>
            <w:r w:rsidRPr="00B659A0">
              <w:t>- 3 376</w:t>
            </w: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r w:rsidRPr="00B659A0">
              <w:t>-3 228</w:t>
            </w:r>
          </w:p>
        </w:tc>
      </w:tr>
      <w:tr w:rsidR="00000000" w:rsidRPr="00B659A0">
        <w:tblPrEx>
          <w:tblCellMar>
            <w:top w:w="0" w:type="dxa"/>
            <w:bottom w:w="0" w:type="dxa"/>
          </w:tblCellMar>
        </w:tblPrEx>
        <w:trPr>
          <w:trHeight w:val="353"/>
        </w:trPr>
        <w:tc>
          <w:tcPr>
            <w:tcW w:w="2041" w:type="dxa"/>
          </w:tcPr>
          <w:p w:rsidR="00E4234B" w:rsidRPr="00B659A0" w:rsidRDefault="00E4234B">
            <w:pPr>
              <w:pStyle w:val="Tabell"/>
              <w:jc w:val="left"/>
            </w:pPr>
            <w:r w:rsidRPr="00B659A0">
              <w:t>Finansiella kostnader</w:t>
            </w:r>
          </w:p>
        </w:tc>
        <w:tc>
          <w:tcPr>
            <w:tcW w:w="1191" w:type="dxa"/>
          </w:tcPr>
          <w:p w:rsidR="00E4234B" w:rsidRPr="00B659A0" w:rsidRDefault="00E4234B">
            <w:pPr>
              <w:pStyle w:val="Tabell"/>
              <w:ind w:right="57"/>
              <w:jc w:val="right"/>
            </w:pPr>
            <w:r w:rsidRPr="00B659A0">
              <w:t>-11</w:t>
            </w: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r w:rsidRPr="00B659A0">
              <w:t>-12</w:t>
            </w:r>
          </w:p>
        </w:tc>
      </w:tr>
      <w:tr w:rsidR="00000000" w:rsidRPr="00B659A0">
        <w:tblPrEx>
          <w:tblCellMar>
            <w:top w:w="0" w:type="dxa"/>
            <w:bottom w:w="0" w:type="dxa"/>
          </w:tblCellMar>
        </w:tblPrEx>
        <w:trPr>
          <w:trHeight w:val="353"/>
        </w:trPr>
        <w:tc>
          <w:tcPr>
            <w:tcW w:w="2041" w:type="dxa"/>
          </w:tcPr>
          <w:p w:rsidR="00E4234B" w:rsidRPr="00B659A0" w:rsidRDefault="00E4234B">
            <w:pPr>
              <w:pStyle w:val="Tabell"/>
              <w:jc w:val="left"/>
            </w:pPr>
            <w:r w:rsidRPr="00B659A0">
              <w:t>Avskrivningar</w:t>
            </w:r>
          </w:p>
        </w:tc>
        <w:tc>
          <w:tcPr>
            <w:tcW w:w="1191" w:type="dxa"/>
          </w:tcPr>
          <w:p w:rsidR="00E4234B" w:rsidRPr="00B659A0" w:rsidRDefault="00E4234B">
            <w:pPr>
              <w:pStyle w:val="Tabell"/>
              <w:ind w:right="57"/>
              <w:jc w:val="right"/>
            </w:pPr>
            <w:r w:rsidRPr="00B659A0">
              <w:t>-458</w:t>
            </w: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pPr>
            <w:r w:rsidRPr="00B659A0">
              <w:t>-157</w:t>
            </w:r>
          </w:p>
        </w:tc>
      </w:tr>
      <w:tr w:rsidR="00000000" w:rsidRPr="00B659A0">
        <w:tblPrEx>
          <w:tblCellMar>
            <w:top w:w="0" w:type="dxa"/>
            <w:bottom w:w="0" w:type="dxa"/>
          </w:tblCellMar>
        </w:tblPrEx>
        <w:trPr>
          <w:trHeight w:val="295"/>
        </w:trPr>
        <w:tc>
          <w:tcPr>
            <w:tcW w:w="2041" w:type="dxa"/>
          </w:tcPr>
          <w:p w:rsidR="00E4234B" w:rsidRPr="00B659A0" w:rsidRDefault="00E4234B">
            <w:pPr>
              <w:pStyle w:val="Tabell"/>
              <w:jc w:val="right"/>
              <w:rPr>
                <w:i/>
              </w:rPr>
            </w:pPr>
            <w:r w:rsidRPr="00B659A0">
              <w:rPr>
                <w:i/>
              </w:rPr>
              <w:t>Summa</w:t>
            </w:r>
          </w:p>
        </w:tc>
        <w:tc>
          <w:tcPr>
            <w:tcW w:w="1191" w:type="dxa"/>
          </w:tcPr>
          <w:p w:rsidR="00E4234B" w:rsidRPr="00B659A0" w:rsidRDefault="00E4234B">
            <w:pPr>
              <w:pStyle w:val="Tabell"/>
              <w:ind w:right="57"/>
              <w:jc w:val="right"/>
              <w:rPr>
                <w:i/>
              </w:rPr>
            </w:pPr>
            <w:r w:rsidRPr="00B659A0">
              <w:rPr>
                <w:i/>
              </w:rPr>
              <w:t>-23 336</w:t>
            </w: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rPr>
                <w:i/>
              </w:rPr>
            </w:pPr>
            <w:r w:rsidRPr="00B659A0">
              <w:rPr>
                <w:i/>
              </w:rPr>
              <w:t>-19 233</w:t>
            </w:r>
          </w:p>
        </w:tc>
      </w:tr>
      <w:tr w:rsidR="00000000" w:rsidRPr="00B659A0">
        <w:tblPrEx>
          <w:tblCellMar>
            <w:top w:w="0" w:type="dxa"/>
            <w:bottom w:w="0" w:type="dxa"/>
          </w:tblCellMar>
        </w:tblPrEx>
        <w:trPr>
          <w:trHeight w:val="408"/>
        </w:trPr>
        <w:tc>
          <w:tcPr>
            <w:tcW w:w="2041" w:type="dxa"/>
          </w:tcPr>
          <w:p w:rsidR="00E4234B" w:rsidRPr="00B659A0" w:rsidRDefault="00E4234B">
            <w:pPr>
              <w:pStyle w:val="Tabell"/>
              <w:jc w:val="left"/>
              <w:rPr>
                <w:i/>
              </w:rPr>
            </w:pPr>
            <w:r w:rsidRPr="00B659A0">
              <w:rPr>
                <w:b/>
                <w:i/>
              </w:rPr>
              <w:t>Verksamhetsutfall</w:t>
            </w:r>
          </w:p>
        </w:tc>
        <w:tc>
          <w:tcPr>
            <w:tcW w:w="1191" w:type="dxa"/>
          </w:tcPr>
          <w:p w:rsidR="00E4234B" w:rsidRPr="00B659A0" w:rsidRDefault="00E4234B">
            <w:pPr>
              <w:pStyle w:val="Tabell"/>
              <w:ind w:right="57"/>
              <w:jc w:val="right"/>
              <w:rPr>
                <w:b/>
                <w:i/>
              </w:rPr>
            </w:pPr>
            <w:r w:rsidRPr="00B659A0">
              <w:rPr>
                <w:b/>
                <w:i/>
              </w:rPr>
              <w:t>492</w:t>
            </w:r>
          </w:p>
        </w:tc>
        <w:tc>
          <w:tcPr>
            <w:tcW w:w="82" w:type="dxa"/>
          </w:tcPr>
          <w:p w:rsidR="00E4234B" w:rsidRPr="00B659A0" w:rsidRDefault="00E4234B">
            <w:pPr>
              <w:pStyle w:val="Tabell"/>
              <w:ind w:right="57"/>
              <w:jc w:val="right"/>
            </w:pPr>
          </w:p>
        </w:tc>
        <w:tc>
          <w:tcPr>
            <w:tcW w:w="1191" w:type="dxa"/>
          </w:tcPr>
          <w:p w:rsidR="00E4234B" w:rsidRPr="00B659A0" w:rsidRDefault="00E4234B">
            <w:pPr>
              <w:pStyle w:val="Tabell"/>
              <w:ind w:right="57"/>
              <w:jc w:val="right"/>
              <w:rPr>
                <w:b/>
                <w:i/>
              </w:rPr>
            </w:pPr>
            <w:r w:rsidRPr="00B659A0">
              <w:rPr>
                <w:b/>
                <w:i/>
              </w:rPr>
              <w:t>36</w:t>
            </w:r>
          </w:p>
        </w:tc>
      </w:tr>
      <w:tr w:rsidR="00000000" w:rsidRPr="00B659A0">
        <w:tblPrEx>
          <w:tblCellMar>
            <w:top w:w="0" w:type="dxa"/>
            <w:bottom w:w="0" w:type="dxa"/>
          </w:tblCellMar>
        </w:tblPrEx>
        <w:trPr>
          <w:trHeight w:val="422"/>
        </w:trPr>
        <w:tc>
          <w:tcPr>
            <w:tcW w:w="2041" w:type="dxa"/>
          </w:tcPr>
          <w:p w:rsidR="00E4234B" w:rsidRPr="00B659A0" w:rsidRDefault="00E4234B">
            <w:pPr>
              <w:pStyle w:val="Tabell"/>
              <w:spacing w:before="60"/>
              <w:jc w:val="left"/>
              <w:rPr>
                <w:b/>
                <w:i/>
              </w:rPr>
            </w:pPr>
            <w:r w:rsidRPr="00B659A0">
              <w:rPr>
                <w:b/>
                <w:i/>
              </w:rPr>
              <w:t>Årets kapitalförändring</w:t>
            </w:r>
          </w:p>
          <w:p w:rsidR="00E4234B" w:rsidRPr="00B659A0" w:rsidRDefault="00E4234B">
            <w:pPr>
              <w:pStyle w:val="Tabell"/>
              <w:spacing w:before="60"/>
              <w:jc w:val="left"/>
              <w:rPr>
                <w:i/>
              </w:rPr>
            </w:pPr>
            <w:r w:rsidRPr="00B659A0">
              <w:t>(not 4</w:t>
            </w:r>
            <w:r w:rsidRPr="00B659A0">
              <w:rPr>
                <w:i/>
              </w:rPr>
              <w:t>)</w:t>
            </w:r>
          </w:p>
        </w:tc>
        <w:tc>
          <w:tcPr>
            <w:tcW w:w="1191" w:type="dxa"/>
          </w:tcPr>
          <w:p w:rsidR="00E4234B" w:rsidRPr="00B659A0" w:rsidRDefault="00E4234B">
            <w:pPr>
              <w:pStyle w:val="Tabell"/>
              <w:spacing w:before="60"/>
              <w:ind w:right="57"/>
              <w:jc w:val="right"/>
              <w:rPr>
                <w:b/>
              </w:rPr>
            </w:pPr>
            <w:r w:rsidRPr="00B659A0">
              <w:rPr>
                <w:b/>
              </w:rPr>
              <w:t>492</w:t>
            </w:r>
          </w:p>
        </w:tc>
        <w:tc>
          <w:tcPr>
            <w:tcW w:w="82" w:type="dxa"/>
          </w:tcPr>
          <w:p w:rsidR="00E4234B" w:rsidRPr="00B659A0" w:rsidRDefault="00E4234B">
            <w:pPr>
              <w:pStyle w:val="Tabell"/>
              <w:spacing w:before="60"/>
              <w:ind w:right="57"/>
              <w:jc w:val="right"/>
            </w:pPr>
          </w:p>
        </w:tc>
        <w:tc>
          <w:tcPr>
            <w:tcW w:w="1191" w:type="dxa"/>
          </w:tcPr>
          <w:p w:rsidR="00E4234B" w:rsidRPr="00B659A0" w:rsidRDefault="00E4234B">
            <w:pPr>
              <w:pStyle w:val="Tabell"/>
              <w:spacing w:before="60"/>
              <w:ind w:right="57"/>
              <w:jc w:val="right"/>
              <w:rPr>
                <w:b/>
              </w:rPr>
            </w:pPr>
            <w:r w:rsidRPr="00B659A0">
              <w:rPr>
                <w:b/>
              </w:rPr>
              <w:t>36</w:t>
            </w:r>
          </w:p>
        </w:tc>
      </w:tr>
    </w:tbl>
    <w:p w:rsidR="00E4234B" w:rsidRPr="00B659A0" w:rsidRDefault="00E4234B"/>
    <w:bookmarkEnd w:id="250"/>
    <w:bookmarkEnd w:id="251"/>
    <w:bookmarkEnd w:id="252"/>
    <w:bookmarkEnd w:id="253"/>
    <w:bookmarkEnd w:id="254"/>
    <w:bookmarkEnd w:id="255"/>
    <w:bookmarkEnd w:id="256"/>
    <w:bookmarkEnd w:id="257"/>
    <w:p w:rsidR="00E4234B" w:rsidRPr="00B659A0" w:rsidRDefault="00E4234B"/>
    <w:p w:rsidR="00E4234B" w:rsidRPr="00B659A0" w:rsidRDefault="00E4234B">
      <w:pPr>
        <w:pStyle w:val="Normaltindrag"/>
      </w:pPr>
    </w:p>
    <w:p w:rsidR="00E4234B" w:rsidRPr="00B659A0" w:rsidRDefault="00E4234B">
      <w:pPr>
        <w:pStyle w:val="Rubrik2"/>
      </w:pPr>
      <w:r w:rsidRPr="00B659A0">
        <w:rPr>
          <w:b/>
          <w:sz w:val="40"/>
        </w:rPr>
        <w:br w:type="page"/>
      </w:r>
      <w:bookmarkStart w:id="260" w:name="_Toc380572089"/>
      <w:bookmarkStart w:id="261" w:name="_Toc380914915"/>
      <w:bookmarkStart w:id="262" w:name="_Toc381592272"/>
      <w:bookmarkStart w:id="263" w:name="_Toc411150273"/>
      <w:bookmarkStart w:id="264" w:name="_Toc411150445"/>
      <w:bookmarkStart w:id="265" w:name="_Toc411150553"/>
      <w:bookmarkStart w:id="266" w:name="_Toc411154126"/>
      <w:bookmarkStart w:id="267" w:name="_Toc441472727"/>
      <w:bookmarkStart w:id="268" w:name="_Toc412961059"/>
      <w:bookmarkStart w:id="269" w:name="_Toc507474799"/>
      <w:r w:rsidRPr="00B659A0">
        <w:t>Balansräkning</w:t>
      </w:r>
      <w:bookmarkEnd w:id="268"/>
      <w:bookmarkEnd w:id="269"/>
    </w:p>
    <w:p w:rsidR="00E4234B" w:rsidRPr="00B659A0" w:rsidRDefault="00E4234B"/>
    <w:tbl>
      <w:tblPr>
        <w:tblW w:w="0" w:type="auto"/>
        <w:tblLayout w:type="fixed"/>
        <w:tblCellMar>
          <w:left w:w="0" w:type="dxa"/>
          <w:right w:w="0" w:type="dxa"/>
        </w:tblCellMar>
        <w:tblLook w:val="0000" w:firstRow="0" w:lastRow="0" w:firstColumn="0" w:lastColumn="0" w:noHBand="0" w:noVBand="0"/>
      </w:tblPr>
      <w:tblGrid>
        <w:gridCol w:w="2552"/>
        <w:gridCol w:w="963"/>
        <w:gridCol w:w="1105"/>
        <w:gridCol w:w="83"/>
      </w:tblGrid>
      <w:tr w:rsidR="00000000" w:rsidRPr="00B659A0">
        <w:tblPrEx>
          <w:tblCellMar>
            <w:top w:w="0" w:type="dxa"/>
            <w:left w:w="0" w:type="dxa"/>
            <w:bottom w:w="0" w:type="dxa"/>
            <w:right w:w="0" w:type="dxa"/>
          </w:tblCellMar>
        </w:tblPrEx>
        <w:trPr>
          <w:trHeight w:val="295"/>
        </w:trPr>
        <w:tc>
          <w:tcPr>
            <w:tcW w:w="2552" w:type="dxa"/>
            <w:tcBorders>
              <w:bottom w:val="single" w:sz="6" w:space="0" w:color="auto"/>
            </w:tcBorders>
          </w:tcPr>
          <w:p w:rsidR="00E4234B" w:rsidRPr="00B659A0" w:rsidRDefault="00E4234B">
            <w:pPr>
              <w:pStyle w:val="Tabell"/>
              <w:spacing w:before="60"/>
              <w:rPr>
                <w:b/>
              </w:rPr>
            </w:pPr>
            <w:r w:rsidRPr="00B659A0">
              <w:rPr>
                <w:b/>
              </w:rPr>
              <w:t>Balansräkning (tkr)</w:t>
            </w:r>
          </w:p>
        </w:tc>
        <w:tc>
          <w:tcPr>
            <w:tcW w:w="963" w:type="dxa"/>
            <w:tcBorders>
              <w:bottom w:val="single" w:sz="6" w:space="0" w:color="auto"/>
            </w:tcBorders>
          </w:tcPr>
          <w:p w:rsidR="00E4234B" w:rsidRPr="00B659A0" w:rsidRDefault="00E4234B">
            <w:pPr>
              <w:pStyle w:val="Tabell"/>
              <w:spacing w:before="60"/>
              <w:jc w:val="center"/>
              <w:rPr>
                <w:b/>
              </w:rPr>
            </w:pPr>
            <w:r w:rsidRPr="00B659A0">
              <w:rPr>
                <w:b/>
              </w:rPr>
              <w:t>2000-12-31</w:t>
            </w:r>
          </w:p>
        </w:tc>
        <w:tc>
          <w:tcPr>
            <w:tcW w:w="1105" w:type="dxa"/>
            <w:tcBorders>
              <w:bottom w:val="single" w:sz="6" w:space="0" w:color="auto"/>
            </w:tcBorders>
          </w:tcPr>
          <w:p w:rsidR="00E4234B" w:rsidRPr="00B659A0" w:rsidRDefault="00E4234B">
            <w:pPr>
              <w:pStyle w:val="Tabell"/>
              <w:spacing w:before="60"/>
              <w:jc w:val="center"/>
              <w:rPr>
                <w:b/>
              </w:rPr>
            </w:pPr>
            <w:r w:rsidRPr="00B659A0">
              <w:rPr>
                <w:b/>
              </w:rPr>
              <w:t>1999-12-31</w:t>
            </w:r>
          </w:p>
        </w:tc>
        <w:tc>
          <w:tcPr>
            <w:tcW w:w="83" w:type="dxa"/>
            <w:tcBorders>
              <w:bottom w:val="single" w:sz="6" w:space="0" w:color="auto"/>
            </w:tcBorders>
          </w:tcPr>
          <w:p w:rsidR="00E4234B" w:rsidRPr="00B659A0" w:rsidRDefault="00E4234B">
            <w:pPr>
              <w:pStyle w:val="Tabell"/>
              <w:spacing w:before="60"/>
              <w:jc w:val="center"/>
              <w:rPr>
                <w:b/>
              </w:rPr>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rPr>
                <w:b/>
              </w:rPr>
            </w:pPr>
          </w:p>
        </w:tc>
        <w:tc>
          <w:tcPr>
            <w:tcW w:w="963" w:type="dxa"/>
          </w:tcPr>
          <w:p w:rsidR="00E4234B" w:rsidRPr="00B659A0" w:rsidRDefault="00E4234B">
            <w:pPr>
              <w:pStyle w:val="Tabell"/>
              <w:spacing w:before="40"/>
            </w:pPr>
          </w:p>
        </w:tc>
        <w:tc>
          <w:tcPr>
            <w:tcW w:w="1105" w:type="dxa"/>
          </w:tcPr>
          <w:p w:rsidR="00E4234B" w:rsidRPr="00B659A0" w:rsidRDefault="00E4234B">
            <w:pPr>
              <w:pStyle w:val="Tabell"/>
              <w:spacing w:before="40"/>
            </w:pPr>
          </w:p>
        </w:tc>
        <w:tc>
          <w:tcPr>
            <w:tcW w:w="83" w:type="dxa"/>
          </w:tcPr>
          <w:p w:rsidR="00E4234B" w:rsidRPr="00B659A0" w:rsidRDefault="00E4234B">
            <w:pPr>
              <w:pStyle w:val="Tabell"/>
              <w:spacing w:before="40"/>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pPr>
            <w:r w:rsidRPr="00B659A0">
              <w:rPr>
                <w:b/>
              </w:rPr>
              <w:t>Tillgångar</w:t>
            </w:r>
          </w:p>
        </w:tc>
        <w:tc>
          <w:tcPr>
            <w:tcW w:w="963" w:type="dxa"/>
          </w:tcPr>
          <w:p w:rsidR="00E4234B" w:rsidRPr="00B659A0" w:rsidRDefault="00E4234B">
            <w:pPr>
              <w:pStyle w:val="Tabell"/>
              <w:spacing w:before="40"/>
            </w:pPr>
          </w:p>
        </w:tc>
        <w:tc>
          <w:tcPr>
            <w:tcW w:w="1105" w:type="dxa"/>
          </w:tcPr>
          <w:p w:rsidR="00E4234B" w:rsidRPr="00B659A0" w:rsidRDefault="00E4234B">
            <w:pPr>
              <w:pStyle w:val="Tabell"/>
              <w:spacing w:before="40"/>
            </w:pPr>
          </w:p>
        </w:tc>
        <w:tc>
          <w:tcPr>
            <w:tcW w:w="83" w:type="dxa"/>
          </w:tcPr>
          <w:p w:rsidR="00E4234B" w:rsidRPr="00B659A0" w:rsidRDefault="00E4234B">
            <w:pPr>
              <w:pStyle w:val="Tabell"/>
              <w:spacing w:before="40"/>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rPr>
                <w:i/>
              </w:rPr>
            </w:pPr>
            <w:r w:rsidRPr="00B659A0">
              <w:rPr>
                <w:i/>
              </w:rPr>
              <w:t>Materiella anläggningstillgångar</w:t>
            </w:r>
          </w:p>
        </w:tc>
        <w:tc>
          <w:tcPr>
            <w:tcW w:w="963" w:type="dxa"/>
          </w:tcPr>
          <w:p w:rsidR="00E4234B" w:rsidRPr="00B659A0" w:rsidRDefault="00E4234B">
            <w:pPr>
              <w:pStyle w:val="Tabell"/>
              <w:spacing w:before="40"/>
              <w:ind w:right="113"/>
              <w:jc w:val="right"/>
            </w:pPr>
          </w:p>
        </w:tc>
        <w:tc>
          <w:tcPr>
            <w:tcW w:w="1105" w:type="dxa"/>
          </w:tcPr>
          <w:p w:rsidR="00E4234B" w:rsidRPr="00B659A0" w:rsidRDefault="00E4234B">
            <w:pPr>
              <w:pStyle w:val="Tabell"/>
              <w:spacing w:before="40"/>
              <w:ind w:right="113"/>
              <w:jc w:val="right"/>
            </w:pP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pPr>
            <w:r w:rsidRPr="00B659A0">
              <w:t>Maskiner, inventarier m.m. (not 5)</w:t>
            </w:r>
          </w:p>
        </w:tc>
        <w:tc>
          <w:tcPr>
            <w:tcW w:w="963" w:type="dxa"/>
          </w:tcPr>
          <w:p w:rsidR="00E4234B" w:rsidRPr="00B659A0" w:rsidRDefault="00E4234B">
            <w:pPr>
              <w:pStyle w:val="Tabell"/>
              <w:spacing w:before="40"/>
              <w:ind w:right="113"/>
              <w:jc w:val="right"/>
              <w:rPr>
                <w:i/>
              </w:rPr>
            </w:pPr>
            <w:r w:rsidRPr="00B659A0">
              <w:rPr>
                <w:i/>
              </w:rPr>
              <w:t>969</w:t>
            </w:r>
          </w:p>
        </w:tc>
        <w:tc>
          <w:tcPr>
            <w:tcW w:w="1105" w:type="dxa"/>
          </w:tcPr>
          <w:p w:rsidR="00E4234B" w:rsidRPr="00B659A0" w:rsidRDefault="00E4234B">
            <w:pPr>
              <w:pStyle w:val="Tabell"/>
              <w:spacing w:before="40"/>
              <w:ind w:right="113"/>
              <w:jc w:val="right"/>
            </w:pPr>
            <w:r w:rsidRPr="00B659A0">
              <w:t>928</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281"/>
        </w:trPr>
        <w:tc>
          <w:tcPr>
            <w:tcW w:w="2552" w:type="dxa"/>
          </w:tcPr>
          <w:p w:rsidR="00E4234B" w:rsidRPr="00B659A0" w:rsidRDefault="00E4234B">
            <w:pPr>
              <w:pStyle w:val="Tabell"/>
              <w:spacing w:before="40"/>
              <w:jc w:val="left"/>
              <w:rPr>
                <w:i/>
              </w:rPr>
            </w:pPr>
          </w:p>
        </w:tc>
        <w:tc>
          <w:tcPr>
            <w:tcW w:w="963" w:type="dxa"/>
          </w:tcPr>
          <w:p w:rsidR="00E4234B" w:rsidRPr="00B659A0" w:rsidRDefault="00E4234B">
            <w:pPr>
              <w:pStyle w:val="Tabell"/>
              <w:spacing w:before="40"/>
              <w:ind w:right="113"/>
              <w:jc w:val="right"/>
              <w:rPr>
                <w:i/>
              </w:rPr>
            </w:pPr>
          </w:p>
        </w:tc>
        <w:tc>
          <w:tcPr>
            <w:tcW w:w="1105" w:type="dxa"/>
          </w:tcPr>
          <w:p w:rsidR="00E4234B" w:rsidRPr="00B659A0" w:rsidRDefault="00E4234B">
            <w:pPr>
              <w:pStyle w:val="Tabell"/>
              <w:spacing w:before="40"/>
              <w:ind w:right="113"/>
              <w:jc w:val="right"/>
              <w:rPr>
                <w:i/>
              </w:rPr>
            </w:pPr>
          </w:p>
        </w:tc>
        <w:tc>
          <w:tcPr>
            <w:tcW w:w="83" w:type="dxa"/>
          </w:tcPr>
          <w:p w:rsidR="00E4234B" w:rsidRPr="00B659A0" w:rsidRDefault="00E4234B">
            <w:pPr>
              <w:pStyle w:val="Tabell"/>
              <w:spacing w:before="40"/>
              <w:ind w:right="113"/>
              <w:jc w:val="right"/>
              <w:rPr>
                <w:i/>
              </w:rPr>
            </w:pPr>
          </w:p>
        </w:tc>
      </w:tr>
      <w:tr w:rsidR="00000000" w:rsidRPr="00B659A0">
        <w:tblPrEx>
          <w:tblCellMar>
            <w:top w:w="0" w:type="dxa"/>
            <w:left w:w="0" w:type="dxa"/>
            <w:bottom w:w="0" w:type="dxa"/>
            <w:right w:w="0" w:type="dxa"/>
          </w:tblCellMar>
        </w:tblPrEx>
        <w:trPr>
          <w:trHeight w:val="281"/>
        </w:trPr>
        <w:tc>
          <w:tcPr>
            <w:tcW w:w="2552" w:type="dxa"/>
          </w:tcPr>
          <w:p w:rsidR="00E4234B" w:rsidRPr="00B659A0" w:rsidRDefault="00E4234B">
            <w:pPr>
              <w:pStyle w:val="Tabell"/>
              <w:spacing w:before="40"/>
              <w:jc w:val="left"/>
              <w:rPr>
                <w:i/>
              </w:rPr>
            </w:pPr>
            <w:r w:rsidRPr="00B659A0">
              <w:rPr>
                <w:i/>
              </w:rPr>
              <w:t>Fordringar</w:t>
            </w:r>
          </w:p>
        </w:tc>
        <w:tc>
          <w:tcPr>
            <w:tcW w:w="963" w:type="dxa"/>
          </w:tcPr>
          <w:p w:rsidR="00E4234B" w:rsidRPr="00B659A0" w:rsidRDefault="00E4234B">
            <w:pPr>
              <w:pStyle w:val="Tabell"/>
              <w:spacing w:before="40"/>
              <w:ind w:right="113"/>
              <w:jc w:val="right"/>
              <w:rPr>
                <w:i/>
              </w:rPr>
            </w:pPr>
          </w:p>
        </w:tc>
        <w:tc>
          <w:tcPr>
            <w:tcW w:w="1105" w:type="dxa"/>
          </w:tcPr>
          <w:p w:rsidR="00E4234B" w:rsidRPr="00B659A0" w:rsidRDefault="00E4234B">
            <w:pPr>
              <w:pStyle w:val="Tabell"/>
              <w:spacing w:before="40"/>
              <w:ind w:right="113"/>
              <w:jc w:val="right"/>
              <w:rPr>
                <w:i/>
              </w:rPr>
            </w:pPr>
          </w:p>
        </w:tc>
        <w:tc>
          <w:tcPr>
            <w:tcW w:w="83" w:type="dxa"/>
          </w:tcPr>
          <w:p w:rsidR="00E4234B" w:rsidRPr="00B659A0" w:rsidRDefault="00E4234B">
            <w:pPr>
              <w:pStyle w:val="Tabell"/>
              <w:spacing w:before="40"/>
              <w:ind w:right="113"/>
              <w:jc w:val="right"/>
              <w:rPr>
                <w:i/>
              </w:rPr>
            </w:pPr>
          </w:p>
        </w:tc>
      </w:tr>
      <w:tr w:rsidR="00000000" w:rsidRPr="00B659A0">
        <w:tblPrEx>
          <w:tblCellMar>
            <w:top w:w="0" w:type="dxa"/>
            <w:left w:w="0" w:type="dxa"/>
            <w:bottom w:w="0" w:type="dxa"/>
            <w:right w:w="0" w:type="dxa"/>
          </w:tblCellMar>
        </w:tblPrEx>
        <w:trPr>
          <w:trHeight w:val="281"/>
        </w:trPr>
        <w:tc>
          <w:tcPr>
            <w:tcW w:w="2552" w:type="dxa"/>
          </w:tcPr>
          <w:p w:rsidR="00E4234B" w:rsidRPr="00B659A0" w:rsidRDefault="00E4234B">
            <w:pPr>
              <w:pStyle w:val="Tabell"/>
              <w:spacing w:before="40"/>
              <w:jc w:val="left"/>
            </w:pPr>
            <w:r w:rsidRPr="00B659A0">
              <w:t xml:space="preserve">Fordringar hos andra myndigheter </w:t>
            </w:r>
          </w:p>
        </w:tc>
        <w:tc>
          <w:tcPr>
            <w:tcW w:w="963" w:type="dxa"/>
          </w:tcPr>
          <w:p w:rsidR="00E4234B" w:rsidRPr="00B659A0" w:rsidRDefault="00E4234B">
            <w:pPr>
              <w:pStyle w:val="Tabell"/>
              <w:spacing w:before="40"/>
              <w:ind w:right="113"/>
              <w:jc w:val="right"/>
            </w:pPr>
            <w:r w:rsidRPr="00B659A0">
              <w:t>94</w:t>
            </w:r>
          </w:p>
        </w:tc>
        <w:tc>
          <w:tcPr>
            <w:tcW w:w="1105" w:type="dxa"/>
          </w:tcPr>
          <w:p w:rsidR="00E4234B" w:rsidRPr="00B659A0" w:rsidRDefault="00E4234B">
            <w:pPr>
              <w:pStyle w:val="Tabell"/>
              <w:spacing w:before="40"/>
              <w:ind w:right="113"/>
              <w:jc w:val="right"/>
            </w:pPr>
            <w:r w:rsidRPr="00B659A0">
              <w:t>302</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pPr>
            <w:r w:rsidRPr="00B659A0">
              <w:t>Övriga fordringar</w:t>
            </w:r>
          </w:p>
        </w:tc>
        <w:tc>
          <w:tcPr>
            <w:tcW w:w="963" w:type="dxa"/>
          </w:tcPr>
          <w:p w:rsidR="00E4234B" w:rsidRPr="00B659A0" w:rsidRDefault="00E4234B">
            <w:pPr>
              <w:pStyle w:val="Tabell"/>
              <w:spacing w:before="40"/>
              <w:ind w:right="113"/>
              <w:jc w:val="right"/>
            </w:pPr>
            <w:r w:rsidRPr="00B659A0">
              <w:t>53</w:t>
            </w:r>
          </w:p>
        </w:tc>
        <w:tc>
          <w:tcPr>
            <w:tcW w:w="1105" w:type="dxa"/>
          </w:tcPr>
          <w:p w:rsidR="00E4234B" w:rsidRPr="00B659A0" w:rsidRDefault="00E4234B">
            <w:pPr>
              <w:pStyle w:val="Tabell"/>
              <w:spacing w:before="40"/>
              <w:ind w:right="113"/>
              <w:jc w:val="right"/>
            </w:pPr>
            <w:r w:rsidRPr="00B659A0">
              <w:t>3</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right"/>
              <w:rPr>
                <w:i/>
              </w:rPr>
            </w:pPr>
            <w:r w:rsidRPr="00B659A0">
              <w:rPr>
                <w:i/>
              </w:rPr>
              <w:t>Summa fordringar</w:t>
            </w:r>
          </w:p>
        </w:tc>
        <w:tc>
          <w:tcPr>
            <w:tcW w:w="963" w:type="dxa"/>
          </w:tcPr>
          <w:p w:rsidR="00E4234B" w:rsidRPr="00B659A0" w:rsidRDefault="00E4234B">
            <w:pPr>
              <w:pStyle w:val="Tabell"/>
              <w:spacing w:before="40"/>
              <w:ind w:right="113"/>
              <w:jc w:val="right"/>
              <w:rPr>
                <w:i/>
              </w:rPr>
            </w:pPr>
            <w:r w:rsidRPr="00B659A0">
              <w:rPr>
                <w:i/>
              </w:rPr>
              <w:t>147</w:t>
            </w:r>
          </w:p>
        </w:tc>
        <w:tc>
          <w:tcPr>
            <w:tcW w:w="1105" w:type="dxa"/>
          </w:tcPr>
          <w:p w:rsidR="00E4234B" w:rsidRPr="00B659A0" w:rsidRDefault="00E4234B">
            <w:pPr>
              <w:pStyle w:val="Tabell"/>
              <w:spacing w:before="40"/>
              <w:ind w:right="113"/>
              <w:jc w:val="right"/>
              <w:rPr>
                <w:i/>
              </w:rPr>
            </w:pPr>
            <w:r w:rsidRPr="00B659A0">
              <w:rPr>
                <w:i/>
              </w:rPr>
              <w:t>305</w:t>
            </w:r>
          </w:p>
        </w:tc>
        <w:tc>
          <w:tcPr>
            <w:tcW w:w="83" w:type="dxa"/>
          </w:tcPr>
          <w:p w:rsidR="00E4234B" w:rsidRPr="00B659A0" w:rsidRDefault="00E4234B">
            <w:pPr>
              <w:pStyle w:val="Tabell"/>
              <w:spacing w:before="40"/>
              <w:ind w:right="113"/>
              <w:jc w:val="right"/>
              <w:rPr>
                <w:i/>
              </w:rPr>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pPr>
          </w:p>
        </w:tc>
        <w:tc>
          <w:tcPr>
            <w:tcW w:w="963" w:type="dxa"/>
          </w:tcPr>
          <w:p w:rsidR="00E4234B" w:rsidRPr="00B659A0" w:rsidRDefault="00E4234B">
            <w:pPr>
              <w:pStyle w:val="Tabell"/>
              <w:spacing w:before="40"/>
              <w:ind w:right="113"/>
              <w:jc w:val="right"/>
              <w:rPr>
                <w:i/>
              </w:rPr>
            </w:pPr>
          </w:p>
        </w:tc>
        <w:tc>
          <w:tcPr>
            <w:tcW w:w="1105" w:type="dxa"/>
          </w:tcPr>
          <w:p w:rsidR="00E4234B" w:rsidRPr="00B659A0" w:rsidRDefault="00E4234B">
            <w:pPr>
              <w:pStyle w:val="Tabell"/>
              <w:spacing w:before="40"/>
              <w:ind w:right="113"/>
              <w:jc w:val="right"/>
              <w:rPr>
                <w:i/>
              </w:rPr>
            </w:pPr>
          </w:p>
        </w:tc>
        <w:tc>
          <w:tcPr>
            <w:tcW w:w="83" w:type="dxa"/>
          </w:tcPr>
          <w:p w:rsidR="00E4234B" w:rsidRPr="00B659A0" w:rsidRDefault="00E4234B">
            <w:pPr>
              <w:pStyle w:val="Tabell"/>
              <w:spacing w:before="40"/>
              <w:ind w:right="113"/>
              <w:jc w:val="right"/>
              <w:rPr>
                <w:i/>
              </w:rPr>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rPr>
                <w:i/>
              </w:rPr>
            </w:pPr>
            <w:r w:rsidRPr="00B659A0">
              <w:rPr>
                <w:i/>
              </w:rPr>
              <w:t xml:space="preserve">Periodavgränsningsposter </w:t>
            </w:r>
            <w:r w:rsidRPr="00B659A0">
              <w:t>(not 6)</w:t>
            </w:r>
          </w:p>
        </w:tc>
        <w:tc>
          <w:tcPr>
            <w:tcW w:w="963" w:type="dxa"/>
          </w:tcPr>
          <w:p w:rsidR="00E4234B" w:rsidRPr="00B659A0" w:rsidRDefault="00E4234B">
            <w:pPr>
              <w:pStyle w:val="Tabell"/>
              <w:spacing w:before="40"/>
              <w:ind w:right="113"/>
              <w:jc w:val="right"/>
              <w:rPr>
                <w:i/>
              </w:rPr>
            </w:pPr>
          </w:p>
        </w:tc>
        <w:tc>
          <w:tcPr>
            <w:tcW w:w="1105" w:type="dxa"/>
          </w:tcPr>
          <w:p w:rsidR="00E4234B" w:rsidRPr="00B659A0" w:rsidRDefault="00E4234B">
            <w:pPr>
              <w:pStyle w:val="Tabell"/>
              <w:spacing w:before="40"/>
              <w:ind w:right="113"/>
              <w:jc w:val="right"/>
              <w:rPr>
                <w:i/>
              </w:rPr>
            </w:pPr>
          </w:p>
        </w:tc>
        <w:tc>
          <w:tcPr>
            <w:tcW w:w="83" w:type="dxa"/>
          </w:tcPr>
          <w:p w:rsidR="00E4234B" w:rsidRPr="00B659A0" w:rsidRDefault="00E4234B">
            <w:pPr>
              <w:pStyle w:val="Tabell"/>
              <w:spacing w:before="40"/>
              <w:ind w:right="113"/>
              <w:jc w:val="right"/>
              <w:rPr>
                <w:i/>
              </w:rPr>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pPr>
            <w:r w:rsidRPr="00B659A0">
              <w:t>Förutbetalda kostnader</w:t>
            </w:r>
          </w:p>
        </w:tc>
        <w:tc>
          <w:tcPr>
            <w:tcW w:w="963" w:type="dxa"/>
          </w:tcPr>
          <w:p w:rsidR="00E4234B" w:rsidRPr="00B659A0" w:rsidRDefault="00E4234B">
            <w:pPr>
              <w:pStyle w:val="Tabell"/>
              <w:spacing w:before="40"/>
              <w:ind w:right="113"/>
              <w:jc w:val="right"/>
            </w:pPr>
            <w:r w:rsidRPr="00B659A0">
              <w:t>579</w:t>
            </w:r>
          </w:p>
        </w:tc>
        <w:tc>
          <w:tcPr>
            <w:tcW w:w="1105" w:type="dxa"/>
          </w:tcPr>
          <w:p w:rsidR="00E4234B" w:rsidRPr="00B659A0" w:rsidRDefault="00E4234B">
            <w:pPr>
              <w:pStyle w:val="Tabell"/>
              <w:spacing w:before="40"/>
              <w:ind w:right="113"/>
              <w:jc w:val="right"/>
            </w:pPr>
            <w:r w:rsidRPr="00B659A0">
              <w:t>508</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pPr>
            <w:r w:rsidRPr="00B659A0">
              <w:t>Övriga upplupna intäkter</w:t>
            </w:r>
          </w:p>
        </w:tc>
        <w:tc>
          <w:tcPr>
            <w:tcW w:w="963" w:type="dxa"/>
          </w:tcPr>
          <w:p w:rsidR="00E4234B" w:rsidRPr="00B659A0" w:rsidRDefault="00E4234B">
            <w:pPr>
              <w:pStyle w:val="Tabell"/>
              <w:spacing w:before="40"/>
              <w:ind w:right="113"/>
              <w:jc w:val="right"/>
            </w:pPr>
            <w:r w:rsidRPr="00B659A0">
              <w:t>15</w:t>
            </w:r>
          </w:p>
        </w:tc>
        <w:tc>
          <w:tcPr>
            <w:tcW w:w="1105" w:type="dxa"/>
          </w:tcPr>
          <w:p w:rsidR="00E4234B" w:rsidRPr="00B659A0" w:rsidRDefault="00E4234B">
            <w:pPr>
              <w:pStyle w:val="Tabell"/>
              <w:spacing w:before="40"/>
              <w:ind w:right="113"/>
              <w:jc w:val="right"/>
            </w:pPr>
            <w:r w:rsidRPr="00B659A0">
              <w:t>14</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right"/>
              <w:rPr>
                <w:i/>
              </w:rPr>
            </w:pPr>
            <w:r w:rsidRPr="00B659A0">
              <w:rPr>
                <w:i/>
              </w:rPr>
              <w:t>Summa periodavgränsningsposter</w:t>
            </w:r>
          </w:p>
        </w:tc>
        <w:tc>
          <w:tcPr>
            <w:tcW w:w="963" w:type="dxa"/>
          </w:tcPr>
          <w:p w:rsidR="00E4234B" w:rsidRPr="00B659A0" w:rsidRDefault="00E4234B">
            <w:pPr>
              <w:pStyle w:val="Tabell"/>
              <w:spacing w:before="40"/>
              <w:ind w:right="113"/>
              <w:jc w:val="right"/>
              <w:rPr>
                <w:i/>
              </w:rPr>
            </w:pPr>
            <w:r w:rsidRPr="00B659A0">
              <w:rPr>
                <w:i/>
              </w:rPr>
              <w:t>594</w:t>
            </w:r>
          </w:p>
        </w:tc>
        <w:tc>
          <w:tcPr>
            <w:tcW w:w="1105" w:type="dxa"/>
          </w:tcPr>
          <w:p w:rsidR="00E4234B" w:rsidRPr="00B659A0" w:rsidRDefault="00E4234B">
            <w:pPr>
              <w:pStyle w:val="Tabell"/>
              <w:spacing w:before="40"/>
              <w:ind w:right="113"/>
              <w:jc w:val="right"/>
              <w:rPr>
                <w:i/>
              </w:rPr>
            </w:pPr>
            <w:r w:rsidRPr="00B659A0">
              <w:rPr>
                <w:i/>
              </w:rPr>
              <w:t>522</w:t>
            </w:r>
          </w:p>
        </w:tc>
        <w:tc>
          <w:tcPr>
            <w:tcW w:w="83" w:type="dxa"/>
          </w:tcPr>
          <w:p w:rsidR="00E4234B" w:rsidRPr="00B659A0" w:rsidRDefault="00E4234B">
            <w:pPr>
              <w:pStyle w:val="Tabell"/>
              <w:spacing w:before="40"/>
              <w:ind w:right="113"/>
              <w:jc w:val="right"/>
              <w:rPr>
                <w:i/>
              </w:rPr>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rPr>
                <w:i/>
              </w:rPr>
            </w:pPr>
          </w:p>
        </w:tc>
        <w:tc>
          <w:tcPr>
            <w:tcW w:w="963" w:type="dxa"/>
          </w:tcPr>
          <w:p w:rsidR="00E4234B" w:rsidRPr="00B659A0" w:rsidRDefault="00E4234B">
            <w:pPr>
              <w:pStyle w:val="Tabell"/>
              <w:spacing w:before="40"/>
              <w:ind w:right="113"/>
              <w:jc w:val="right"/>
            </w:pPr>
          </w:p>
        </w:tc>
        <w:tc>
          <w:tcPr>
            <w:tcW w:w="1105" w:type="dxa"/>
          </w:tcPr>
          <w:p w:rsidR="00E4234B" w:rsidRPr="00B659A0" w:rsidRDefault="00E4234B">
            <w:pPr>
              <w:pStyle w:val="Tabell"/>
              <w:spacing w:before="40"/>
              <w:ind w:right="113"/>
              <w:jc w:val="right"/>
            </w:pP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rPr>
                <w:i/>
                <w:sz w:val="15"/>
              </w:rPr>
            </w:pPr>
            <w:r w:rsidRPr="00B659A0">
              <w:rPr>
                <w:i/>
              </w:rPr>
              <w:t xml:space="preserve">Avräkning med statsverket </w:t>
            </w:r>
            <w:r w:rsidRPr="00B659A0">
              <w:t xml:space="preserve">(not 7) </w:t>
            </w:r>
          </w:p>
        </w:tc>
        <w:tc>
          <w:tcPr>
            <w:tcW w:w="963" w:type="dxa"/>
          </w:tcPr>
          <w:p w:rsidR="00E4234B" w:rsidRPr="00B659A0" w:rsidRDefault="00E4234B">
            <w:pPr>
              <w:pStyle w:val="Tabell"/>
              <w:spacing w:before="40"/>
              <w:ind w:right="113"/>
              <w:jc w:val="right"/>
              <w:rPr>
                <w:i/>
              </w:rPr>
            </w:pPr>
            <w:r w:rsidRPr="00B659A0">
              <w:rPr>
                <w:i/>
              </w:rPr>
              <w:t>-577</w:t>
            </w:r>
          </w:p>
        </w:tc>
        <w:tc>
          <w:tcPr>
            <w:tcW w:w="1105" w:type="dxa"/>
          </w:tcPr>
          <w:p w:rsidR="00E4234B" w:rsidRPr="00B659A0" w:rsidRDefault="00E4234B">
            <w:pPr>
              <w:pStyle w:val="Tabell"/>
              <w:spacing w:before="40"/>
              <w:ind w:right="113"/>
              <w:jc w:val="right"/>
              <w:rPr>
                <w:i/>
              </w:rPr>
            </w:pPr>
            <w:r w:rsidRPr="00B659A0">
              <w:rPr>
                <w:i/>
              </w:rPr>
              <w:t>-874</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281"/>
        </w:trPr>
        <w:tc>
          <w:tcPr>
            <w:tcW w:w="2552" w:type="dxa"/>
          </w:tcPr>
          <w:p w:rsidR="00E4234B" w:rsidRPr="00B659A0" w:rsidRDefault="00E4234B">
            <w:pPr>
              <w:pStyle w:val="Tabell"/>
              <w:spacing w:before="40"/>
              <w:jc w:val="left"/>
              <w:rPr>
                <w:i/>
              </w:rPr>
            </w:pPr>
          </w:p>
        </w:tc>
        <w:tc>
          <w:tcPr>
            <w:tcW w:w="963" w:type="dxa"/>
          </w:tcPr>
          <w:p w:rsidR="00E4234B" w:rsidRPr="00B659A0" w:rsidRDefault="00E4234B">
            <w:pPr>
              <w:pStyle w:val="Tabell"/>
              <w:spacing w:before="40"/>
              <w:ind w:right="113"/>
              <w:jc w:val="right"/>
              <w:rPr>
                <w:i/>
              </w:rPr>
            </w:pPr>
          </w:p>
        </w:tc>
        <w:tc>
          <w:tcPr>
            <w:tcW w:w="1105" w:type="dxa"/>
          </w:tcPr>
          <w:p w:rsidR="00E4234B" w:rsidRPr="00B659A0" w:rsidRDefault="00E4234B">
            <w:pPr>
              <w:pStyle w:val="Tabell"/>
              <w:spacing w:before="40"/>
              <w:ind w:right="113"/>
              <w:jc w:val="right"/>
              <w:rPr>
                <w:i/>
              </w:rPr>
            </w:pPr>
          </w:p>
        </w:tc>
        <w:tc>
          <w:tcPr>
            <w:tcW w:w="83" w:type="dxa"/>
          </w:tcPr>
          <w:p w:rsidR="00E4234B" w:rsidRPr="00B659A0" w:rsidRDefault="00E4234B">
            <w:pPr>
              <w:pStyle w:val="Tabell"/>
              <w:spacing w:before="40"/>
              <w:ind w:right="113"/>
              <w:jc w:val="right"/>
              <w:rPr>
                <w:i/>
              </w:rPr>
            </w:pPr>
          </w:p>
        </w:tc>
      </w:tr>
      <w:tr w:rsidR="00000000" w:rsidRPr="00B659A0">
        <w:tblPrEx>
          <w:tblCellMar>
            <w:top w:w="0" w:type="dxa"/>
            <w:left w:w="0" w:type="dxa"/>
            <w:bottom w:w="0" w:type="dxa"/>
            <w:right w:w="0" w:type="dxa"/>
          </w:tblCellMar>
        </w:tblPrEx>
        <w:trPr>
          <w:trHeight w:val="281"/>
        </w:trPr>
        <w:tc>
          <w:tcPr>
            <w:tcW w:w="2552" w:type="dxa"/>
          </w:tcPr>
          <w:p w:rsidR="00E4234B" w:rsidRPr="00B659A0" w:rsidRDefault="00E4234B">
            <w:pPr>
              <w:pStyle w:val="Tabell"/>
              <w:spacing w:before="40"/>
              <w:jc w:val="left"/>
              <w:rPr>
                <w:i/>
              </w:rPr>
            </w:pPr>
            <w:r w:rsidRPr="00B659A0">
              <w:rPr>
                <w:i/>
              </w:rPr>
              <w:t>Kassa och bank</w:t>
            </w:r>
          </w:p>
        </w:tc>
        <w:tc>
          <w:tcPr>
            <w:tcW w:w="963" w:type="dxa"/>
          </w:tcPr>
          <w:p w:rsidR="00E4234B" w:rsidRPr="00B659A0" w:rsidRDefault="00E4234B">
            <w:pPr>
              <w:pStyle w:val="Tabell"/>
              <w:spacing w:before="40"/>
              <w:ind w:right="113"/>
              <w:jc w:val="right"/>
              <w:rPr>
                <w:i/>
              </w:rPr>
            </w:pPr>
          </w:p>
        </w:tc>
        <w:tc>
          <w:tcPr>
            <w:tcW w:w="1105" w:type="dxa"/>
          </w:tcPr>
          <w:p w:rsidR="00E4234B" w:rsidRPr="00B659A0" w:rsidRDefault="00E4234B">
            <w:pPr>
              <w:pStyle w:val="Tabell"/>
              <w:spacing w:before="40"/>
              <w:ind w:right="113"/>
              <w:jc w:val="right"/>
              <w:rPr>
                <w:i/>
              </w:rPr>
            </w:pPr>
          </w:p>
        </w:tc>
        <w:tc>
          <w:tcPr>
            <w:tcW w:w="83" w:type="dxa"/>
          </w:tcPr>
          <w:p w:rsidR="00E4234B" w:rsidRPr="00B659A0" w:rsidRDefault="00E4234B">
            <w:pPr>
              <w:pStyle w:val="Tabell"/>
              <w:spacing w:before="40"/>
              <w:ind w:right="113"/>
              <w:jc w:val="right"/>
              <w:rPr>
                <w:i/>
              </w:rPr>
            </w:pPr>
          </w:p>
        </w:tc>
      </w:tr>
      <w:tr w:rsidR="00000000" w:rsidRPr="00B659A0">
        <w:tblPrEx>
          <w:tblCellMar>
            <w:top w:w="0" w:type="dxa"/>
            <w:left w:w="0" w:type="dxa"/>
            <w:bottom w:w="0" w:type="dxa"/>
            <w:right w:w="0" w:type="dxa"/>
          </w:tblCellMar>
        </w:tblPrEx>
        <w:trPr>
          <w:trHeight w:val="281"/>
        </w:trPr>
        <w:tc>
          <w:tcPr>
            <w:tcW w:w="2552" w:type="dxa"/>
          </w:tcPr>
          <w:p w:rsidR="00E4234B" w:rsidRPr="00B659A0" w:rsidRDefault="00E4234B">
            <w:pPr>
              <w:pStyle w:val="Tabell"/>
              <w:spacing w:before="40"/>
              <w:jc w:val="left"/>
            </w:pPr>
            <w:r w:rsidRPr="00B659A0">
              <w:t>Tillgodohavande hos RGK (not 8)</w:t>
            </w:r>
          </w:p>
        </w:tc>
        <w:tc>
          <w:tcPr>
            <w:tcW w:w="963" w:type="dxa"/>
          </w:tcPr>
          <w:p w:rsidR="00E4234B" w:rsidRPr="00B659A0" w:rsidRDefault="00E4234B">
            <w:pPr>
              <w:pStyle w:val="Tabell"/>
              <w:spacing w:before="40"/>
              <w:ind w:right="113"/>
              <w:jc w:val="right"/>
              <w:rPr>
                <w:i/>
              </w:rPr>
            </w:pPr>
            <w:r w:rsidRPr="00B659A0">
              <w:rPr>
                <w:i/>
              </w:rPr>
              <w:t>1 615</w:t>
            </w:r>
          </w:p>
        </w:tc>
        <w:tc>
          <w:tcPr>
            <w:tcW w:w="1105" w:type="dxa"/>
          </w:tcPr>
          <w:p w:rsidR="00E4234B" w:rsidRPr="00B659A0" w:rsidRDefault="00E4234B">
            <w:pPr>
              <w:pStyle w:val="Tabell"/>
              <w:spacing w:before="40"/>
              <w:ind w:right="113"/>
              <w:jc w:val="right"/>
              <w:rPr>
                <w:i/>
              </w:rPr>
            </w:pPr>
            <w:r w:rsidRPr="00B659A0">
              <w:rPr>
                <w:i/>
              </w:rPr>
              <w:t>1 981</w:t>
            </w:r>
          </w:p>
        </w:tc>
        <w:tc>
          <w:tcPr>
            <w:tcW w:w="83" w:type="dxa"/>
          </w:tcPr>
          <w:p w:rsidR="00E4234B" w:rsidRPr="00B659A0" w:rsidRDefault="00E4234B">
            <w:pPr>
              <w:pStyle w:val="Tabell"/>
              <w:spacing w:before="40"/>
              <w:ind w:right="113"/>
              <w:jc w:val="right"/>
              <w:rPr>
                <w:i/>
              </w:rPr>
            </w:pPr>
          </w:p>
        </w:tc>
      </w:tr>
      <w:tr w:rsidR="00000000" w:rsidRPr="00B659A0">
        <w:tblPrEx>
          <w:tblCellMar>
            <w:top w:w="0" w:type="dxa"/>
            <w:left w:w="0" w:type="dxa"/>
            <w:bottom w:w="0" w:type="dxa"/>
            <w:right w:w="0" w:type="dxa"/>
          </w:tblCellMar>
        </w:tblPrEx>
        <w:tc>
          <w:tcPr>
            <w:tcW w:w="2552" w:type="dxa"/>
          </w:tcPr>
          <w:p w:rsidR="00E4234B" w:rsidRPr="00B659A0" w:rsidRDefault="00E4234B">
            <w:pPr>
              <w:pStyle w:val="Tabell"/>
              <w:spacing w:before="40" w:line="240" w:lineRule="auto"/>
              <w:jc w:val="right"/>
              <w:rPr>
                <w:b/>
              </w:rPr>
            </w:pPr>
            <w:r w:rsidRPr="00B659A0">
              <w:rPr>
                <w:b/>
              </w:rPr>
              <w:t>Summa tillgångar</w:t>
            </w:r>
          </w:p>
        </w:tc>
        <w:tc>
          <w:tcPr>
            <w:tcW w:w="963" w:type="dxa"/>
          </w:tcPr>
          <w:p w:rsidR="00E4234B" w:rsidRPr="00B659A0" w:rsidRDefault="00E4234B">
            <w:pPr>
              <w:pStyle w:val="Tabell"/>
              <w:spacing w:before="40" w:line="240" w:lineRule="auto"/>
              <w:ind w:right="113"/>
              <w:jc w:val="right"/>
              <w:rPr>
                <w:b/>
              </w:rPr>
            </w:pPr>
            <w:r w:rsidRPr="00B659A0">
              <w:rPr>
                <w:b/>
              </w:rPr>
              <w:t>2 748</w:t>
            </w:r>
          </w:p>
        </w:tc>
        <w:tc>
          <w:tcPr>
            <w:tcW w:w="1105" w:type="dxa"/>
          </w:tcPr>
          <w:p w:rsidR="00E4234B" w:rsidRPr="00B659A0" w:rsidRDefault="00E4234B">
            <w:pPr>
              <w:pStyle w:val="Tabell"/>
              <w:spacing w:before="40" w:line="240" w:lineRule="auto"/>
              <w:ind w:right="113"/>
              <w:jc w:val="right"/>
              <w:rPr>
                <w:b/>
              </w:rPr>
            </w:pPr>
            <w:r w:rsidRPr="00B659A0">
              <w:rPr>
                <w:b/>
              </w:rPr>
              <w:t>2 862</w:t>
            </w:r>
          </w:p>
        </w:tc>
        <w:tc>
          <w:tcPr>
            <w:tcW w:w="83" w:type="dxa"/>
          </w:tcPr>
          <w:p w:rsidR="00E4234B" w:rsidRPr="00B659A0" w:rsidRDefault="00E4234B">
            <w:pPr>
              <w:pStyle w:val="Tabell"/>
              <w:spacing w:before="40" w:line="240" w:lineRule="auto"/>
              <w:ind w:right="113"/>
              <w:jc w:val="right"/>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rPr>
                <w:b/>
              </w:rPr>
            </w:pPr>
          </w:p>
        </w:tc>
        <w:tc>
          <w:tcPr>
            <w:tcW w:w="963" w:type="dxa"/>
          </w:tcPr>
          <w:p w:rsidR="00E4234B" w:rsidRPr="00B659A0" w:rsidRDefault="00E4234B">
            <w:pPr>
              <w:pStyle w:val="Tabell"/>
              <w:spacing w:before="40"/>
            </w:pPr>
          </w:p>
        </w:tc>
        <w:tc>
          <w:tcPr>
            <w:tcW w:w="1105" w:type="dxa"/>
          </w:tcPr>
          <w:p w:rsidR="00E4234B" w:rsidRPr="00B659A0" w:rsidRDefault="00E4234B">
            <w:pPr>
              <w:pStyle w:val="Tabell"/>
              <w:spacing w:before="40"/>
            </w:pPr>
          </w:p>
        </w:tc>
        <w:tc>
          <w:tcPr>
            <w:tcW w:w="83" w:type="dxa"/>
          </w:tcPr>
          <w:p w:rsidR="00E4234B" w:rsidRPr="00B659A0" w:rsidRDefault="00E4234B">
            <w:pPr>
              <w:pStyle w:val="Tabell"/>
              <w:spacing w:before="40"/>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pPr>
            <w:r w:rsidRPr="00B659A0">
              <w:rPr>
                <w:b/>
              </w:rPr>
              <w:t>Kapital och skulder</w:t>
            </w:r>
          </w:p>
        </w:tc>
        <w:tc>
          <w:tcPr>
            <w:tcW w:w="963" w:type="dxa"/>
          </w:tcPr>
          <w:p w:rsidR="00E4234B" w:rsidRPr="00B659A0" w:rsidRDefault="00E4234B">
            <w:pPr>
              <w:pStyle w:val="Tabell"/>
              <w:spacing w:before="40"/>
            </w:pPr>
          </w:p>
        </w:tc>
        <w:tc>
          <w:tcPr>
            <w:tcW w:w="1105" w:type="dxa"/>
          </w:tcPr>
          <w:p w:rsidR="00E4234B" w:rsidRPr="00B659A0" w:rsidRDefault="00E4234B">
            <w:pPr>
              <w:pStyle w:val="Tabell"/>
              <w:spacing w:before="40"/>
            </w:pPr>
          </w:p>
        </w:tc>
        <w:tc>
          <w:tcPr>
            <w:tcW w:w="83" w:type="dxa"/>
          </w:tcPr>
          <w:p w:rsidR="00E4234B" w:rsidRPr="00B659A0" w:rsidRDefault="00E4234B">
            <w:pPr>
              <w:pStyle w:val="Tabell"/>
              <w:spacing w:before="40"/>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rPr>
                <w:i/>
              </w:rPr>
            </w:pPr>
            <w:r w:rsidRPr="00B659A0">
              <w:rPr>
                <w:i/>
              </w:rPr>
              <w:t>Myndighetskapital</w:t>
            </w:r>
          </w:p>
        </w:tc>
        <w:tc>
          <w:tcPr>
            <w:tcW w:w="963" w:type="dxa"/>
          </w:tcPr>
          <w:p w:rsidR="00E4234B" w:rsidRPr="00B659A0" w:rsidRDefault="00E4234B">
            <w:pPr>
              <w:pStyle w:val="Tabell"/>
              <w:spacing w:before="40"/>
            </w:pPr>
          </w:p>
        </w:tc>
        <w:tc>
          <w:tcPr>
            <w:tcW w:w="1105" w:type="dxa"/>
          </w:tcPr>
          <w:p w:rsidR="00E4234B" w:rsidRPr="00B659A0" w:rsidRDefault="00E4234B">
            <w:pPr>
              <w:pStyle w:val="Tabell"/>
              <w:spacing w:before="40"/>
            </w:pPr>
          </w:p>
        </w:tc>
        <w:tc>
          <w:tcPr>
            <w:tcW w:w="83" w:type="dxa"/>
          </w:tcPr>
          <w:p w:rsidR="00E4234B" w:rsidRPr="00B659A0" w:rsidRDefault="00E4234B">
            <w:pPr>
              <w:pStyle w:val="Tabell"/>
              <w:spacing w:before="40"/>
            </w:pPr>
          </w:p>
        </w:tc>
      </w:tr>
      <w:tr w:rsidR="00000000" w:rsidRPr="00B659A0">
        <w:tblPrEx>
          <w:tblCellMar>
            <w:top w:w="0" w:type="dxa"/>
            <w:left w:w="0" w:type="dxa"/>
            <w:bottom w:w="0" w:type="dxa"/>
            <w:right w:w="0" w:type="dxa"/>
          </w:tblCellMar>
        </w:tblPrEx>
        <w:tc>
          <w:tcPr>
            <w:tcW w:w="2552" w:type="dxa"/>
          </w:tcPr>
          <w:p w:rsidR="00E4234B" w:rsidRPr="00B659A0" w:rsidRDefault="00E4234B">
            <w:pPr>
              <w:pStyle w:val="Tabell"/>
              <w:spacing w:before="40"/>
              <w:jc w:val="left"/>
            </w:pPr>
            <w:r w:rsidRPr="00B659A0">
              <w:t>Balanserad kapitalförändring</w:t>
            </w:r>
          </w:p>
        </w:tc>
        <w:tc>
          <w:tcPr>
            <w:tcW w:w="963" w:type="dxa"/>
          </w:tcPr>
          <w:p w:rsidR="00E4234B" w:rsidRPr="00B659A0" w:rsidRDefault="00E4234B">
            <w:pPr>
              <w:pStyle w:val="Tabell"/>
              <w:spacing w:before="40"/>
              <w:ind w:right="113"/>
              <w:jc w:val="right"/>
            </w:pPr>
            <w:r w:rsidRPr="00B659A0">
              <w:t>-603</w:t>
            </w:r>
          </w:p>
        </w:tc>
        <w:tc>
          <w:tcPr>
            <w:tcW w:w="1105" w:type="dxa"/>
          </w:tcPr>
          <w:p w:rsidR="00E4234B" w:rsidRPr="00B659A0" w:rsidRDefault="00E4234B">
            <w:pPr>
              <w:pStyle w:val="Tabell"/>
              <w:spacing w:before="40"/>
              <w:ind w:right="113"/>
              <w:jc w:val="right"/>
            </w:pPr>
            <w:r w:rsidRPr="00B659A0">
              <w:t>-639</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c>
          <w:tcPr>
            <w:tcW w:w="2552" w:type="dxa"/>
          </w:tcPr>
          <w:p w:rsidR="00E4234B" w:rsidRPr="00B659A0" w:rsidRDefault="00E4234B">
            <w:pPr>
              <w:pStyle w:val="Tabell"/>
              <w:spacing w:before="40"/>
              <w:jc w:val="left"/>
            </w:pPr>
            <w:r w:rsidRPr="00B659A0">
              <w:t>Årets kapitalförändring enligt</w:t>
            </w:r>
          </w:p>
          <w:p w:rsidR="00E4234B" w:rsidRPr="00B659A0" w:rsidRDefault="00E4234B">
            <w:pPr>
              <w:pStyle w:val="Tabell"/>
              <w:spacing w:before="40"/>
              <w:jc w:val="left"/>
            </w:pPr>
            <w:r w:rsidRPr="00B659A0">
              <w:t>resu</w:t>
            </w:r>
            <w:r w:rsidRPr="00B659A0">
              <w:t>l</w:t>
            </w:r>
            <w:r w:rsidRPr="00B659A0">
              <w:t>taträkningen</w:t>
            </w:r>
          </w:p>
        </w:tc>
        <w:tc>
          <w:tcPr>
            <w:tcW w:w="963" w:type="dxa"/>
          </w:tcPr>
          <w:p w:rsidR="00E4234B" w:rsidRPr="00B659A0" w:rsidRDefault="00E4234B">
            <w:pPr>
              <w:pStyle w:val="Tabell"/>
              <w:spacing w:before="40" w:line="240" w:lineRule="auto"/>
              <w:ind w:right="113"/>
              <w:jc w:val="right"/>
            </w:pPr>
          </w:p>
          <w:p w:rsidR="00E4234B" w:rsidRPr="00B659A0" w:rsidRDefault="00E4234B">
            <w:pPr>
              <w:pStyle w:val="Tabell"/>
              <w:spacing w:before="40" w:line="240" w:lineRule="auto"/>
              <w:ind w:right="113"/>
              <w:jc w:val="right"/>
            </w:pPr>
            <w:r w:rsidRPr="00B659A0">
              <w:t>492</w:t>
            </w:r>
          </w:p>
        </w:tc>
        <w:tc>
          <w:tcPr>
            <w:tcW w:w="1105" w:type="dxa"/>
          </w:tcPr>
          <w:p w:rsidR="00E4234B" w:rsidRPr="00B659A0" w:rsidRDefault="00E4234B">
            <w:pPr>
              <w:pStyle w:val="Tabell"/>
              <w:spacing w:before="40" w:line="240" w:lineRule="auto"/>
              <w:ind w:right="113"/>
              <w:jc w:val="right"/>
            </w:pPr>
          </w:p>
          <w:p w:rsidR="00E4234B" w:rsidRPr="00B659A0" w:rsidRDefault="00E4234B">
            <w:pPr>
              <w:pStyle w:val="Tabell"/>
              <w:spacing w:before="40" w:line="240" w:lineRule="auto"/>
              <w:ind w:right="113"/>
              <w:jc w:val="right"/>
            </w:pPr>
            <w:r w:rsidRPr="00B659A0">
              <w:t>36</w:t>
            </w:r>
          </w:p>
        </w:tc>
        <w:tc>
          <w:tcPr>
            <w:tcW w:w="83" w:type="dxa"/>
          </w:tcPr>
          <w:p w:rsidR="00E4234B" w:rsidRPr="00B659A0" w:rsidRDefault="00E4234B">
            <w:pPr>
              <w:pStyle w:val="Tabell"/>
              <w:spacing w:before="40" w:line="240" w:lineRule="auto"/>
              <w:ind w:right="113"/>
              <w:jc w:val="right"/>
            </w:pPr>
          </w:p>
        </w:tc>
      </w:tr>
      <w:tr w:rsidR="00000000" w:rsidRPr="00B659A0">
        <w:tblPrEx>
          <w:tblCellMar>
            <w:top w:w="0" w:type="dxa"/>
            <w:left w:w="0" w:type="dxa"/>
            <w:bottom w:w="0" w:type="dxa"/>
            <w:right w:w="0" w:type="dxa"/>
          </w:tblCellMar>
        </w:tblPrEx>
        <w:trPr>
          <w:trHeight w:val="394"/>
        </w:trPr>
        <w:tc>
          <w:tcPr>
            <w:tcW w:w="2552" w:type="dxa"/>
          </w:tcPr>
          <w:p w:rsidR="00E4234B" w:rsidRPr="00B659A0" w:rsidRDefault="00E4234B">
            <w:pPr>
              <w:pStyle w:val="Tabell"/>
              <w:spacing w:before="40"/>
              <w:jc w:val="right"/>
              <w:rPr>
                <w:i/>
              </w:rPr>
            </w:pPr>
            <w:r w:rsidRPr="00B659A0">
              <w:rPr>
                <w:i/>
              </w:rPr>
              <w:t>Summa myndighetskapital</w:t>
            </w:r>
          </w:p>
        </w:tc>
        <w:tc>
          <w:tcPr>
            <w:tcW w:w="963" w:type="dxa"/>
          </w:tcPr>
          <w:p w:rsidR="00E4234B" w:rsidRPr="00B659A0" w:rsidRDefault="00E4234B">
            <w:pPr>
              <w:pStyle w:val="Tabell"/>
              <w:spacing w:before="40"/>
              <w:ind w:right="113"/>
              <w:jc w:val="right"/>
              <w:rPr>
                <w:i/>
              </w:rPr>
            </w:pPr>
            <w:r w:rsidRPr="00B659A0">
              <w:rPr>
                <w:i/>
              </w:rPr>
              <w:t>-111</w:t>
            </w:r>
          </w:p>
        </w:tc>
        <w:tc>
          <w:tcPr>
            <w:tcW w:w="1105" w:type="dxa"/>
          </w:tcPr>
          <w:p w:rsidR="00E4234B" w:rsidRPr="00B659A0" w:rsidRDefault="00E4234B">
            <w:pPr>
              <w:pStyle w:val="Tabell"/>
              <w:spacing w:before="40"/>
              <w:ind w:right="113"/>
              <w:jc w:val="right"/>
              <w:rPr>
                <w:i/>
              </w:rPr>
            </w:pPr>
            <w:r w:rsidRPr="00B659A0">
              <w:rPr>
                <w:i/>
              </w:rPr>
              <w:t>-603</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c>
          <w:tcPr>
            <w:tcW w:w="2552" w:type="dxa"/>
          </w:tcPr>
          <w:p w:rsidR="00E4234B" w:rsidRPr="00B659A0" w:rsidRDefault="00E4234B">
            <w:pPr>
              <w:pStyle w:val="Tabell"/>
              <w:spacing w:before="40" w:line="240" w:lineRule="auto"/>
              <w:jc w:val="left"/>
              <w:rPr>
                <w:i/>
              </w:rPr>
            </w:pPr>
            <w:r w:rsidRPr="00B659A0">
              <w:rPr>
                <w:i/>
              </w:rPr>
              <w:t>Avsättningar</w:t>
            </w:r>
          </w:p>
        </w:tc>
        <w:tc>
          <w:tcPr>
            <w:tcW w:w="963" w:type="dxa"/>
          </w:tcPr>
          <w:p w:rsidR="00E4234B" w:rsidRPr="00B659A0" w:rsidRDefault="00E4234B">
            <w:pPr>
              <w:pStyle w:val="Tabell"/>
              <w:spacing w:before="40" w:line="240" w:lineRule="auto"/>
              <w:ind w:right="113"/>
              <w:jc w:val="right"/>
            </w:pPr>
          </w:p>
        </w:tc>
        <w:tc>
          <w:tcPr>
            <w:tcW w:w="1105" w:type="dxa"/>
          </w:tcPr>
          <w:p w:rsidR="00E4234B" w:rsidRPr="00B659A0" w:rsidRDefault="00E4234B">
            <w:pPr>
              <w:pStyle w:val="Tabell"/>
              <w:spacing w:before="40" w:line="240" w:lineRule="auto"/>
              <w:ind w:right="113"/>
              <w:jc w:val="right"/>
            </w:pPr>
          </w:p>
        </w:tc>
        <w:tc>
          <w:tcPr>
            <w:tcW w:w="83" w:type="dxa"/>
          </w:tcPr>
          <w:p w:rsidR="00E4234B" w:rsidRPr="00B659A0" w:rsidRDefault="00E4234B">
            <w:pPr>
              <w:pStyle w:val="Tabell"/>
              <w:spacing w:before="40" w:line="240" w:lineRule="auto"/>
              <w:ind w:right="113"/>
              <w:jc w:val="right"/>
            </w:pPr>
          </w:p>
        </w:tc>
      </w:tr>
      <w:tr w:rsidR="00000000" w:rsidRPr="00B659A0">
        <w:tblPrEx>
          <w:tblCellMar>
            <w:top w:w="0" w:type="dxa"/>
            <w:left w:w="0" w:type="dxa"/>
            <w:bottom w:w="0" w:type="dxa"/>
            <w:right w:w="0" w:type="dxa"/>
          </w:tblCellMar>
        </w:tblPrEx>
        <w:tc>
          <w:tcPr>
            <w:tcW w:w="2552" w:type="dxa"/>
          </w:tcPr>
          <w:p w:rsidR="00E4234B" w:rsidRPr="00B659A0" w:rsidRDefault="00E4234B">
            <w:pPr>
              <w:pStyle w:val="Tabell"/>
              <w:spacing w:before="40" w:line="240" w:lineRule="auto"/>
              <w:jc w:val="left"/>
            </w:pPr>
            <w:r w:rsidRPr="00B659A0">
              <w:t>Avsättningar för pensioner</w:t>
            </w:r>
          </w:p>
        </w:tc>
        <w:tc>
          <w:tcPr>
            <w:tcW w:w="963" w:type="dxa"/>
          </w:tcPr>
          <w:p w:rsidR="00E4234B" w:rsidRPr="00B659A0" w:rsidRDefault="00E4234B">
            <w:pPr>
              <w:pStyle w:val="Tabell"/>
              <w:spacing w:before="40" w:line="240" w:lineRule="auto"/>
              <w:ind w:right="113"/>
              <w:jc w:val="right"/>
              <w:rPr>
                <w:i/>
              </w:rPr>
            </w:pPr>
            <w:r w:rsidRPr="00B659A0">
              <w:rPr>
                <w:i/>
              </w:rPr>
              <w:t>38</w:t>
            </w:r>
          </w:p>
        </w:tc>
        <w:tc>
          <w:tcPr>
            <w:tcW w:w="1105" w:type="dxa"/>
          </w:tcPr>
          <w:p w:rsidR="00E4234B" w:rsidRPr="00B659A0" w:rsidRDefault="00E4234B">
            <w:pPr>
              <w:pStyle w:val="Tabell"/>
              <w:spacing w:before="40" w:line="240" w:lineRule="auto"/>
              <w:ind w:right="113"/>
              <w:jc w:val="right"/>
              <w:rPr>
                <w:i/>
              </w:rPr>
            </w:pPr>
            <w:r w:rsidRPr="00B659A0">
              <w:rPr>
                <w:i/>
              </w:rPr>
              <w:t>204</w:t>
            </w:r>
          </w:p>
        </w:tc>
        <w:tc>
          <w:tcPr>
            <w:tcW w:w="83" w:type="dxa"/>
          </w:tcPr>
          <w:p w:rsidR="00E4234B" w:rsidRPr="00B659A0" w:rsidRDefault="00E4234B">
            <w:pPr>
              <w:pStyle w:val="Tabell"/>
              <w:spacing w:before="40" w:line="240" w:lineRule="auto"/>
              <w:ind w:right="113"/>
              <w:jc w:val="right"/>
            </w:pPr>
          </w:p>
        </w:tc>
      </w:tr>
      <w:tr w:rsidR="00000000" w:rsidRPr="00B659A0">
        <w:tblPrEx>
          <w:tblCellMar>
            <w:top w:w="0" w:type="dxa"/>
            <w:left w:w="0" w:type="dxa"/>
            <w:bottom w:w="0" w:type="dxa"/>
            <w:right w:w="0" w:type="dxa"/>
          </w:tblCellMar>
        </w:tblPrEx>
        <w:tc>
          <w:tcPr>
            <w:tcW w:w="2552" w:type="dxa"/>
          </w:tcPr>
          <w:p w:rsidR="00E4234B" w:rsidRPr="00B659A0" w:rsidRDefault="00E4234B">
            <w:pPr>
              <w:pStyle w:val="Tabell"/>
              <w:spacing w:before="40" w:line="240" w:lineRule="auto"/>
              <w:jc w:val="left"/>
              <w:rPr>
                <w:b/>
              </w:rPr>
            </w:pPr>
          </w:p>
        </w:tc>
        <w:tc>
          <w:tcPr>
            <w:tcW w:w="963" w:type="dxa"/>
          </w:tcPr>
          <w:p w:rsidR="00E4234B" w:rsidRPr="00B659A0" w:rsidRDefault="00E4234B">
            <w:pPr>
              <w:pStyle w:val="Tabell"/>
              <w:spacing w:before="40" w:line="240" w:lineRule="auto"/>
              <w:ind w:right="113"/>
              <w:jc w:val="right"/>
            </w:pPr>
          </w:p>
        </w:tc>
        <w:tc>
          <w:tcPr>
            <w:tcW w:w="1105" w:type="dxa"/>
          </w:tcPr>
          <w:p w:rsidR="00E4234B" w:rsidRPr="00B659A0" w:rsidRDefault="00E4234B">
            <w:pPr>
              <w:pStyle w:val="Tabell"/>
              <w:spacing w:before="40" w:line="240" w:lineRule="auto"/>
              <w:ind w:right="113"/>
              <w:jc w:val="right"/>
            </w:pPr>
          </w:p>
        </w:tc>
        <w:tc>
          <w:tcPr>
            <w:tcW w:w="83" w:type="dxa"/>
          </w:tcPr>
          <w:p w:rsidR="00E4234B" w:rsidRPr="00B659A0" w:rsidRDefault="00E4234B">
            <w:pPr>
              <w:pStyle w:val="Tabell"/>
              <w:spacing w:before="40" w:line="240" w:lineRule="auto"/>
              <w:ind w:right="113"/>
              <w:jc w:val="right"/>
            </w:pPr>
          </w:p>
        </w:tc>
      </w:tr>
      <w:tr w:rsidR="00000000" w:rsidRPr="00B659A0">
        <w:tblPrEx>
          <w:tblCellMar>
            <w:top w:w="0" w:type="dxa"/>
            <w:left w:w="0" w:type="dxa"/>
            <w:bottom w:w="0" w:type="dxa"/>
            <w:right w:w="0" w:type="dxa"/>
          </w:tblCellMar>
        </w:tblPrEx>
        <w:tc>
          <w:tcPr>
            <w:tcW w:w="2552" w:type="dxa"/>
          </w:tcPr>
          <w:p w:rsidR="00E4234B" w:rsidRPr="00B659A0" w:rsidRDefault="00E4234B">
            <w:pPr>
              <w:pStyle w:val="Tabell"/>
              <w:spacing w:before="40" w:line="240" w:lineRule="auto"/>
              <w:jc w:val="left"/>
              <w:rPr>
                <w:b/>
                <w:i/>
              </w:rPr>
            </w:pPr>
            <w:r w:rsidRPr="00B659A0">
              <w:rPr>
                <w:i/>
              </w:rPr>
              <w:t>Skulder m.m</w:t>
            </w:r>
            <w:r w:rsidRPr="00B659A0">
              <w:rPr>
                <w:b/>
                <w:i/>
              </w:rPr>
              <w:t>.</w:t>
            </w:r>
          </w:p>
        </w:tc>
        <w:tc>
          <w:tcPr>
            <w:tcW w:w="963" w:type="dxa"/>
          </w:tcPr>
          <w:p w:rsidR="00E4234B" w:rsidRPr="00B659A0" w:rsidRDefault="00E4234B">
            <w:pPr>
              <w:pStyle w:val="Tabell"/>
              <w:spacing w:before="40" w:line="240" w:lineRule="auto"/>
              <w:ind w:right="113"/>
              <w:jc w:val="right"/>
            </w:pPr>
          </w:p>
        </w:tc>
        <w:tc>
          <w:tcPr>
            <w:tcW w:w="1105" w:type="dxa"/>
          </w:tcPr>
          <w:p w:rsidR="00E4234B" w:rsidRPr="00B659A0" w:rsidRDefault="00E4234B">
            <w:pPr>
              <w:pStyle w:val="Tabell"/>
              <w:spacing w:before="40" w:line="240" w:lineRule="auto"/>
              <w:ind w:right="113"/>
              <w:jc w:val="right"/>
            </w:pPr>
          </w:p>
        </w:tc>
        <w:tc>
          <w:tcPr>
            <w:tcW w:w="83" w:type="dxa"/>
          </w:tcPr>
          <w:p w:rsidR="00E4234B" w:rsidRPr="00B659A0" w:rsidRDefault="00E4234B">
            <w:pPr>
              <w:pStyle w:val="Tabell"/>
              <w:spacing w:before="40" w:line="240" w:lineRule="auto"/>
              <w:ind w:right="113"/>
              <w:jc w:val="right"/>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pPr>
            <w:r w:rsidRPr="00B659A0">
              <w:t xml:space="preserve">Skuld till andra myndigheter (not 9) </w:t>
            </w:r>
          </w:p>
        </w:tc>
        <w:tc>
          <w:tcPr>
            <w:tcW w:w="963" w:type="dxa"/>
          </w:tcPr>
          <w:p w:rsidR="00E4234B" w:rsidRPr="00B659A0" w:rsidRDefault="00E4234B">
            <w:pPr>
              <w:pStyle w:val="Tabell"/>
              <w:spacing w:before="40"/>
              <w:ind w:right="113"/>
              <w:jc w:val="right"/>
            </w:pPr>
            <w:r w:rsidRPr="00B659A0">
              <w:t>1 042</w:t>
            </w:r>
          </w:p>
        </w:tc>
        <w:tc>
          <w:tcPr>
            <w:tcW w:w="1105" w:type="dxa"/>
          </w:tcPr>
          <w:p w:rsidR="00E4234B" w:rsidRPr="00B659A0" w:rsidRDefault="00E4234B">
            <w:pPr>
              <w:pStyle w:val="Tabell"/>
              <w:spacing w:before="40"/>
              <w:ind w:right="113"/>
              <w:jc w:val="right"/>
            </w:pPr>
            <w:r w:rsidRPr="00B659A0">
              <w:t>403</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240"/>
        </w:trPr>
        <w:tc>
          <w:tcPr>
            <w:tcW w:w="2552" w:type="dxa"/>
          </w:tcPr>
          <w:p w:rsidR="00E4234B" w:rsidRPr="00B659A0" w:rsidRDefault="00E4234B">
            <w:pPr>
              <w:pStyle w:val="Tabell"/>
              <w:spacing w:before="40"/>
              <w:jc w:val="left"/>
            </w:pPr>
            <w:r w:rsidRPr="00B659A0">
              <w:t>Leverantörsskulder (not 10)</w:t>
            </w:r>
          </w:p>
        </w:tc>
        <w:tc>
          <w:tcPr>
            <w:tcW w:w="963" w:type="dxa"/>
          </w:tcPr>
          <w:p w:rsidR="00E4234B" w:rsidRPr="00B659A0" w:rsidRDefault="00E4234B">
            <w:pPr>
              <w:pStyle w:val="Tabell"/>
              <w:spacing w:before="40"/>
              <w:ind w:right="113"/>
              <w:jc w:val="right"/>
            </w:pPr>
            <w:r w:rsidRPr="00B659A0">
              <w:t>324</w:t>
            </w:r>
          </w:p>
        </w:tc>
        <w:tc>
          <w:tcPr>
            <w:tcW w:w="1105" w:type="dxa"/>
          </w:tcPr>
          <w:p w:rsidR="00E4234B" w:rsidRPr="00B659A0" w:rsidRDefault="00E4234B">
            <w:pPr>
              <w:pStyle w:val="Tabell"/>
              <w:spacing w:before="40"/>
              <w:ind w:right="113"/>
              <w:jc w:val="right"/>
            </w:pPr>
            <w:r w:rsidRPr="00B659A0">
              <w:t>1 182</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281"/>
        </w:trPr>
        <w:tc>
          <w:tcPr>
            <w:tcW w:w="2552" w:type="dxa"/>
          </w:tcPr>
          <w:p w:rsidR="00E4234B" w:rsidRPr="00B659A0" w:rsidRDefault="00E4234B">
            <w:pPr>
              <w:pStyle w:val="Tabell"/>
              <w:spacing w:before="60"/>
              <w:jc w:val="left"/>
            </w:pPr>
            <w:r w:rsidRPr="00B659A0">
              <w:t>Övriga skulder (not 11)</w:t>
            </w:r>
          </w:p>
        </w:tc>
        <w:tc>
          <w:tcPr>
            <w:tcW w:w="963" w:type="dxa"/>
          </w:tcPr>
          <w:p w:rsidR="00E4234B" w:rsidRPr="00B659A0" w:rsidRDefault="00E4234B">
            <w:pPr>
              <w:pStyle w:val="Tabell"/>
              <w:spacing w:before="60"/>
              <w:ind w:right="113"/>
              <w:jc w:val="right"/>
            </w:pPr>
            <w:r w:rsidRPr="00B659A0">
              <w:t>595</w:t>
            </w:r>
          </w:p>
        </w:tc>
        <w:tc>
          <w:tcPr>
            <w:tcW w:w="1105" w:type="dxa"/>
          </w:tcPr>
          <w:p w:rsidR="00E4234B" w:rsidRPr="00B659A0" w:rsidRDefault="00E4234B">
            <w:pPr>
              <w:pStyle w:val="Tabell"/>
              <w:spacing w:before="60"/>
              <w:ind w:right="113"/>
              <w:jc w:val="right"/>
            </w:pPr>
            <w:r w:rsidRPr="00B659A0">
              <w:t>660</w:t>
            </w:r>
          </w:p>
        </w:tc>
        <w:tc>
          <w:tcPr>
            <w:tcW w:w="83" w:type="dxa"/>
          </w:tcPr>
          <w:p w:rsidR="00E4234B" w:rsidRPr="00B659A0" w:rsidRDefault="00E4234B">
            <w:pPr>
              <w:pStyle w:val="Tabell"/>
              <w:spacing w:before="60"/>
              <w:ind w:right="113"/>
              <w:jc w:val="right"/>
            </w:pPr>
          </w:p>
        </w:tc>
      </w:tr>
      <w:tr w:rsidR="00000000" w:rsidRPr="00B659A0">
        <w:tblPrEx>
          <w:tblCellMar>
            <w:top w:w="0" w:type="dxa"/>
            <w:left w:w="0" w:type="dxa"/>
            <w:bottom w:w="0" w:type="dxa"/>
            <w:right w:w="0" w:type="dxa"/>
          </w:tblCellMar>
        </w:tblPrEx>
        <w:trPr>
          <w:trHeight w:val="281"/>
        </w:trPr>
        <w:tc>
          <w:tcPr>
            <w:tcW w:w="2552" w:type="dxa"/>
          </w:tcPr>
          <w:p w:rsidR="00E4234B" w:rsidRPr="00B659A0" w:rsidRDefault="00E4234B">
            <w:pPr>
              <w:pStyle w:val="Tabell"/>
              <w:spacing w:before="60"/>
              <w:jc w:val="right"/>
              <w:rPr>
                <w:b/>
                <w:i/>
              </w:rPr>
            </w:pPr>
            <w:r w:rsidRPr="00B659A0">
              <w:rPr>
                <w:i/>
              </w:rPr>
              <w:t>Summa skulder m.m</w:t>
            </w:r>
            <w:r w:rsidRPr="00B659A0">
              <w:rPr>
                <w:b/>
                <w:i/>
              </w:rPr>
              <w:t>.</w:t>
            </w:r>
          </w:p>
        </w:tc>
        <w:tc>
          <w:tcPr>
            <w:tcW w:w="963" w:type="dxa"/>
          </w:tcPr>
          <w:p w:rsidR="00E4234B" w:rsidRPr="00B659A0" w:rsidRDefault="00E4234B">
            <w:pPr>
              <w:pStyle w:val="Tabell"/>
              <w:spacing w:before="60"/>
              <w:ind w:right="113"/>
              <w:jc w:val="right"/>
              <w:rPr>
                <w:b/>
              </w:rPr>
            </w:pPr>
            <w:r w:rsidRPr="00B659A0">
              <w:rPr>
                <w:b/>
              </w:rPr>
              <w:t>1 961</w:t>
            </w:r>
          </w:p>
        </w:tc>
        <w:tc>
          <w:tcPr>
            <w:tcW w:w="1105" w:type="dxa"/>
          </w:tcPr>
          <w:p w:rsidR="00E4234B" w:rsidRPr="00B659A0" w:rsidRDefault="00E4234B">
            <w:pPr>
              <w:pStyle w:val="Tabell"/>
              <w:spacing w:before="60"/>
              <w:ind w:right="113"/>
              <w:jc w:val="right"/>
              <w:rPr>
                <w:b/>
              </w:rPr>
            </w:pPr>
            <w:r w:rsidRPr="00B659A0">
              <w:rPr>
                <w:b/>
              </w:rPr>
              <w:t>2 245</w:t>
            </w:r>
          </w:p>
        </w:tc>
        <w:tc>
          <w:tcPr>
            <w:tcW w:w="83" w:type="dxa"/>
          </w:tcPr>
          <w:p w:rsidR="00E4234B" w:rsidRPr="00B659A0" w:rsidRDefault="00E4234B">
            <w:pPr>
              <w:pStyle w:val="Tabell"/>
              <w:spacing w:before="60"/>
              <w:ind w:right="113"/>
              <w:jc w:val="right"/>
              <w:rPr>
                <w:i/>
              </w:rPr>
            </w:pPr>
          </w:p>
        </w:tc>
      </w:tr>
      <w:tr w:rsidR="00000000" w:rsidRPr="00B659A0">
        <w:tblPrEx>
          <w:tblCellMar>
            <w:top w:w="0" w:type="dxa"/>
            <w:left w:w="0" w:type="dxa"/>
            <w:bottom w:w="0" w:type="dxa"/>
            <w:right w:w="0" w:type="dxa"/>
          </w:tblCellMar>
        </w:tblPrEx>
        <w:trPr>
          <w:trHeight w:val="281"/>
        </w:trPr>
        <w:tc>
          <w:tcPr>
            <w:tcW w:w="2552" w:type="dxa"/>
          </w:tcPr>
          <w:p w:rsidR="00E4234B" w:rsidRPr="00B659A0" w:rsidRDefault="00E4234B">
            <w:pPr>
              <w:pStyle w:val="Tabell"/>
              <w:spacing w:before="60"/>
              <w:jc w:val="left"/>
              <w:rPr>
                <w:i/>
              </w:rPr>
            </w:pPr>
          </w:p>
        </w:tc>
        <w:tc>
          <w:tcPr>
            <w:tcW w:w="963" w:type="dxa"/>
          </w:tcPr>
          <w:p w:rsidR="00E4234B" w:rsidRPr="00B659A0" w:rsidRDefault="00E4234B">
            <w:pPr>
              <w:pStyle w:val="Tabell"/>
              <w:spacing w:before="60"/>
              <w:ind w:right="113"/>
              <w:jc w:val="right"/>
              <w:rPr>
                <w:i/>
              </w:rPr>
            </w:pPr>
          </w:p>
        </w:tc>
        <w:tc>
          <w:tcPr>
            <w:tcW w:w="1105" w:type="dxa"/>
          </w:tcPr>
          <w:p w:rsidR="00E4234B" w:rsidRPr="00B659A0" w:rsidRDefault="00E4234B">
            <w:pPr>
              <w:pStyle w:val="Tabell"/>
              <w:spacing w:before="60"/>
              <w:ind w:right="113"/>
              <w:jc w:val="right"/>
              <w:rPr>
                <w:i/>
              </w:rPr>
            </w:pPr>
          </w:p>
        </w:tc>
        <w:tc>
          <w:tcPr>
            <w:tcW w:w="83" w:type="dxa"/>
          </w:tcPr>
          <w:p w:rsidR="00E4234B" w:rsidRPr="00B659A0" w:rsidRDefault="00E4234B">
            <w:pPr>
              <w:pStyle w:val="Tabell"/>
              <w:spacing w:before="60"/>
              <w:ind w:right="113"/>
              <w:jc w:val="right"/>
              <w:rPr>
                <w:i/>
              </w:rPr>
            </w:pPr>
          </w:p>
        </w:tc>
      </w:tr>
      <w:tr w:rsidR="00000000" w:rsidRPr="00B659A0">
        <w:tblPrEx>
          <w:tblCellMar>
            <w:top w:w="0" w:type="dxa"/>
            <w:left w:w="0" w:type="dxa"/>
            <w:bottom w:w="0" w:type="dxa"/>
            <w:right w:w="0" w:type="dxa"/>
          </w:tblCellMar>
        </w:tblPrEx>
        <w:trPr>
          <w:trHeight w:val="281"/>
        </w:trPr>
        <w:tc>
          <w:tcPr>
            <w:tcW w:w="2552" w:type="dxa"/>
          </w:tcPr>
          <w:p w:rsidR="00E4234B" w:rsidRPr="00B659A0" w:rsidRDefault="00E4234B">
            <w:pPr>
              <w:pStyle w:val="Tabell"/>
              <w:spacing w:before="60"/>
              <w:jc w:val="left"/>
              <w:rPr>
                <w:i/>
              </w:rPr>
            </w:pPr>
            <w:r w:rsidRPr="00B659A0">
              <w:rPr>
                <w:i/>
              </w:rPr>
              <w:t xml:space="preserve">Periodavgränsningsposter </w:t>
            </w:r>
          </w:p>
        </w:tc>
        <w:tc>
          <w:tcPr>
            <w:tcW w:w="963" w:type="dxa"/>
          </w:tcPr>
          <w:p w:rsidR="00E4234B" w:rsidRPr="00B659A0" w:rsidRDefault="00E4234B">
            <w:pPr>
              <w:pStyle w:val="Tabell"/>
              <w:spacing w:before="60"/>
              <w:ind w:right="113"/>
              <w:jc w:val="right"/>
              <w:rPr>
                <w:i/>
              </w:rPr>
            </w:pPr>
          </w:p>
        </w:tc>
        <w:tc>
          <w:tcPr>
            <w:tcW w:w="1105" w:type="dxa"/>
          </w:tcPr>
          <w:p w:rsidR="00E4234B" w:rsidRPr="00B659A0" w:rsidRDefault="00E4234B">
            <w:pPr>
              <w:pStyle w:val="Tabell"/>
              <w:spacing w:before="60"/>
              <w:ind w:right="113"/>
              <w:jc w:val="right"/>
              <w:rPr>
                <w:i/>
              </w:rPr>
            </w:pPr>
          </w:p>
        </w:tc>
        <w:tc>
          <w:tcPr>
            <w:tcW w:w="83" w:type="dxa"/>
          </w:tcPr>
          <w:p w:rsidR="00E4234B" w:rsidRPr="00B659A0" w:rsidRDefault="00E4234B">
            <w:pPr>
              <w:pStyle w:val="Tabell"/>
              <w:spacing w:before="60"/>
              <w:ind w:right="113"/>
              <w:jc w:val="right"/>
              <w:rPr>
                <w:i/>
              </w:rPr>
            </w:pPr>
          </w:p>
        </w:tc>
      </w:tr>
      <w:tr w:rsidR="00000000" w:rsidRPr="00B659A0">
        <w:tblPrEx>
          <w:tblCellMar>
            <w:top w:w="0" w:type="dxa"/>
            <w:left w:w="0" w:type="dxa"/>
            <w:bottom w:w="0" w:type="dxa"/>
            <w:right w:w="0" w:type="dxa"/>
          </w:tblCellMar>
        </w:tblPrEx>
        <w:trPr>
          <w:trHeight w:val="379"/>
        </w:trPr>
        <w:tc>
          <w:tcPr>
            <w:tcW w:w="2552" w:type="dxa"/>
          </w:tcPr>
          <w:p w:rsidR="00E4234B" w:rsidRPr="00B659A0" w:rsidRDefault="00E4234B">
            <w:pPr>
              <w:pStyle w:val="Tabell"/>
              <w:spacing w:before="40"/>
              <w:jc w:val="left"/>
            </w:pPr>
            <w:r w:rsidRPr="00B659A0">
              <w:t>Upplupna kostnader (not 12)</w:t>
            </w:r>
          </w:p>
        </w:tc>
        <w:tc>
          <w:tcPr>
            <w:tcW w:w="963" w:type="dxa"/>
          </w:tcPr>
          <w:p w:rsidR="00E4234B" w:rsidRPr="00B659A0" w:rsidRDefault="00E4234B">
            <w:pPr>
              <w:pStyle w:val="Tabell"/>
              <w:spacing w:before="40"/>
              <w:ind w:right="113"/>
              <w:jc w:val="right"/>
              <w:rPr>
                <w:i/>
              </w:rPr>
            </w:pPr>
            <w:r w:rsidRPr="00B659A0">
              <w:rPr>
                <w:i/>
              </w:rPr>
              <w:t>860</w:t>
            </w:r>
          </w:p>
        </w:tc>
        <w:tc>
          <w:tcPr>
            <w:tcW w:w="1105" w:type="dxa"/>
          </w:tcPr>
          <w:p w:rsidR="00E4234B" w:rsidRPr="00B659A0" w:rsidRDefault="00E4234B">
            <w:pPr>
              <w:pStyle w:val="Tabell"/>
              <w:spacing w:before="40"/>
              <w:ind w:right="113"/>
              <w:jc w:val="right"/>
              <w:rPr>
                <w:i/>
              </w:rPr>
            </w:pPr>
            <w:r w:rsidRPr="00B659A0">
              <w:rPr>
                <w:i/>
              </w:rPr>
              <w:t>1 016</w:t>
            </w:r>
          </w:p>
        </w:tc>
        <w:tc>
          <w:tcPr>
            <w:tcW w:w="83" w:type="dxa"/>
          </w:tcPr>
          <w:p w:rsidR="00E4234B" w:rsidRPr="00B659A0" w:rsidRDefault="00E4234B">
            <w:pPr>
              <w:pStyle w:val="Tabell"/>
              <w:spacing w:before="40"/>
              <w:ind w:right="113"/>
              <w:jc w:val="right"/>
            </w:pPr>
          </w:p>
        </w:tc>
      </w:tr>
      <w:tr w:rsidR="00000000" w:rsidRPr="00B659A0">
        <w:tblPrEx>
          <w:tblCellMar>
            <w:top w:w="0" w:type="dxa"/>
            <w:left w:w="0" w:type="dxa"/>
            <w:bottom w:w="0" w:type="dxa"/>
            <w:right w:w="0" w:type="dxa"/>
          </w:tblCellMar>
        </w:tblPrEx>
        <w:trPr>
          <w:trHeight w:val="408"/>
        </w:trPr>
        <w:tc>
          <w:tcPr>
            <w:tcW w:w="2552" w:type="dxa"/>
          </w:tcPr>
          <w:p w:rsidR="00E4234B" w:rsidRPr="00B659A0" w:rsidRDefault="00E4234B">
            <w:pPr>
              <w:pStyle w:val="Tabell"/>
              <w:jc w:val="right"/>
            </w:pPr>
            <w:r w:rsidRPr="00B659A0">
              <w:rPr>
                <w:b/>
              </w:rPr>
              <w:t>Summa kapital och skulder</w:t>
            </w:r>
          </w:p>
        </w:tc>
        <w:tc>
          <w:tcPr>
            <w:tcW w:w="963" w:type="dxa"/>
          </w:tcPr>
          <w:p w:rsidR="00E4234B" w:rsidRPr="00B659A0" w:rsidRDefault="00E4234B">
            <w:pPr>
              <w:pStyle w:val="Tabell"/>
              <w:ind w:right="113"/>
              <w:jc w:val="right"/>
              <w:rPr>
                <w:b/>
              </w:rPr>
            </w:pPr>
            <w:r w:rsidRPr="00B659A0">
              <w:rPr>
                <w:b/>
              </w:rPr>
              <w:t>2 748</w:t>
            </w:r>
          </w:p>
        </w:tc>
        <w:tc>
          <w:tcPr>
            <w:tcW w:w="1105" w:type="dxa"/>
          </w:tcPr>
          <w:p w:rsidR="00E4234B" w:rsidRPr="00B659A0" w:rsidRDefault="00E4234B">
            <w:pPr>
              <w:pStyle w:val="Tabell"/>
              <w:ind w:right="113"/>
              <w:jc w:val="right"/>
              <w:rPr>
                <w:b/>
              </w:rPr>
            </w:pPr>
            <w:r w:rsidRPr="00B659A0">
              <w:rPr>
                <w:b/>
              </w:rPr>
              <w:t>2 862</w:t>
            </w:r>
          </w:p>
        </w:tc>
        <w:tc>
          <w:tcPr>
            <w:tcW w:w="83" w:type="dxa"/>
          </w:tcPr>
          <w:p w:rsidR="00E4234B" w:rsidRPr="00B659A0" w:rsidRDefault="00E4234B">
            <w:pPr>
              <w:pStyle w:val="Tabell"/>
              <w:ind w:right="113"/>
              <w:jc w:val="right"/>
            </w:pPr>
          </w:p>
        </w:tc>
      </w:tr>
    </w:tbl>
    <w:p w:rsidR="00E4234B" w:rsidRPr="00B659A0" w:rsidRDefault="00E4234B">
      <w:pPr>
        <w:pStyle w:val="Rubrik2"/>
      </w:pPr>
      <w:bookmarkStart w:id="270" w:name="_Toc441472728"/>
      <w:bookmarkStart w:id="271" w:name="_Toc380572090"/>
      <w:bookmarkStart w:id="272" w:name="_Toc380914916"/>
      <w:bookmarkStart w:id="273" w:name="_Toc381592273"/>
      <w:bookmarkStart w:id="274" w:name="_Toc411150274"/>
      <w:bookmarkStart w:id="275" w:name="_Toc411150446"/>
      <w:bookmarkStart w:id="276" w:name="_Toc411150554"/>
      <w:bookmarkStart w:id="277" w:name="_Toc412961060"/>
      <w:bookmarkStart w:id="278" w:name="_Toc507474800"/>
      <w:bookmarkEnd w:id="260"/>
      <w:bookmarkEnd w:id="261"/>
      <w:bookmarkEnd w:id="262"/>
      <w:bookmarkEnd w:id="263"/>
      <w:bookmarkEnd w:id="264"/>
      <w:bookmarkEnd w:id="265"/>
      <w:bookmarkEnd w:id="266"/>
      <w:bookmarkEnd w:id="267"/>
      <w:r w:rsidRPr="00B659A0">
        <w:t>Anslagsredovisning 2000</w:t>
      </w:r>
      <w:bookmarkEnd w:id="278"/>
    </w:p>
    <w:p w:rsidR="00E4234B" w:rsidRPr="00B659A0" w:rsidRDefault="00E4234B"/>
    <w:tbl>
      <w:tblPr>
        <w:tblW w:w="0" w:type="auto"/>
        <w:tblInd w:w="-31" w:type="dxa"/>
        <w:tblLayout w:type="fixed"/>
        <w:tblCellMar>
          <w:left w:w="31" w:type="dxa"/>
          <w:right w:w="31" w:type="dxa"/>
        </w:tblCellMar>
        <w:tblLook w:val="0000" w:firstRow="0" w:lastRow="0" w:firstColumn="0" w:lastColumn="0" w:noHBand="0" w:noVBand="0"/>
      </w:tblPr>
      <w:tblGrid>
        <w:gridCol w:w="2478"/>
        <w:gridCol w:w="1134"/>
        <w:gridCol w:w="1134"/>
        <w:gridCol w:w="1134"/>
      </w:tblGrid>
      <w:tr w:rsidR="00000000" w:rsidRPr="00B659A0">
        <w:tblPrEx>
          <w:tblCellMar>
            <w:top w:w="0" w:type="dxa"/>
            <w:bottom w:w="0" w:type="dxa"/>
          </w:tblCellMar>
        </w:tblPrEx>
        <w:trPr>
          <w:trHeight w:val="295"/>
        </w:trPr>
        <w:tc>
          <w:tcPr>
            <w:tcW w:w="2478" w:type="dxa"/>
            <w:tcBorders>
              <w:bottom w:val="single" w:sz="6" w:space="0" w:color="auto"/>
            </w:tcBorders>
          </w:tcPr>
          <w:bookmarkEnd w:id="271"/>
          <w:bookmarkEnd w:id="272"/>
          <w:bookmarkEnd w:id="273"/>
          <w:bookmarkEnd w:id="274"/>
          <w:bookmarkEnd w:id="275"/>
          <w:bookmarkEnd w:id="276"/>
          <w:bookmarkEnd w:id="277"/>
          <w:p w:rsidR="00E4234B" w:rsidRPr="00B659A0" w:rsidRDefault="00E4234B">
            <w:pPr>
              <w:pStyle w:val="Tabell"/>
              <w:spacing w:before="60" w:after="40"/>
              <w:jc w:val="left"/>
              <w:rPr>
                <w:b/>
              </w:rPr>
            </w:pPr>
            <w:r w:rsidRPr="00B659A0">
              <w:rPr>
                <w:b/>
              </w:rPr>
              <w:t>Anslagsredovisning 2000-12-31 (tkr)</w:t>
            </w:r>
          </w:p>
        </w:tc>
        <w:tc>
          <w:tcPr>
            <w:tcW w:w="1134" w:type="dxa"/>
            <w:tcBorders>
              <w:bottom w:val="single" w:sz="6" w:space="0" w:color="auto"/>
            </w:tcBorders>
          </w:tcPr>
          <w:p w:rsidR="00E4234B" w:rsidRPr="00B659A0" w:rsidRDefault="00E4234B">
            <w:pPr>
              <w:pStyle w:val="Tabell"/>
              <w:spacing w:before="60" w:after="40"/>
              <w:ind w:left="113"/>
              <w:jc w:val="left"/>
              <w:rPr>
                <w:b/>
              </w:rPr>
            </w:pPr>
            <w:r w:rsidRPr="00B659A0">
              <w:rPr>
                <w:b/>
              </w:rPr>
              <w:t>Medel att disponera</w:t>
            </w:r>
          </w:p>
        </w:tc>
        <w:tc>
          <w:tcPr>
            <w:tcW w:w="1134" w:type="dxa"/>
            <w:tcBorders>
              <w:bottom w:val="single" w:sz="6" w:space="0" w:color="auto"/>
            </w:tcBorders>
          </w:tcPr>
          <w:p w:rsidR="00E4234B" w:rsidRPr="00B659A0" w:rsidRDefault="00E4234B">
            <w:pPr>
              <w:pStyle w:val="Tabell"/>
              <w:spacing w:before="60" w:after="40"/>
              <w:jc w:val="center"/>
              <w:rPr>
                <w:b/>
              </w:rPr>
            </w:pPr>
            <w:r w:rsidRPr="00B659A0">
              <w:rPr>
                <w:b/>
              </w:rPr>
              <w:t>Utgifter</w:t>
            </w:r>
          </w:p>
        </w:tc>
        <w:tc>
          <w:tcPr>
            <w:tcW w:w="1134" w:type="dxa"/>
            <w:tcBorders>
              <w:bottom w:val="single" w:sz="6" w:space="0" w:color="auto"/>
            </w:tcBorders>
          </w:tcPr>
          <w:p w:rsidR="00E4234B" w:rsidRPr="00B659A0" w:rsidRDefault="00E4234B">
            <w:pPr>
              <w:pStyle w:val="Tabell"/>
              <w:spacing w:before="60" w:after="40"/>
              <w:ind w:left="113"/>
              <w:jc w:val="left"/>
              <w:rPr>
                <w:b/>
              </w:rPr>
            </w:pPr>
            <w:r w:rsidRPr="00B659A0">
              <w:rPr>
                <w:b/>
              </w:rPr>
              <w:t>Utgående överförings-belopp</w:t>
            </w:r>
          </w:p>
        </w:tc>
      </w:tr>
      <w:tr w:rsidR="00000000" w:rsidRPr="00B659A0">
        <w:tblPrEx>
          <w:tblCellMar>
            <w:top w:w="0" w:type="dxa"/>
            <w:bottom w:w="0" w:type="dxa"/>
          </w:tblCellMar>
        </w:tblPrEx>
        <w:trPr>
          <w:trHeight w:val="295"/>
        </w:trPr>
        <w:tc>
          <w:tcPr>
            <w:tcW w:w="2478" w:type="dxa"/>
          </w:tcPr>
          <w:p w:rsidR="00E4234B" w:rsidRPr="00B659A0" w:rsidRDefault="00E4234B">
            <w:pPr>
              <w:pStyle w:val="Tabell"/>
              <w:rPr>
                <w:b/>
              </w:rPr>
            </w:pPr>
          </w:p>
        </w:tc>
        <w:tc>
          <w:tcPr>
            <w:tcW w:w="1134" w:type="dxa"/>
          </w:tcPr>
          <w:p w:rsidR="00E4234B" w:rsidRPr="00B659A0" w:rsidRDefault="00E4234B">
            <w:pPr>
              <w:pStyle w:val="Tabell"/>
            </w:pPr>
          </w:p>
        </w:tc>
        <w:tc>
          <w:tcPr>
            <w:tcW w:w="1134" w:type="dxa"/>
          </w:tcPr>
          <w:p w:rsidR="00E4234B" w:rsidRPr="00B659A0" w:rsidRDefault="00E4234B">
            <w:pPr>
              <w:pStyle w:val="Tabell"/>
            </w:pPr>
          </w:p>
        </w:tc>
        <w:tc>
          <w:tcPr>
            <w:tcW w:w="1134" w:type="dxa"/>
          </w:tcPr>
          <w:p w:rsidR="00E4234B" w:rsidRPr="00B659A0" w:rsidRDefault="00E4234B">
            <w:pPr>
              <w:pStyle w:val="Tabell"/>
            </w:pPr>
          </w:p>
        </w:tc>
      </w:tr>
      <w:tr w:rsidR="00000000" w:rsidRPr="00B659A0">
        <w:tblPrEx>
          <w:tblCellMar>
            <w:top w:w="0" w:type="dxa"/>
            <w:bottom w:w="0" w:type="dxa"/>
          </w:tblCellMar>
        </w:tblPrEx>
        <w:trPr>
          <w:trHeight w:val="437"/>
        </w:trPr>
        <w:tc>
          <w:tcPr>
            <w:tcW w:w="2478" w:type="dxa"/>
          </w:tcPr>
          <w:p w:rsidR="00E4234B" w:rsidRPr="00B659A0" w:rsidRDefault="00E4234B">
            <w:pPr>
              <w:pStyle w:val="Tabell"/>
              <w:jc w:val="left"/>
              <w:rPr>
                <w:b/>
                <w:i/>
              </w:rPr>
            </w:pPr>
            <w:r w:rsidRPr="00B659A0">
              <w:rPr>
                <w:b/>
              </w:rPr>
              <w:t xml:space="preserve">Anslag  02 D 1 </w:t>
            </w:r>
            <w:r w:rsidRPr="00B659A0">
              <w:rPr>
                <w:b/>
                <w:i/>
              </w:rPr>
              <w:t>ramanslag</w:t>
            </w:r>
          </w:p>
        </w:tc>
        <w:tc>
          <w:tcPr>
            <w:tcW w:w="1134" w:type="dxa"/>
          </w:tcPr>
          <w:p w:rsidR="00E4234B" w:rsidRPr="00B659A0" w:rsidRDefault="00E4234B">
            <w:pPr>
              <w:pStyle w:val="Tabell"/>
            </w:pPr>
          </w:p>
        </w:tc>
        <w:tc>
          <w:tcPr>
            <w:tcW w:w="1134" w:type="dxa"/>
          </w:tcPr>
          <w:p w:rsidR="00E4234B" w:rsidRPr="00B659A0" w:rsidRDefault="00E4234B">
            <w:pPr>
              <w:pStyle w:val="Tabell"/>
            </w:pPr>
          </w:p>
        </w:tc>
        <w:tc>
          <w:tcPr>
            <w:tcW w:w="1134" w:type="dxa"/>
          </w:tcPr>
          <w:p w:rsidR="00E4234B" w:rsidRPr="00B659A0" w:rsidRDefault="00E4234B">
            <w:pPr>
              <w:pStyle w:val="Tabell"/>
            </w:pPr>
          </w:p>
        </w:tc>
      </w:tr>
      <w:tr w:rsidR="00000000" w:rsidRPr="00B659A0">
        <w:tblPrEx>
          <w:tblCellMar>
            <w:top w:w="0" w:type="dxa"/>
            <w:bottom w:w="0" w:type="dxa"/>
          </w:tblCellMar>
        </w:tblPrEx>
        <w:trPr>
          <w:trHeight w:val="240"/>
        </w:trPr>
        <w:tc>
          <w:tcPr>
            <w:tcW w:w="2478" w:type="dxa"/>
          </w:tcPr>
          <w:p w:rsidR="00E4234B" w:rsidRPr="00B659A0" w:rsidRDefault="00E4234B">
            <w:pPr>
              <w:pStyle w:val="Tabell"/>
              <w:jc w:val="left"/>
            </w:pPr>
            <w:r w:rsidRPr="00B659A0">
              <w:rPr>
                <w:b/>
              </w:rPr>
              <w:t xml:space="preserve">Riksdagens revisorer </w:t>
            </w:r>
            <w:r w:rsidRPr="00B659A0">
              <w:t>(not 12)</w:t>
            </w:r>
          </w:p>
        </w:tc>
        <w:tc>
          <w:tcPr>
            <w:tcW w:w="1134" w:type="dxa"/>
          </w:tcPr>
          <w:p w:rsidR="00E4234B" w:rsidRPr="00B659A0" w:rsidRDefault="00E4234B">
            <w:pPr>
              <w:pStyle w:val="Tabell"/>
              <w:ind w:right="113"/>
              <w:jc w:val="right"/>
            </w:pPr>
          </w:p>
        </w:tc>
        <w:tc>
          <w:tcPr>
            <w:tcW w:w="1134" w:type="dxa"/>
          </w:tcPr>
          <w:p w:rsidR="00E4234B" w:rsidRPr="00B659A0" w:rsidRDefault="00E4234B">
            <w:pPr>
              <w:pStyle w:val="Tabell"/>
              <w:ind w:right="113"/>
              <w:jc w:val="right"/>
            </w:pPr>
          </w:p>
        </w:tc>
        <w:tc>
          <w:tcPr>
            <w:tcW w:w="1134" w:type="dxa"/>
          </w:tcPr>
          <w:p w:rsidR="00E4234B" w:rsidRPr="00B659A0" w:rsidRDefault="00E4234B">
            <w:pPr>
              <w:pStyle w:val="Tabell"/>
              <w:ind w:right="113"/>
              <w:jc w:val="right"/>
            </w:pPr>
          </w:p>
        </w:tc>
      </w:tr>
      <w:tr w:rsidR="00000000" w:rsidRPr="00B659A0">
        <w:tblPrEx>
          <w:tblCellMar>
            <w:top w:w="0" w:type="dxa"/>
            <w:bottom w:w="0" w:type="dxa"/>
          </w:tblCellMar>
        </w:tblPrEx>
        <w:trPr>
          <w:trHeight w:val="338"/>
        </w:trPr>
        <w:tc>
          <w:tcPr>
            <w:tcW w:w="2478" w:type="dxa"/>
          </w:tcPr>
          <w:p w:rsidR="00E4234B" w:rsidRPr="00B659A0" w:rsidRDefault="00E4234B">
            <w:pPr>
              <w:pStyle w:val="Tabell"/>
              <w:jc w:val="left"/>
            </w:pPr>
            <w:r w:rsidRPr="00B659A0">
              <w:t>Årets tilldelning enligt</w:t>
            </w:r>
          </w:p>
          <w:p w:rsidR="00E4234B" w:rsidRPr="00B659A0" w:rsidRDefault="00E4234B">
            <w:pPr>
              <w:pStyle w:val="Tabell"/>
              <w:jc w:val="left"/>
            </w:pPr>
            <w:r w:rsidRPr="00B659A0">
              <w:t>riksdagsbeslut</w:t>
            </w:r>
          </w:p>
        </w:tc>
        <w:tc>
          <w:tcPr>
            <w:tcW w:w="1134" w:type="dxa"/>
          </w:tcPr>
          <w:p w:rsidR="00E4234B" w:rsidRPr="00B659A0" w:rsidRDefault="00E4234B">
            <w:pPr>
              <w:pStyle w:val="Tabell"/>
              <w:ind w:right="113"/>
              <w:jc w:val="right"/>
            </w:pPr>
          </w:p>
          <w:p w:rsidR="00E4234B" w:rsidRPr="00B659A0" w:rsidRDefault="00E4234B">
            <w:pPr>
              <w:pStyle w:val="Tabell"/>
              <w:ind w:right="113"/>
              <w:jc w:val="right"/>
            </w:pPr>
            <w:r w:rsidRPr="00B659A0">
              <w:t>23 478</w:t>
            </w:r>
          </w:p>
        </w:tc>
        <w:tc>
          <w:tcPr>
            <w:tcW w:w="1134" w:type="dxa"/>
          </w:tcPr>
          <w:p w:rsidR="00E4234B" w:rsidRPr="00B659A0" w:rsidRDefault="00E4234B">
            <w:pPr>
              <w:pStyle w:val="Tabell"/>
              <w:ind w:right="113"/>
              <w:jc w:val="right"/>
            </w:pPr>
          </w:p>
        </w:tc>
        <w:tc>
          <w:tcPr>
            <w:tcW w:w="1134" w:type="dxa"/>
          </w:tcPr>
          <w:p w:rsidR="00E4234B" w:rsidRPr="00B659A0" w:rsidRDefault="00E4234B">
            <w:pPr>
              <w:pStyle w:val="Tabell"/>
              <w:ind w:right="113"/>
              <w:jc w:val="right"/>
            </w:pPr>
          </w:p>
        </w:tc>
      </w:tr>
      <w:tr w:rsidR="00000000" w:rsidRPr="00B659A0">
        <w:tblPrEx>
          <w:tblCellMar>
            <w:top w:w="0" w:type="dxa"/>
            <w:bottom w:w="0" w:type="dxa"/>
          </w:tblCellMar>
        </w:tblPrEx>
        <w:trPr>
          <w:trHeight w:val="240"/>
        </w:trPr>
        <w:tc>
          <w:tcPr>
            <w:tcW w:w="2478" w:type="dxa"/>
          </w:tcPr>
          <w:p w:rsidR="00E4234B" w:rsidRPr="00B659A0" w:rsidRDefault="00E4234B">
            <w:pPr>
              <w:pStyle w:val="Tabell"/>
              <w:jc w:val="left"/>
            </w:pPr>
            <w:r w:rsidRPr="00B659A0">
              <w:t>Ingående överföringsbelopp</w:t>
            </w:r>
          </w:p>
        </w:tc>
        <w:tc>
          <w:tcPr>
            <w:tcW w:w="1134" w:type="dxa"/>
          </w:tcPr>
          <w:p w:rsidR="00E4234B" w:rsidRPr="00B659A0" w:rsidRDefault="00E4234B">
            <w:pPr>
              <w:pStyle w:val="Tabell"/>
              <w:ind w:right="113"/>
              <w:jc w:val="right"/>
            </w:pPr>
            <w:r w:rsidRPr="00B659A0">
              <w:t>874</w:t>
            </w:r>
          </w:p>
        </w:tc>
        <w:tc>
          <w:tcPr>
            <w:tcW w:w="1134" w:type="dxa"/>
          </w:tcPr>
          <w:p w:rsidR="00E4234B" w:rsidRPr="00B659A0" w:rsidRDefault="00E4234B">
            <w:pPr>
              <w:pStyle w:val="Tabell"/>
              <w:ind w:right="113"/>
              <w:jc w:val="right"/>
            </w:pPr>
          </w:p>
        </w:tc>
        <w:tc>
          <w:tcPr>
            <w:tcW w:w="1134" w:type="dxa"/>
          </w:tcPr>
          <w:p w:rsidR="00E4234B" w:rsidRPr="00B659A0" w:rsidRDefault="00E4234B">
            <w:pPr>
              <w:pStyle w:val="Tabell"/>
              <w:ind w:right="113"/>
              <w:jc w:val="right"/>
            </w:pPr>
          </w:p>
        </w:tc>
      </w:tr>
      <w:tr w:rsidR="00000000" w:rsidRPr="00B659A0">
        <w:tblPrEx>
          <w:tblCellMar>
            <w:top w:w="0" w:type="dxa"/>
            <w:bottom w:w="0" w:type="dxa"/>
          </w:tblCellMar>
        </w:tblPrEx>
        <w:trPr>
          <w:trHeight w:hRule="exact" w:val="280"/>
        </w:trPr>
        <w:tc>
          <w:tcPr>
            <w:tcW w:w="2478" w:type="dxa"/>
          </w:tcPr>
          <w:p w:rsidR="00E4234B" w:rsidRPr="00B659A0" w:rsidRDefault="00E4234B">
            <w:pPr>
              <w:pStyle w:val="Tabell"/>
              <w:spacing w:before="60"/>
              <w:jc w:val="right"/>
            </w:pPr>
            <w:r w:rsidRPr="00B659A0">
              <w:rPr>
                <w:b/>
              </w:rPr>
              <w:t>Totalt</w:t>
            </w:r>
          </w:p>
        </w:tc>
        <w:tc>
          <w:tcPr>
            <w:tcW w:w="1134" w:type="dxa"/>
          </w:tcPr>
          <w:p w:rsidR="00E4234B" w:rsidRPr="00B659A0" w:rsidRDefault="00E4234B">
            <w:pPr>
              <w:pStyle w:val="Tabell"/>
              <w:spacing w:before="60"/>
              <w:ind w:right="113"/>
              <w:jc w:val="right"/>
              <w:rPr>
                <w:b/>
              </w:rPr>
            </w:pPr>
            <w:r w:rsidRPr="00B659A0">
              <w:rPr>
                <w:b/>
              </w:rPr>
              <w:t>24 352</w:t>
            </w:r>
          </w:p>
        </w:tc>
        <w:tc>
          <w:tcPr>
            <w:tcW w:w="1134" w:type="dxa"/>
          </w:tcPr>
          <w:p w:rsidR="00E4234B" w:rsidRPr="00B659A0" w:rsidRDefault="00E4234B">
            <w:pPr>
              <w:pStyle w:val="Tabell"/>
              <w:spacing w:before="60"/>
              <w:ind w:right="113"/>
              <w:jc w:val="right"/>
              <w:rPr>
                <w:b/>
              </w:rPr>
            </w:pPr>
            <w:r w:rsidRPr="00B659A0">
              <w:rPr>
                <w:b/>
              </w:rPr>
              <w:t>-23 775</w:t>
            </w:r>
          </w:p>
        </w:tc>
        <w:tc>
          <w:tcPr>
            <w:tcW w:w="1134" w:type="dxa"/>
          </w:tcPr>
          <w:p w:rsidR="00E4234B" w:rsidRPr="00B659A0" w:rsidRDefault="00E4234B">
            <w:pPr>
              <w:pStyle w:val="Tabell"/>
              <w:spacing w:before="60"/>
              <w:ind w:right="113"/>
              <w:jc w:val="right"/>
              <w:rPr>
                <w:b/>
              </w:rPr>
            </w:pPr>
            <w:r w:rsidRPr="00B659A0">
              <w:rPr>
                <w:b/>
              </w:rPr>
              <w:t>577</w:t>
            </w:r>
          </w:p>
        </w:tc>
      </w:tr>
    </w:tbl>
    <w:p w:rsidR="00E4234B" w:rsidRPr="00B659A0" w:rsidRDefault="00E4234B"/>
    <w:tbl>
      <w:tblPr>
        <w:tblW w:w="0" w:type="auto"/>
        <w:tblInd w:w="-31" w:type="dxa"/>
        <w:tblLayout w:type="fixed"/>
        <w:tblCellMar>
          <w:left w:w="31" w:type="dxa"/>
          <w:right w:w="31" w:type="dxa"/>
        </w:tblCellMar>
        <w:tblLook w:val="0000" w:firstRow="0" w:lastRow="0" w:firstColumn="0" w:lastColumn="0" w:noHBand="0" w:noVBand="0"/>
      </w:tblPr>
      <w:tblGrid>
        <w:gridCol w:w="2478"/>
        <w:gridCol w:w="1134"/>
        <w:gridCol w:w="1134"/>
        <w:gridCol w:w="1134"/>
      </w:tblGrid>
      <w:tr w:rsidR="00000000" w:rsidRPr="00B659A0">
        <w:tblPrEx>
          <w:tblCellMar>
            <w:top w:w="0" w:type="dxa"/>
            <w:bottom w:w="0" w:type="dxa"/>
          </w:tblCellMar>
        </w:tblPrEx>
        <w:trPr>
          <w:trHeight w:val="437"/>
        </w:trPr>
        <w:tc>
          <w:tcPr>
            <w:tcW w:w="2478" w:type="dxa"/>
          </w:tcPr>
          <w:p w:rsidR="00E4234B" w:rsidRPr="00B659A0" w:rsidRDefault="00E4234B">
            <w:pPr>
              <w:pStyle w:val="Tabell"/>
              <w:jc w:val="left"/>
              <w:rPr>
                <w:b/>
                <w:i/>
              </w:rPr>
            </w:pPr>
            <w:r w:rsidRPr="00B659A0">
              <w:rPr>
                <w:b/>
              </w:rPr>
              <w:t>Finansiella villkor:</w:t>
            </w:r>
          </w:p>
        </w:tc>
        <w:tc>
          <w:tcPr>
            <w:tcW w:w="1134" w:type="dxa"/>
          </w:tcPr>
          <w:p w:rsidR="00E4234B" w:rsidRPr="00B659A0" w:rsidRDefault="00E4234B">
            <w:pPr>
              <w:pStyle w:val="Tabell"/>
            </w:pPr>
          </w:p>
        </w:tc>
        <w:tc>
          <w:tcPr>
            <w:tcW w:w="1134" w:type="dxa"/>
          </w:tcPr>
          <w:p w:rsidR="00E4234B" w:rsidRPr="00B659A0" w:rsidRDefault="00E4234B">
            <w:pPr>
              <w:pStyle w:val="Tabell"/>
            </w:pPr>
          </w:p>
        </w:tc>
        <w:tc>
          <w:tcPr>
            <w:tcW w:w="1134" w:type="dxa"/>
          </w:tcPr>
          <w:p w:rsidR="00E4234B" w:rsidRPr="00B659A0" w:rsidRDefault="00E4234B">
            <w:pPr>
              <w:pStyle w:val="Tabell"/>
            </w:pPr>
          </w:p>
        </w:tc>
      </w:tr>
      <w:tr w:rsidR="00000000" w:rsidRPr="00B659A0">
        <w:tblPrEx>
          <w:tblCellMar>
            <w:top w:w="0" w:type="dxa"/>
            <w:bottom w:w="0" w:type="dxa"/>
          </w:tblCellMar>
        </w:tblPrEx>
        <w:trPr>
          <w:trHeight w:val="338"/>
        </w:trPr>
        <w:tc>
          <w:tcPr>
            <w:tcW w:w="2478" w:type="dxa"/>
          </w:tcPr>
          <w:p w:rsidR="00E4234B" w:rsidRPr="00B659A0" w:rsidRDefault="00E4234B">
            <w:pPr>
              <w:pStyle w:val="Tabell"/>
              <w:jc w:val="left"/>
            </w:pPr>
            <w:r w:rsidRPr="00B659A0">
              <w:t>Anslagskredit</w:t>
            </w:r>
          </w:p>
        </w:tc>
        <w:tc>
          <w:tcPr>
            <w:tcW w:w="1134" w:type="dxa"/>
          </w:tcPr>
          <w:p w:rsidR="00E4234B" w:rsidRPr="00B659A0" w:rsidRDefault="00E4234B">
            <w:pPr>
              <w:pStyle w:val="Tabell"/>
              <w:ind w:right="113"/>
              <w:jc w:val="right"/>
            </w:pPr>
            <w:r w:rsidRPr="00B659A0">
              <w:t>1 180</w:t>
            </w:r>
          </w:p>
        </w:tc>
        <w:tc>
          <w:tcPr>
            <w:tcW w:w="1134" w:type="dxa"/>
          </w:tcPr>
          <w:p w:rsidR="00E4234B" w:rsidRPr="00B659A0" w:rsidRDefault="00E4234B">
            <w:pPr>
              <w:pStyle w:val="Tabell"/>
              <w:ind w:right="113"/>
              <w:jc w:val="right"/>
            </w:pPr>
          </w:p>
        </w:tc>
        <w:tc>
          <w:tcPr>
            <w:tcW w:w="1134" w:type="dxa"/>
          </w:tcPr>
          <w:p w:rsidR="00E4234B" w:rsidRPr="00B659A0" w:rsidRDefault="00E4234B">
            <w:pPr>
              <w:pStyle w:val="Tabell"/>
              <w:ind w:right="113"/>
              <w:jc w:val="right"/>
            </w:pPr>
          </w:p>
        </w:tc>
      </w:tr>
      <w:tr w:rsidR="00000000" w:rsidRPr="00B659A0">
        <w:tblPrEx>
          <w:tblCellMar>
            <w:top w:w="0" w:type="dxa"/>
            <w:bottom w:w="0" w:type="dxa"/>
          </w:tblCellMar>
        </w:tblPrEx>
        <w:trPr>
          <w:trHeight w:val="240"/>
        </w:trPr>
        <w:tc>
          <w:tcPr>
            <w:tcW w:w="2478" w:type="dxa"/>
          </w:tcPr>
          <w:p w:rsidR="00E4234B" w:rsidRPr="00B659A0" w:rsidRDefault="00E4234B">
            <w:pPr>
              <w:pStyle w:val="Tabell"/>
              <w:jc w:val="left"/>
            </w:pPr>
            <w:r w:rsidRPr="00B659A0">
              <w:t>Kredit på räntekontot</w:t>
            </w:r>
          </w:p>
        </w:tc>
        <w:tc>
          <w:tcPr>
            <w:tcW w:w="1134" w:type="dxa"/>
          </w:tcPr>
          <w:p w:rsidR="00E4234B" w:rsidRPr="00B659A0" w:rsidRDefault="00E4234B">
            <w:pPr>
              <w:pStyle w:val="Tabell"/>
              <w:ind w:right="113"/>
              <w:jc w:val="right"/>
            </w:pPr>
            <w:r w:rsidRPr="00B659A0">
              <w:t>2 350</w:t>
            </w:r>
          </w:p>
        </w:tc>
        <w:tc>
          <w:tcPr>
            <w:tcW w:w="1134" w:type="dxa"/>
          </w:tcPr>
          <w:p w:rsidR="00E4234B" w:rsidRPr="00B659A0" w:rsidRDefault="00E4234B">
            <w:pPr>
              <w:pStyle w:val="Tabell"/>
              <w:ind w:right="113"/>
              <w:jc w:val="right"/>
            </w:pPr>
          </w:p>
        </w:tc>
        <w:tc>
          <w:tcPr>
            <w:tcW w:w="1134" w:type="dxa"/>
          </w:tcPr>
          <w:p w:rsidR="00E4234B" w:rsidRPr="00B659A0" w:rsidRDefault="00E4234B">
            <w:pPr>
              <w:pStyle w:val="Tabell"/>
              <w:ind w:right="113"/>
              <w:jc w:val="right"/>
            </w:pPr>
          </w:p>
        </w:tc>
      </w:tr>
      <w:bookmarkEnd w:id="270"/>
    </w:tbl>
    <w:p w:rsidR="00E4234B" w:rsidRPr="00B659A0" w:rsidRDefault="00E4234B">
      <w:pPr>
        <w:rPr>
          <w:rStyle w:val="Sidnummer"/>
        </w:rPr>
      </w:pPr>
    </w:p>
    <w:p w:rsidR="00E4234B" w:rsidRPr="00B659A0" w:rsidRDefault="00E4234B">
      <w:pPr>
        <w:pStyle w:val="SBTabell"/>
        <w:rPr>
          <w:snapToGrid w:val="0"/>
          <w:lang w:eastAsia="sv-SE"/>
        </w:rPr>
      </w:pPr>
      <w:r w:rsidRPr="00B659A0">
        <w:rPr>
          <w:rStyle w:val="Sidnummer"/>
        </w:rPr>
        <w:br w:type="page"/>
      </w:r>
      <w:r w:rsidRPr="00B659A0">
        <w:rPr>
          <w:b/>
          <w:snapToGrid w:val="0"/>
          <w:lang w:eastAsia="sv-SE"/>
        </w:rPr>
        <w:t>Alternativ anslagsredovisning</w:t>
      </w:r>
    </w:p>
    <w:p w:rsidR="00E4234B" w:rsidRPr="00B659A0" w:rsidRDefault="00E4234B">
      <w:pPr>
        <w:rPr>
          <w:rStyle w:val="Sidnummer"/>
        </w:rPr>
      </w:pPr>
      <w:r w:rsidRPr="00B659A0">
        <w:rPr>
          <w:rStyle w:val="Sidnummer"/>
        </w:rPr>
        <w:t>I syfte att tydliggöra anslagsredovisningen har Riksdagens revisorer tagit fram nedanstående tabell som är utgiftsbaserad. Den följer i stort resultaträ</w:t>
      </w:r>
      <w:r w:rsidRPr="00B659A0">
        <w:rPr>
          <w:rStyle w:val="Sidnummer"/>
        </w:rPr>
        <w:t>k</w:t>
      </w:r>
      <w:r w:rsidRPr="00B659A0">
        <w:rPr>
          <w:rStyle w:val="Sidnummer"/>
        </w:rPr>
        <w:t>ningens uppställningsform men följer inte förordningen om myndigheternas årsredovisning m.m. (1996:882).</w:t>
      </w:r>
    </w:p>
    <w:p w:rsidR="00E4234B" w:rsidRPr="00B659A0" w:rsidRDefault="00E4234B">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1009"/>
        <w:gridCol w:w="2281"/>
        <w:gridCol w:w="756"/>
        <w:gridCol w:w="803"/>
        <w:gridCol w:w="190"/>
      </w:tblGrid>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snapToGrid w:val="0"/>
                <w:lang w:eastAsia="sv-SE"/>
              </w:rPr>
            </w:pPr>
            <w:r w:rsidRPr="00B659A0">
              <w:rPr>
                <w:snapToGrid w:val="0"/>
                <w:lang w:eastAsia="sv-SE"/>
              </w:rPr>
              <w:t>Inkomster/utgifter på anslag (belopp i tkr)</w:t>
            </w:r>
          </w:p>
        </w:tc>
        <w:tc>
          <w:tcPr>
            <w:gridSpan w:val="2"/>
            <w:hMerge/>
          </w:tcPr>
          <w:p w:rsidR="00E4234B" w:rsidRPr="00B659A0" w:rsidRDefault="00E4234B">
            <w:pPr>
              <w:pStyle w:val="Tabell"/>
              <w:rPr>
                <w:snapToGrid w:val="0"/>
                <w:lang w:eastAsia="sv-SE"/>
              </w:rPr>
            </w:pPr>
          </w:p>
        </w:tc>
        <w:tc>
          <w:tcPr>
            <w:tcW w:w="1559" w:type="dxa"/>
            <w:gridSpan w:val="2"/>
            <w:tcBorders>
              <w:bottom w:val="single" w:sz="6" w:space="0" w:color="auto"/>
            </w:tcBorders>
          </w:tcPr>
          <w:p w:rsidR="00E4234B" w:rsidRPr="00B659A0" w:rsidRDefault="00E4234B">
            <w:pPr>
              <w:pStyle w:val="Tabell"/>
              <w:jc w:val="center"/>
              <w:rPr>
                <w:b/>
                <w:snapToGrid w:val="0"/>
                <w:lang w:eastAsia="sv-SE"/>
              </w:rPr>
            </w:pPr>
            <w:r w:rsidRPr="00B659A0">
              <w:rPr>
                <w:b/>
                <w:snapToGrid w:val="0"/>
                <w:lang w:eastAsia="sv-SE"/>
              </w:rPr>
              <w:t>2000</w:t>
            </w:r>
          </w:p>
        </w:tc>
        <w:tc>
          <w:tcPr>
            <w:tcW w:w="190" w:type="dxa"/>
            <w:tcBorders>
              <w:bottom w:val="single" w:sz="6" w:space="0" w:color="auto"/>
            </w:tcBorders>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i/>
                <w:snapToGrid w:val="0"/>
                <w:lang w:eastAsia="sv-SE"/>
              </w:rPr>
            </w:pPr>
            <w:r w:rsidRPr="00B659A0">
              <w:rPr>
                <w:i/>
                <w:snapToGrid w:val="0"/>
                <w:lang w:eastAsia="sv-SE"/>
              </w:rPr>
              <w:t>Anslagsmedel</w:t>
            </w:r>
          </w:p>
        </w:tc>
        <w:tc>
          <w:tcPr>
            <w:gridSpan w:val="2"/>
            <w:hMerge/>
          </w:tcPr>
          <w:p w:rsidR="00E4234B" w:rsidRPr="00B659A0" w:rsidRDefault="00E4234B">
            <w:pPr>
              <w:pStyle w:val="Tabell"/>
              <w:rPr>
                <w:snapToGrid w:val="0"/>
                <w:lang w:eastAsia="sv-SE"/>
              </w:rPr>
            </w:pPr>
          </w:p>
        </w:tc>
        <w:tc>
          <w:tcPr>
            <w:tcW w:w="756" w:type="dxa"/>
          </w:tcPr>
          <w:p w:rsidR="00E4234B" w:rsidRPr="00B659A0" w:rsidRDefault="00E4234B">
            <w:pPr>
              <w:pStyle w:val="Tabell"/>
              <w:jc w:val="right"/>
              <w:rPr>
                <w:snapToGrid w:val="0"/>
                <w:lang w:eastAsia="sv-SE"/>
              </w:rPr>
            </w:pP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snapToGrid w:val="0"/>
                <w:lang w:eastAsia="sv-SE"/>
              </w:rPr>
            </w:pPr>
            <w:r w:rsidRPr="00B659A0">
              <w:rPr>
                <w:snapToGrid w:val="0"/>
                <w:lang w:eastAsia="sv-SE"/>
              </w:rPr>
              <w:t>Ingående överföringsbelopp</w:t>
            </w:r>
          </w:p>
        </w:tc>
        <w:tc>
          <w:tcPr>
            <w:tcW w:w="756" w:type="dxa"/>
          </w:tcPr>
          <w:p w:rsidR="00E4234B" w:rsidRPr="00B659A0" w:rsidRDefault="00E4234B">
            <w:pPr>
              <w:pStyle w:val="Tabell"/>
              <w:jc w:val="right"/>
              <w:rPr>
                <w:snapToGrid w:val="0"/>
                <w:lang w:eastAsia="sv-SE"/>
              </w:rPr>
            </w:pPr>
            <w:r w:rsidRPr="00B659A0">
              <w:rPr>
                <w:snapToGrid w:val="0"/>
                <w:lang w:eastAsia="sv-SE"/>
              </w:rPr>
              <w:t>874</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snapToGrid w:val="0"/>
                <w:lang w:eastAsia="sv-SE"/>
              </w:rPr>
            </w:pPr>
            <w:r w:rsidRPr="00B659A0">
              <w:rPr>
                <w:snapToGrid w:val="0"/>
                <w:lang w:eastAsia="sv-SE"/>
              </w:rPr>
              <w:t xml:space="preserve">Anvisat ramanslag  2 D 1  </w:t>
            </w:r>
          </w:p>
        </w:tc>
        <w:tc>
          <w:tcPr>
            <w:tcW w:w="756" w:type="dxa"/>
            <w:tcBorders>
              <w:bottom w:val="single" w:sz="6" w:space="0" w:color="auto"/>
            </w:tcBorders>
          </w:tcPr>
          <w:p w:rsidR="00E4234B" w:rsidRPr="00B659A0" w:rsidRDefault="00E4234B">
            <w:pPr>
              <w:pStyle w:val="Tabell"/>
              <w:jc w:val="right"/>
              <w:rPr>
                <w:snapToGrid w:val="0"/>
                <w:lang w:eastAsia="sv-SE"/>
              </w:rPr>
            </w:pPr>
            <w:r w:rsidRPr="00B659A0">
              <w:rPr>
                <w:snapToGrid w:val="0"/>
                <w:lang w:eastAsia="sv-SE"/>
              </w:rPr>
              <w:t>23 478</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snapToGrid w:val="0"/>
                <w:lang w:eastAsia="sv-SE"/>
              </w:rPr>
            </w:pPr>
            <w:r w:rsidRPr="00B659A0">
              <w:rPr>
                <w:snapToGrid w:val="0"/>
                <w:lang w:eastAsia="sv-SE"/>
              </w:rPr>
              <w:t>Summa anslagsmedel</w:t>
            </w:r>
          </w:p>
        </w:tc>
        <w:tc>
          <w:tcPr>
            <w:gridSpan w:val="2"/>
            <w:hMerge/>
          </w:tcPr>
          <w:p w:rsidR="00E4234B" w:rsidRPr="00B659A0" w:rsidRDefault="00E4234B">
            <w:pPr>
              <w:pStyle w:val="Tabell"/>
              <w:rPr>
                <w:snapToGrid w:val="0"/>
                <w:lang w:eastAsia="sv-SE"/>
              </w:rPr>
            </w:pPr>
          </w:p>
        </w:tc>
        <w:tc>
          <w:tcPr>
            <w:tcW w:w="756" w:type="dxa"/>
          </w:tcPr>
          <w:p w:rsidR="00E4234B" w:rsidRPr="00B659A0" w:rsidRDefault="00E4234B">
            <w:pPr>
              <w:pStyle w:val="Tabell"/>
              <w:jc w:val="right"/>
              <w:rPr>
                <w:snapToGrid w:val="0"/>
                <w:lang w:eastAsia="sv-SE"/>
              </w:rPr>
            </w:pPr>
          </w:p>
        </w:tc>
        <w:tc>
          <w:tcPr>
            <w:tcW w:w="993" w:type="dxa"/>
            <w:gridSpan w:val="2"/>
          </w:tcPr>
          <w:p w:rsidR="00E4234B" w:rsidRPr="00B659A0" w:rsidRDefault="00E4234B">
            <w:pPr>
              <w:pStyle w:val="Tabell"/>
              <w:jc w:val="right"/>
              <w:rPr>
                <w:snapToGrid w:val="0"/>
                <w:lang w:eastAsia="sv-SE"/>
              </w:rPr>
            </w:pPr>
            <w:r w:rsidRPr="00B659A0">
              <w:rPr>
                <w:snapToGrid w:val="0"/>
                <w:lang w:eastAsia="sv-SE"/>
              </w:rPr>
              <w:t>24 352</w:t>
            </w:r>
          </w:p>
        </w:tc>
      </w:tr>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i/>
                <w:snapToGrid w:val="0"/>
                <w:lang w:eastAsia="sv-SE"/>
              </w:rPr>
            </w:pPr>
            <w:r w:rsidRPr="00B659A0">
              <w:rPr>
                <w:i/>
                <w:snapToGrid w:val="0"/>
                <w:lang w:eastAsia="sv-SE"/>
              </w:rPr>
              <w:t>Inkomster under anslag</w:t>
            </w:r>
          </w:p>
        </w:tc>
        <w:tc>
          <w:tcPr>
            <w:gridSpan w:val="2"/>
            <w:hMerge/>
          </w:tcPr>
          <w:p w:rsidR="00E4234B" w:rsidRPr="00B659A0" w:rsidRDefault="00E4234B">
            <w:pPr>
              <w:pStyle w:val="Tabell"/>
              <w:rPr>
                <w:snapToGrid w:val="0"/>
                <w:lang w:eastAsia="sv-SE"/>
              </w:rPr>
            </w:pPr>
          </w:p>
        </w:tc>
        <w:tc>
          <w:tcPr>
            <w:tcW w:w="756" w:type="dxa"/>
          </w:tcPr>
          <w:p w:rsidR="00E4234B" w:rsidRPr="00B659A0" w:rsidRDefault="00E4234B">
            <w:pPr>
              <w:pStyle w:val="Tabell"/>
              <w:jc w:val="right"/>
              <w:rPr>
                <w:snapToGrid w:val="0"/>
                <w:lang w:eastAsia="sv-SE"/>
              </w:rPr>
            </w:pP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snapToGrid w:val="0"/>
                <w:lang w:eastAsia="sv-SE"/>
              </w:rPr>
            </w:pPr>
            <w:r w:rsidRPr="00B659A0">
              <w:rPr>
                <w:snapToGrid w:val="0"/>
                <w:lang w:eastAsia="sv-SE"/>
              </w:rPr>
              <w:t>Ränteinkomster</w:t>
            </w:r>
          </w:p>
        </w:tc>
        <w:tc>
          <w:tcPr>
            <w:tcW w:w="756" w:type="dxa"/>
          </w:tcPr>
          <w:p w:rsidR="00E4234B" w:rsidRPr="00B659A0" w:rsidRDefault="00E4234B">
            <w:pPr>
              <w:pStyle w:val="Tabell"/>
              <w:jc w:val="right"/>
              <w:rPr>
                <w:snapToGrid w:val="0"/>
                <w:lang w:eastAsia="sv-SE"/>
              </w:rPr>
            </w:pPr>
            <w:r w:rsidRPr="00B659A0">
              <w:rPr>
                <w:snapToGrid w:val="0"/>
                <w:lang w:eastAsia="sv-SE"/>
              </w:rPr>
              <w:t>53</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snapToGrid w:val="0"/>
                <w:lang w:eastAsia="sv-SE"/>
              </w:rPr>
            </w:pPr>
            <w:r w:rsidRPr="00B659A0">
              <w:rPr>
                <w:snapToGrid w:val="0"/>
                <w:lang w:eastAsia="sv-SE"/>
              </w:rPr>
              <w:t>Övriga inkomster</w:t>
            </w:r>
          </w:p>
        </w:tc>
        <w:tc>
          <w:tcPr>
            <w:tcW w:w="756" w:type="dxa"/>
            <w:tcBorders>
              <w:bottom w:val="single" w:sz="6" w:space="0" w:color="auto"/>
            </w:tcBorders>
          </w:tcPr>
          <w:p w:rsidR="00E4234B" w:rsidRPr="00B659A0" w:rsidRDefault="00E4234B">
            <w:pPr>
              <w:pStyle w:val="Tabell"/>
              <w:jc w:val="right"/>
              <w:rPr>
                <w:snapToGrid w:val="0"/>
                <w:lang w:eastAsia="sv-SE"/>
              </w:rPr>
            </w:pPr>
            <w:r w:rsidRPr="00B659A0">
              <w:rPr>
                <w:snapToGrid w:val="0"/>
                <w:lang w:eastAsia="sv-SE"/>
              </w:rPr>
              <w:t>-</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snapToGrid w:val="0"/>
                <w:lang w:eastAsia="sv-SE"/>
              </w:rPr>
            </w:pPr>
            <w:r w:rsidRPr="00B659A0">
              <w:rPr>
                <w:snapToGrid w:val="0"/>
                <w:lang w:eastAsia="sv-SE"/>
              </w:rPr>
              <w:t>Summa inkomster under anslag</w:t>
            </w:r>
          </w:p>
        </w:tc>
        <w:tc>
          <w:tcPr>
            <w:gridSpan w:val="2"/>
            <w:hMerge/>
          </w:tcPr>
          <w:p w:rsidR="00E4234B" w:rsidRPr="00B659A0" w:rsidRDefault="00E4234B">
            <w:pPr>
              <w:pStyle w:val="Tabell"/>
              <w:rPr>
                <w:snapToGrid w:val="0"/>
                <w:lang w:eastAsia="sv-SE"/>
              </w:rPr>
            </w:pPr>
          </w:p>
        </w:tc>
        <w:tc>
          <w:tcPr>
            <w:tcW w:w="756" w:type="dxa"/>
          </w:tcPr>
          <w:p w:rsidR="00E4234B" w:rsidRPr="00B659A0" w:rsidRDefault="00E4234B">
            <w:pPr>
              <w:pStyle w:val="Tabell"/>
              <w:jc w:val="right"/>
              <w:rPr>
                <w:snapToGrid w:val="0"/>
                <w:lang w:eastAsia="sv-SE"/>
              </w:rPr>
            </w:pPr>
            <w:r w:rsidRPr="00B659A0">
              <w:rPr>
                <w:snapToGrid w:val="0"/>
                <w:lang w:eastAsia="sv-SE"/>
              </w:rPr>
              <w:t>53</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i/>
                <w:snapToGrid w:val="0"/>
                <w:lang w:eastAsia="sv-SE"/>
              </w:rPr>
            </w:pPr>
            <w:r w:rsidRPr="00B659A0">
              <w:rPr>
                <w:i/>
                <w:snapToGrid w:val="0"/>
                <w:lang w:eastAsia="sv-SE"/>
              </w:rPr>
              <w:t>Utgifter för drift</w:t>
            </w:r>
          </w:p>
        </w:tc>
        <w:tc>
          <w:tcPr>
            <w:gridSpan w:val="2"/>
            <w:hMerge/>
          </w:tcPr>
          <w:p w:rsidR="00E4234B" w:rsidRPr="00B659A0" w:rsidRDefault="00E4234B">
            <w:pPr>
              <w:pStyle w:val="Tabell"/>
              <w:rPr>
                <w:snapToGrid w:val="0"/>
                <w:lang w:eastAsia="sv-SE"/>
              </w:rPr>
            </w:pPr>
          </w:p>
        </w:tc>
        <w:tc>
          <w:tcPr>
            <w:tcW w:w="756" w:type="dxa"/>
          </w:tcPr>
          <w:p w:rsidR="00E4234B" w:rsidRPr="00B659A0" w:rsidRDefault="00E4234B">
            <w:pPr>
              <w:pStyle w:val="Tabell"/>
              <w:jc w:val="right"/>
              <w:rPr>
                <w:snapToGrid w:val="0"/>
                <w:lang w:eastAsia="sv-SE"/>
              </w:rPr>
            </w:pP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snapToGrid w:val="0"/>
                <w:lang w:eastAsia="sv-SE"/>
              </w:rPr>
            </w:pPr>
            <w:r w:rsidRPr="00B659A0">
              <w:rPr>
                <w:snapToGrid w:val="0"/>
                <w:lang w:eastAsia="sv-SE"/>
              </w:rPr>
              <w:t>Utgifter för personal</w:t>
            </w:r>
          </w:p>
        </w:tc>
        <w:tc>
          <w:tcPr>
            <w:tcW w:w="756" w:type="dxa"/>
          </w:tcPr>
          <w:p w:rsidR="00E4234B" w:rsidRPr="00B659A0" w:rsidRDefault="00E4234B">
            <w:pPr>
              <w:pStyle w:val="Tabell"/>
              <w:jc w:val="right"/>
              <w:rPr>
                <w:snapToGrid w:val="0"/>
                <w:lang w:eastAsia="sv-SE"/>
              </w:rPr>
            </w:pPr>
            <w:r w:rsidRPr="00B659A0">
              <w:rPr>
                <w:snapToGrid w:val="0"/>
                <w:lang w:eastAsia="sv-SE"/>
              </w:rPr>
              <w:t>-17 957</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snapToGrid w:val="0"/>
                <w:lang w:eastAsia="sv-SE"/>
              </w:rPr>
            </w:pPr>
            <w:r w:rsidRPr="00B659A0">
              <w:rPr>
                <w:snapToGrid w:val="0"/>
                <w:lang w:eastAsia="sv-SE"/>
              </w:rPr>
              <w:t>Utgifter för lokaler</w:t>
            </w:r>
          </w:p>
        </w:tc>
        <w:tc>
          <w:tcPr>
            <w:tcW w:w="756" w:type="dxa"/>
          </w:tcPr>
          <w:p w:rsidR="00E4234B" w:rsidRPr="00B659A0" w:rsidRDefault="00E4234B">
            <w:pPr>
              <w:pStyle w:val="Tabell"/>
              <w:jc w:val="right"/>
              <w:rPr>
                <w:snapToGrid w:val="0"/>
                <w:lang w:eastAsia="sv-SE"/>
              </w:rPr>
            </w:pPr>
            <w:r w:rsidRPr="00B659A0">
              <w:rPr>
                <w:snapToGrid w:val="0"/>
                <w:lang w:eastAsia="sv-SE"/>
              </w:rPr>
              <w:t>-1 856</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snapToGrid w:val="0"/>
                <w:lang w:eastAsia="sv-SE"/>
              </w:rPr>
            </w:pPr>
            <w:r w:rsidRPr="00B659A0">
              <w:rPr>
                <w:snapToGrid w:val="0"/>
                <w:lang w:eastAsia="sv-SE"/>
              </w:rPr>
              <w:t>Ränteutgifter</w:t>
            </w:r>
          </w:p>
        </w:tc>
        <w:tc>
          <w:tcPr>
            <w:tcW w:w="756" w:type="dxa"/>
          </w:tcPr>
          <w:p w:rsidR="00E4234B" w:rsidRPr="00B659A0" w:rsidRDefault="00E4234B">
            <w:pPr>
              <w:pStyle w:val="Tabell"/>
              <w:jc w:val="right"/>
              <w:rPr>
                <w:snapToGrid w:val="0"/>
                <w:lang w:eastAsia="sv-SE"/>
              </w:rPr>
            </w:pPr>
            <w:r w:rsidRPr="00B659A0">
              <w:rPr>
                <w:snapToGrid w:val="0"/>
                <w:lang w:eastAsia="sv-SE"/>
              </w:rPr>
              <w:t>-11</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snapToGrid w:val="0"/>
                <w:lang w:eastAsia="sv-SE"/>
              </w:rPr>
            </w:pPr>
            <w:r w:rsidRPr="00B659A0">
              <w:rPr>
                <w:snapToGrid w:val="0"/>
                <w:lang w:eastAsia="sv-SE"/>
              </w:rPr>
              <w:t>Övriga driftsutgifter</w:t>
            </w:r>
          </w:p>
        </w:tc>
        <w:tc>
          <w:tcPr>
            <w:tcW w:w="756" w:type="dxa"/>
            <w:tcBorders>
              <w:bottom w:val="single" w:sz="6" w:space="0" w:color="auto"/>
            </w:tcBorders>
          </w:tcPr>
          <w:p w:rsidR="00E4234B" w:rsidRPr="00B659A0" w:rsidRDefault="00E4234B">
            <w:pPr>
              <w:pStyle w:val="Tabell"/>
              <w:jc w:val="right"/>
              <w:rPr>
                <w:snapToGrid w:val="0"/>
                <w:lang w:eastAsia="sv-SE"/>
              </w:rPr>
            </w:pPr>
            <w:r w:rsidRPr="00B659A0">
              <w:rPr>
                <w:snapToGrid w:val="0"/>
                <w:lang w:eastAsia="sv-SE"/>
              </w:rPr>
              <w:t>-3 495</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i/>
                <w:snapToGrid w:val="0"/>
                <w:lang w:eastAsia="sv-SE"/>
              </w:rPr>
            </w:pPr>
            <w:r w:rsidRPr="00B659A0">
              <w:rPr>
                <w:i/>
                <w:snapToGrid w:val="0"/>
                <w:lang w:eastAsia="sv-SE"/>
              </w:rPr>
              <w:t>Summa driftsutgifter</w:t>
            </w:r>
          </w:p>
        </w:tc>
        <w:tc>
          <w:tcPr>
            <w:tcW w:w="756" w:type="dxa"/>
          </w:tcPr>
          <w:p w:rsidR="00E4234B" w:rsidRPr="00B659A0" w:rsidRDefault="00E4234B">
            <w:pPr>
              <w:pStyle w:val="Tabell"/>
              <w:jc w:val="right"/>
              <w:rPr>
                <w:snapToGrid w:val="0"/>
                <w:lang w:eastAsia="sv-SE"/>
              </w:rPr>
            </w:pPr>
            <w:r w:rsidRPr="00B659A0">
              <w:rPr>
                <w:snapToGrid w:val="0"/>
                <w:lang w:eastAsia="sv-SE"/>
              </w:rPr>
              <w:t>-23 319</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i/>
                <w:snapToGrid w:val="0"/>
                <w:lang w:eastAsia="sv-SE"/>
              </w:rPr>
            </w:pPr>
            <w:r w:rsidRPr="00B659A0">
              <w:rPr>
                <w:i/>
                <w:snapToGrid w:val="0"/>
                <w:lang w:eastAsia="sv-SE"/>
              </w:rPr>
              <w:t>Utgifter för investeringar</w:t>
            </w:r>
          </w:p>
        </w:tc>
        <w:tc>
          <w:tcPr>
            <w:gridSpan w:val="2"/>
            <w:hMerge/>
          </w:tcPr>
          <w:p w:rsidR="00E4234B" w:rsidRPr="00B659A0" w:rsidRDefault="00E4234B">
            <w:pPr>
              <w:pStyle w:val="Tabell"/>
              <w:rPr>
                <w:snapToGrid w:val="0"/>
                <w:lang w:eastAsia="sv-SE"/>
              </w:rPr>
            </w:pPr>
          </w:p>
        </w:tc>
        <w:tc>
          <w:tcPr>
            <w:tcW w:w="756" w:type="dxa"/>
          </w:tcPr>
          <w:p w:rsidR="00E4234B" w:rsidRPr="00B659A0" w:rsidRDefault="00E4234B">
            <w:pPr>
              <w:pStyle w:val="Tabell"/>
              <w:jc w:val="right"/>
              <w:rPr>
                <w:snapToGrid w:val="0"/>
                <w:lang w:eastAsia="sv-SE"/>
              </w:rPr>
            </w:pP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snapToGrid w:val="0"/>
                <w:lang w:eastAsia="sv-SE"/>
              </w:rPr>
            </w:pPr>
            <w:r w:rsidRPr="00B659A0">
              <w:rPr>
                <w:snapToGrid w:val="0"/>
                <w:lang w:eastAsia="sv-SE"/>
              </w:rPr>
              <w:t>Maskiner/inventarier</w:t>
            </w:r>
          </w:p>
        </w:tc>
        <w:tc>
          <w:tcPr>
            <w:tcW w:w="756" w:type="dxa"/>
          </w:tcPr>
          <w:p w:rsidR="00E4234B" w:rsidRPr="00B659A0" w:rsidRDefault="00E4234B">
            <w:pPr>
              <w:pStyle w:val="Tabell"/>
              <w:jc w:val="right"/>
              <w:rPr>
                <w:snapToGrid w:val="0"/>
                <w:lang w:eastAsia="sv-SE"/>
              </w:rPr>
            </w:pPr>
            <w:r w:rsidRPr="00B659A0">
              <w:rPr>
                <w:snapToGrid w:val="0"/>
                <w:lang w:eastAsia="sv-SE"/>
              </w:rPr>
              <w:t>-509</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snapToGrid w:val="0"/>
                <w:lang w:eastAsia="sv-SE"/>
              </w:rPr>
            </w:pPr>
            <w:r w:rsidRPr="00B659A0">
              <w:rPr>
                <w:snapToGrid w:val="0"/>
                <w:lang w:eastAsia="sv-SE"/>
              </w:rPr>
              <w:t>Summa utgifter mot anslag</w:t>
            </w:r>
          </w:p>
        </w:tc>
        <w:tc>
          <w:tcPr>
            <w:gridSpan w:val="2"/>
            <w:hMerge/>
          </w:tcPr>
          <w:p w:rsidR="00E4234B" w:rsidRPr="00B659A0" w:rsidRDefault="00E4234B">
            <w:pPr>
              <w:pStyle w:val="Tabell"/>
              <w:rPr>
                <w:snapToGrid w:val="0"/>
                <w:lang w:eastAsia="sv-SE"/>
              </w:rPr>
            </w:pPr>
          </w:p>
        </w:tc>
        <w:tc>
          <w:tcPr>
            <w:tcW w:w="756" w:type="dxa"/>
            <w:tcBorders>
              <w:top w:val="single" w:sz="4" w:space="0" w:color="auto"/>
            </w:tcBorders>
          </w:tcPr>
          <w:p w:rsidR="00E4234B" w:rsidRPr="00B659A0" w:rsidRDefault="00E4234B">
            <w:pPr>
              <w:pStyle w:val="Tabell"/>
              <w:jc w:val="right"/>
              <w:rPr>
                <w:snapToGrid w:val="0"/>
                <w:lang w:eastAsia="sv-SE"/>
              </w:rPr>
            </w:pPr>
            <w:r w:rsidRPr="00B659A0">
              <w:rPr>
                <w:snapToGrid w:val="0"/>
                <w:lang w:eastAsia="sv-SE"/>
              </w:rPr>
              <w:t>-23 828</w:t>
            </w: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i/>
                <w:snapToGrid w:val="0"/>
                <w:lang w:eastAsia="sv-SE"/>
              </w:rPr>
            </w:pPr>
            <w:r w:rsidRPr="00B659A0">
              <w:rPr>
                <w:i/>
                <w:snapToGrid w:val="0"/>
                <w:lang w:eastAsia="sv-SE"/>
              </w:rPr>
              <w:t>Summa avräknat mot statsbudgeten</w:t>
            </w:r>
          </w:p>
        </w:tc>
        <w:tc>
          <w:tcPr>
            <w:gridSpan w:val="2"/>
            <w:hMerge/>
          </w:tcPr>
          <w:p w:rsidR="00E4234B" w:rsidRPr="00B659A0" w:rsidRDefault="00E4234B">
            <w:pPr>
              <w:pStyle w:val="Tabell"/>
              <w:rPr>
                <w:i/>
                <w:snapToGrid w:val="0"/>
                <w:lang w:eastAsia="sv-SE"/>
              </w:rPr>
            </w:pPr>
          </w:p>
        </w:tc>
        <w:tc>
          <w:tcPr>
            <w:tcW w:w="756" w:type="dxa"/>
          </w:tcPr>
          <w:p w:rsidR="00E4234B" w:rsidRPr="00B659A0" w:rsidRDefault="00E4234B">
            <w:pPr>
              <w:pStyle w:val="Tabell"/>
              <w:jc w:val="right"/>
              <w:rPr>
                <w:snapToGrid w:val="0"/>
                <w:lang w:eastAsia="sv-SE"/>
              </w:rPr>
            </w:pPr>
          </w:p>
        </w:tc>
        <w:tc>
          <w:tcPr>
            <w:tcW w:w="993" w:type="dxa"/>
            <w:gridSpan w:val="2"/>
          </w:tcPr>
          <w:p w:rsidR="00E4234B" w:rsidRPr="00B659A0" w:rsidRDefault="00E4234B">
            <w:pPr>
              <w:pStyle w:val="Tabell"/>
              <w:jc w:val="right"/>
              <w:rPr>
                <w:i/>
                <w:snapToGrid w:val="0"/>
                <w:lang w:eastAsia="sv-SE"/>
              </w:rPr>
            </w:pPr>
            <w:r w:rsidRPr="00B659A0">
              <w:rPr>
                <w:i/>
                <w:snapToGrid w:val="0"/>
                <w:lang w:eastAsia="sv-SE"/>
              </w:rPr>
              <w:t>-23 775</w:t>
            </w:r>
          </w:p>
        </w:tc>
      </w:tr>
      <w:tr w:rsidR="00000000" w:rsidRPr="00B659A0">
        <w:tblPrEx>
          <w:tblCellMar>
            <w:top w:w="0" w:type="dxa"/>
            <w:bottom w:w="0" w:type="dxa"/>
          </w:tblCellMar>
        </w:tblPrEx>
        <w:trPr>
          <w:trHeight w:val="240"/>
        </w:trPr>
        <w:tc>
          <w:tcPr>
            <w:tcW w:w="1010" w:type="dxa"/>
            <w:gridSpan w:val="2"/>
          </w:tcPr>
          <w:p w:rsidR="00E4234B" w:rsidRPr="00B659A0" w:rsidRDefault="00E4234B">
            <w:pPr>
              <w:pStyle w:val="Tabell"/>
              <w:rPr>
                <w:snapToGrid w:val="0"/>
                <w:lang w:eastAsia="sv-SE"/>
              </w:rPr>
            </w:pPr>
          </w:p>
        </w:tc>
        <w:tc>
          <w:tcPr>
            <w:tcW w:w="2281" w:type="dxa"/>
          </w:tcPr>
          <w:p w:rsidR="00E4234B" w:rsidRPr="00B659A0" w:rsidRDefault="00E4234B">
            <w:pPr>
              <w:pStyle w:val="Tabell"/>
              <w:rPr>
                <w:snapToGrid w:val="0"/>
                <w:lang w:eastAsia="sv-SE"/>
              </w:rPr>
            </w:pPr>
          </w:p>
        </w:tc>
        <w:tc>
          <w:tcPr>
            <w:tcW w:w="756" w:type="dxa"/>
          </w:tcPr>
          <w:p w:rsidR="00E4234B" w:rsidRPr="00B659A0" w:rsidRDefault="00E4234B">
            <w:pPr>
              <w:pStyle w:val="Tabell"/>
              <w:jc w:val="right"/>
              <w:rPr>
                <w:snapToGrid w:val="0"/>
                <w:lang w:eastAsia="sv-SE"/>
              </w:rPr>
            </w:pPr>
          </w:p>
        </w:tc>
        <w:tc>
          <w:tcPr>
            <w:tcW w:w="993" w:type="dxa"/>
            <w:gridSpan w:val="2"/>
          </w:tcPr>
          <w:p w:rsidR="00E4234B" w:rsidRPr="00B659A0" w:rsidRDefault="00E4234B">
            <w:pPr>
              <w:pStyle w:val="Tabell"/>
              <w:jc w:val="right"/>
              <w:rPr>
                <w:snapToGrid w:val="0"/>
                <w:lang w:eastAsia="sv-SE"/>
              </w:rPr>
            </w:pPr>
          </w:p>
        </w:tc>
      </w:tr>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i/>
                <w:snapToGrid w:val="0"/>
                <w:lang w:eastAsia="sv-SE"/>
              </w:rPr>
            </w:pPr>
            <w:r w:rsidRPr="00B659A0">
              <w:rPr>
                <w:i/>
                <w:snapToGrid w:val="0"/>
                <w:lang w:eastAsia="sv-SE"/>
              </w:rPr>
              <w:t>Utgående överföringsbelopp</w:t>
            </w:r>
          </w:p>
        </w:tc>
        <w:tc>
          <w:tcPr>
            <w:gridSpan w:val="2"/>
            <w:hMerge/>
          </w:tcPr>
          <w:p w:rsidR="00E4234B" w:rsidRPr="00B659A0" w:rsidRDefault="00E4234B">
            <w:pPr>
              <w:pStyle w:val="Tabell"/>
              <w:rPr>
                <w:snapToGrid w:val="0"/>
                <w:lang w:eastAsia="sv-SE"/>
              </w:rPr>
            </w:pPr>
          </w:p>
        </w:tc>
        <w:tc>
          <w:tcPr>
            <w:tcW w:w="756" w:type="dxa"/>
          </w:tcPr>
          <w:p w:rsidR="00E4234B" w:rsidRPr="00B659A0" w:rsidRDefault="00E4234B">
            <w:pPr>
              <w:pStyle w:val="Tabell"/>
              <w:jc w:val="right"/>
              <w:rPr>
                <w:snapToGrid w:val="0"/>
                <w:lang w:eastAsia="sv-SE"/>
              </w:rPr>
            </w:pPr>
          </w:p>
        </w:tc>
        <w:tc>
          <w:tcPr>
            <w:tcW w:w="993" w:type="dxa"/>
            <w:gridSpan w:val="2"/>
          </w:tcPr>
          <w:p w:rsidR="00E4234B" w:rsidRPr="00B659A0" w:rsidRDefault="00E4234B">
            <w:pPr>
              <w:pStyle w:val="Tabell"/>
              <w:jc w:val="right"/>
              <w:rPr>
                <w:snapToGrid w:val="0"/>
                <w:lang w:eastAsia="sv-SE"/>
              </w:rPr>
            </w:pPr>
            <w:r w:rsidRPr="00B659A0">
              <w:rPr>
                <w:snapToGrid w:val="0"/>
                <w:lang w:eastAsia="sv-SE"/>
              </w:rPr>
              <w:t>577</w:t>
            </w:r>
          </w:p>
        </w:tc>
      </w:tr>
      <w:tr w:rsidR="00000000" w:rsidRPr="00B659A0">
        <w:tblPrEx>
          <w:tblCellMar>
            <w:top w:w="0" w:type="dxa"/>
            <w:bottom w:w="0" w:type="dxa"/>
          </w:tblCellMar>
        </w:tblPrEx>
        <w:trPr>
          <w:trHeight w:val="240"/>
        </w:trPr>
        <w:tc>
          <w:tcPr>
            <w:tcW w:w="3291" w:type="dxa"/>
            <w:hMerge w:val="restart"/>
          </w:tcPr>
          <w:p w:rsidR="00E4234B" w:rsidRPr="00B659A0" w:rsidRDefault="00E4234B">
            <w:pPr>
              <w:pStyle w:val="Tabell"/>
              <w:rPr>
                <w:b/>
                <w:i/>
                <w:snapToGrid w:val="0"/>
                <w:lang w:eastAsia="sv-SE"/>
              </w:rPr>
            </w:pPr>
            <w:r w:rsidRPr="00B659A0">
              <w:rPr>
                <w:b/>
                <w:i/>
                <w:snapToGrid w:val="0"/>
                <w:lang w:eastAsia="sv-SE"/>
              </w:rPr>
              <w:t xml:space="preserve">Beviljad anslagskredit </w:t>
            </w:r>
          </w:p>
        </w:tc>
        <w:tc>
          <w:tcPr>
            <w:gridSpan w:val="2"/>
            <w:hMerge/>
          </w:tcPr>
          <w:p w:rsidR="00E4234B" w:rsidRPr="00B659A0" w:rsidRDefault="00E4234B">
            <w:pPr>
              <w:pStyle w:val="Tabell"/>
              <w:rPr>
                <w:snapToGrid w:val="0"/>
                <w:lang w:eastAsia="sv-SE"/>
              </w:rPr>
            </w:pPr>
          </w:p>
        </w:tc>
        <w:tc>
          <w:tcPr>
            <w:tcW w:w="756" w:type="dxa"/>
          </w:tcPr>
          <w:p w:rsidR="00E4234B" w:rsidRPr="00B659A0" w:rsidRDefault="00E4234B">
            <w:pPr>
              <w:pStyle w:val="Tabell"/>
              <w:jc w:val="right"/>
              <w:rPr>
                <w:snapToGrid w:val="0"/>
                <w:lang w:eastAsia="sv-SE"/>
              </w:rPr>
            </w:pPr>
          </w:p>
        </w:tc>
        <w:tc>
          <w:tcPr>
            <w:tcW w:w="993" w:type="dxa"/>
            <w:gridSpan w:val="2"/>
          </w:tcPr>
          <w:p w:rsidR="00E4234B" w:rsidRPr="00B659A0" w:rsidRDefault="00E4234B">
            <w:pPr>
              <w:pStyle w:val="Tabell"/>
              <w:jc w:val="right"/>
              <w:rPr>
                <w:i/>
                <w:snapToGrid w:val="0"/>
                <w:lang w:eastAsia="sv-SE"/>
              </w:rPr>
            </w:pPr>
            <w:r w:rsidRPr="00B659A0">
              <w:rPr>
                <w:i/>
                <w:snapToGrid w:val="0"/>
                <w:lang w:eastAsia="sv-SE"/>
              </w:rPr>
              <w:t>1 180</w:t>
            </w:r>
          </w:p>
        </w:tc>
      </w:tr>
    </w:tbl>
    <w:p w:rsidR="00E4234B" w:rsidRPr="00B659A0" w:rsidRDefault="00E4234B">
      <w:pPr>
        <w:pStyle w:val="Rubrik2"/>
      </w:pPr>
      <w:bookmarkStart w:id="279" w:name="_Toc380572091"/>
      <w:bookmarkStart w:id="280" w:name="_Toc380914917"/>
      <w:bookmarkStart w:id="281" w:name="_Toc381592274"/>
      <w:bookmarkStart w:id="282" w:name="_Toc411150275"/>
      <w:bookmarkStart w:id="283" w:name="_Toc411150447"/>
      <w:bookmarkStart w:id="284" w:name="_Toc411150555"/>
      <w:bookmarkStart w:id="285" w:name="_Toc411154128"/>
      <w:bookmarkStart w:id="286" w:name="_Toc441472729"/>
      <w:bookmarkStart w:id="287" w:name="_Toc412961061"/>
    </w:p>
    <w:p w:rsidR="00E4234B" w:rsidRPr="00B659A0" w:rsidRDefault="00E4234B">
      <w:pPr>
        <w:pStyle w:val="Rubrik2"/>
      </w:pPr>
      <w:r w:rsidRPr="00B659A0">
        <w:br w:type="page"/>
      </w:r>
      <w:bookmarkStart w:id="288" w:name="_Toc507474801"/>
      <w:r w:rsidRPr="00B659A0">
        <w:t>Finansieringsanalys</w:t>
      </w:r>
      <w:bookmarkEnd w:id="287"/>
      <w:bookmarkEnd w:id="288"/>
    </w:p>
    <w:p w:rsidR="00E4234B" w:rsidRPr="00B659A0" w:rsidRDefault="00E4234B">
      <w:pPr>
        <w:pStyle w:val="Normaltindrag"/>
      </w:pPr>
    </w:p>
    <w:tbl>
      <w:tblPr>
        <w:tblW w:w="0" w:type="auto"/>
        <w:tblInd w:w="-31" w:type="dxa"/>
        <w:tblLayout w:type="fixed"/>
        <w:tblCellMar>
          <w:left w:w="31" w:type="dxa"/>
          <w:right w:w="31" w:type="dxa"/>
        </w:tblCellMar>
        <w:tblLook w:val="0000" w:firstRow="0" w:lastRow="0" w:firstColumn="0" w:lastColumn="0" w:noHBand="0" w:noVBand="0"/>
      </w:tblPr>
      <w:tblGrid>
        <w:gridCol w:w="2299"/>
        <w:gridCol w:w="732"/>
        <w:gridCol w:w="650"/>
        <w:gridCol w:w="82"/>
        <w:gridCol w:w="1"/>
        <w:gridCol w:w="731"/>
        <w:gridCol w:w="729"/>
        <w:gridCol w:w="105"/>
      </w:tblGrid>
      <w:tr w:rsidR="00000000" w:rsidRPr="00B659A0">
        <w:tblPrEx>
          <w:tblCellMar>
            <w:top w:w="0" w:type="dxa"/>
            <w:bottom w:w="0" w:type="dxa"/>
          </w:tblCellMar>
        </w:tblPrEx>
        <w:trPr>
          <w:trHeight w:val="296"/>
        </w:trPr>
        <w:tc>
          <w:tcPr>
            <w:tcW w:w="2299" w:type="dxa"/>
            <w:tcBorders>
              <w:bottom w:val="single" w:sz="6" w:space="0" w:color="auto"/>
            </w:tcBorders>
          </w:tcPr>
          <w:p w:rsidR="00E4234B" w:rsidRPr="00B659A0" w:rsidRDefault="00E4234B">
            <w:pPr>
              <w:pStyle w:val="Tabell"/>
              <w:spacing w:before="60"/>
            </w:pPr>
            <w:r w:rsidRPr="00B659A0">
              <w:rPr>
                <w:b/>
              </w:rPr>
              <w:t>Finansieringsanalys (tkr)</w:t>
            </w:r>
          </w:p>
        </w:tc>
        <w:tc>
          <w:tcPr>
            <w:tcW w:w="1382" w:type="dxa"/>
            <w:gridSpan w:val="2"/>
            <w:tcBorders>
              <w:bottom w:val="single" w:sz="6" w:space="0" w:color="auto"/>
            </w:tcBorders>
          </w:tcPr>
          <w:p w:rsidR="00E4234B" w:rsidRPr="00B659A0" w:rsidRDefault="00E4234B">
            <w:pPr>
              <w:pStyle w:val="Tabell"/>
              <w:spacing w:before="60"/>
              <w:jc w:val="right"/>
              <w:rPr>
                <w:i/>
              </w:rPr>
            </w:pPr>
            <w:r w:rsidRPr="00B659A0">
              <w:rPr>
                <w:b/>
              </w:rPr>
              <w:t>2000</w:t>
            </w:r>
          </w:p>
          <w:p w:rsidR="00E4234B" w:rsidRPr="00B659A0" w:rsidRDefault="00E4234B">
            <w:pPr>
              <w:pStyle w:val="Tabell"/>
              <w:spacing w:before="60"/>
              <w:jc w:val="right"/>
            </w:pPr>
          </w:p>
        </w:tc>
        <w:tc>
          <w:tcPr>
            <w:tcW w:w="82" w:type="dxa"/>
            <w:tcBorders>
              <w:bottom w:val="single" w:sz="6" w:space="0" w:color="auto"/>
            </w:tcBorders>
          </w:tcPr>
          <w:p w:rsidR="00E4234B" w:rsidRPr="00B659A0" w:rsidRDefault="00E4234B">
            <w:pPr>
              <w:pStyle w:val="Tabell"/>
              <w:spacing w:before="60"/>
              <w:jc w:val="center"/>
            </w:pPr>
          </w:p>
        </w:tc>
        <w:tc>
          <w:tcPr>
            <w:tcW w:w="1461" w:type="dxa"/>
            <w:hMerge w:val="restart"/>
            <w:tcBorders>
              <w:bottom w:val="single" w:sz="6" w:space="0" w:color="auto"/>
            </w:tcBorders>
          </w:tcPr>
          <w:p w:rsidR="00E4234B" w:rsidRPr="00B659A0" w:rsidRDefault="00E4234B">
            <w:pPr>
              <w:pStyle w:val="Tabell"/>
              <w:spacing w:before="60"/>
              <w:jc w:val="right"/>
              <w:rPr>
                <w:i/>
              </w:rPr>
            </w:pPr>
            <w:r w:rsidRPr="00B659A0">
              <w:rPr>
                <w:b/>
              </w:rPr>
              <w:t>1999</w:t>
            </w:r>
          </w:p>
          <w:p w:rsidR="00E4234B" w:rsidRPr="00B659A0" w:rsidRDefault="00E4234B">
            <w:pPr>
              <w:pStyle w:val="Tabell"/>
              <w:spacing w:before="60"/>
              <w:jc w:val="right"/>
            </w:pPr>
          </w:p>
        </w:tc>
        <w:tc>
          <w:tcPr>
            <w:gridSpan w:val="2"/>
            <w:hMerge/>
            <w:tcBorders>
              <w:bottom w:val="single" w:sz="6" w:space="0" w:color="auto"/>
            </w:tcBorders>
          </w:tcPr>
          <w:p w:rsidR="00E4234B" w:rsidRPr="00B659A0" w:rsidRDefault="00E4234B">
            <w:pPr>
              <w:pStyle w:val="Tabell"/>
              <w:spacing w:before="60"/>
              <w:jc w:val="center"/>
            </w:pPr>
          </w:p>
        </w:tc>
        <w:tc>
          <w:tcPr>
            <w:tcW w:w="105" w:type="dxa"/>
            <w:tcBorders>
              <w:bottom w:val="single" w:sz="6" w:space="0" w:color="auto"/>
            </w:tcBorders>
          </w:tcPr>
          <w:p w:rsidR="00E4234B" w:rsidRPr="00B659A0" w:rsidRDefault="00E4234B">
            <w:pPr>
              <w:pStyle w:val="Tabell"/>
              <w:spacing w:before="60"/>
              <w:jc w:val="center"/>
              <w:rPr>
                <w:b/>
              </w:rPr>
            </w:pPr>
          </w:p>
        </w:tc>
      </w:tr>
      <w:tr w:rsidR="00000000" w:rsidRPr="00B659A0">
        <w:tblPrEx>
          <w:tblCellMar>
            <w:top w:w="0" w:type="dxa"/>
            <w:bottom w:w="0" w:type="dxa"/>
          </w:tblCellMar>
        </w:tblPrEx>
        <w:trPr>
          <w:trHeight w:val="408"/>
        </w:trPr>
        <w:tc>
          <w:tcPr>
            <w:tcW w:w="2299" w:type="dxa"/>
          </w:tcPr>
          <w:p w:rsidR="00E4234B" w:rsidRPr="00B659A0" w:rsidRDefault="00E4234B">
            <w:pPr>
              <w:pStyle w:val="Tabell"/>
              <w:spacing w:before="60"/>
              <w:jc w:val="left"/>
            </w:pPr>
            <w:r w:rsidRPr="00B659A0">
              <w:rPr>
                <w:b/>
              </w:rPr>
              <w:t>Drift</w:t>
            </w: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283"/>
        </w:trPr>
        <w:tc>
          <w:tcPr>
            <w:tcW w:w="2299" w:type="dxa"/>
          </w:tcPr>
          <w:p w:rsidR="00E4234B" w:rsidRPr="00B659A0" w:rsidRDefault="00E4234B">
            <w:pPr>
              <w:pStyle w:val="Tabell"/>
              <w:jc w:val="left"/>
            </w:pPr>
            <w:r w:rsidRPr="00B659A0">
              <w:t>Kostnader exkl. avskrivningar</w:t>
            </w: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r w:rsidRPr="00B659A0">
              <w:t>-22 869</w:t>
            </w: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pPr>
            <w:r w:rsidRPr="00B659A0">
              <w:t>-19 076</w:t>
            </w: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323"/>
        </w:trPr>
        <w:tc>
          <w:tcPr>
            <w:tcW w:w="2299" w:type="dxa"/>
          </w:tcPr>
          <w:p w:rsidR="00E4234B" w:rsidRPr="00B659A0" w:rsidRDefault="00E4234B">
            <w:pPr>
              <w:pStyle w:val="Tabell"/>
              <w:jc w:val="left"/>
              <w:outlineLvl w:val="2"/>
              <w:rPr>
                <w:i/>
              </w:rPr>
            </w:pPr>
            <w:r w:rsidRPr="00B659A0">
              <w:rPr>
                <w:i/>
              </w:rPr>
              <w:t>Finansiering genom avgifter och bidrag</w:t>
            </w: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left"/>
            </w:pPr>
            <w:r w:rsidRPr="00B659A0">
              <w:t xml:space="preserve">Intäkter av avgifter och </w:t>
            </w:r>
          </w:p>
          <w:p w:rsidR="00E4234B" w:rsidRPr="00B659A0" w:rsidRDefault="00E4234B">
            <w:pPr>
              <w:pStyle w:val="Tabell"/>
              <w:jc w:val="left"/>
            </w:pPr>
            <w:r w:rsidRPr="00B659A0">
              <w:t>ersät</w:t>
            </w:r>
            <w:r w:rsidRPr="00B659A0">
              <w:t>t</w:t>
            </w:r>
            <w:r w:rsidRPr="00B659A0">
              <w:t>ningar</w:t>
            </w:r>
          </w:p>
        </w:tc>
        <w:tc>
          <w:tcPr>
            <w:tcW w:w="732" w:type="dxa"/>
          </w:tcPr>
          <w:p w:rsidR="00E4234B" w:rsidRPr="00B659A0" w:rsidRDefault="00E4234B">
            <w:pPr>
              <w:pStyle w:val="Tabell"/>
              <w:ind w:right="57"/>
              <w:jc w:val="right"/>
            </w:pPr>
          </w:p>
          <w:p w:rsidR="00E4234B" w:rsidRPr="00B659A0" w:rsidRDefault="00E4234B">
            <w:pPr>
              <w:pStyle w:val="Tabell"/>
              <w:ind w:right="57"/>
              <w:jc w:val="right"/>
            </w:pPr>
            <w:r w:rsidRPr="00B659A0">
              <w:t>-</w:t>
            </w: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p w:rsidR="00E4234B" w:rsidRPr="00B659A0" w:rsidRDefault="00E4234B">
            <w:pPr>
              <w:pStyle w:val="Tabell"/>
              <w:ind w:right="57"/>
              <w:jc w:val="right"/>
            </w:pPr>
            <w:r w:rsidRPr="00B659A0">
              <w:t>2</w:t>
            </w: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left"/>
            </w:pPr>
            <w:r w:rsidRPr="00B659A0">
              <w:t>Övriga intäkter</w:t>
            </w:r>
          </w:p>
        </w:tc>
        <w:tc>
          <w:tcPr>
            <w:tcW w:w="732" w:type="dxa"/>
          </w:tcPr>
          <w:p w:rsidR="00E4234B" w:rsidRPr="00B659A0" w:rsidRDefault="00E4234B">
            <w:pPr>
              <w:pStyle w:val="Tabell"/>
              <w:ind w:right="57"/>
              <w:jc w:val="right"/>
            </w:pPr>
            <w:r w:rsidRPr="00B659A0">
              <w:t>53</w:t>
            </w: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r w:rsidRPr="00B659A0">
              <w:t>49</w:t>
            </w: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right"/>
            </w:pPr>
            <w:r w:rsidRPr="00B659A0">
              <w:t>Summa</w:t>
            </w:r>
          </w:p>
        </w:tc>
        <w:tc>
          <w:tcPr>
            <w:tcW w:w="732" w:type="dxa"/>
          </w:tcPr>
          <w:p w:rsidR="00E4234B" w:rsidRPr="00B659A0" w:rsidRDefault="00E4234B">
            <w:pPr>
              <w:pStyle w:val="Tabell"/>
              <w:ind w:right="57"/>
              <w:jc w:val="right"/>
            </w:pPr>
          </w:p>
        </w:tc>
        <w:tc>
          <w:tcPr>
            <w:tcW w:w="732" w:type="dxa"/>
            <w:gridSpan w:val="2"/>
            <w:tcBorders>
              <w:bottom w:val="single" w:sz="4" w:space="0" w:color="auto"/>
            </w:tcBorders>
          </w:tcPr>
          <w:p w:rsidR="00E4234B" w:rsidRPr="00B659A0" w:rsidRDefault="00E4234B">
            <w:pPr>
              <w:pStyle w:val="Tabell"/>
              <w:ind w:right="57"/>
              <w:jc w:val="right"/>
            </w:pPr>
            <w:r w:rsidRPr="00B659A0">
              <w:t>53</w:t>
            </w:r>
          </w:p>
        </w:tc>
        <w:tc>
          <w:tcPr>
            <w:tcW w:w="732" w:type="dxa"/>
            <w:gridSpan w:val="2"/>
          </w:tcPr>
          <w:p w:rsidR="00E4234B" w:rsidRPr="00B659A0" w:rsidRDefault="00E4234B">
            <w:pPr>
              <w:pStyle w:val="Tabell"/>
              <w:ind w:right="57"/>
              <w:jc w:val="right"/>
            </w:pPr>
          </w:p>
        </w:tc>
        <w:tc>
          <w:tcPr>
            <w:tcW w:w="729" w:type="dxa"/>
            <w:tcBorders>
              <w:bottom w:val="single" w:sz="6" w:space="0" w:color="000000"/>
            </w:tcBorders>
          </w:tcPr>
          <w:p w:rsidR="00E4234B" w:rsidRPr="00B659A0" w:rsidRDefault="00E4234B">
            <w:pPr>
              <w:pStyle w:val="Tabell"/>
              <w:ind w:right="57"/>
              <w:jc w:val="right"/>
            </w:pPr>
            <w:r w:rsidRPr="00B659A0">
              <w:t>51</w:t>
            </w:r>
          </w:p>
        </w:tc>
        <w:tc>
          <w:tcPr>
            <w:tcW w:w="105" w:type="dxa"/>
          </w:tcPr>
          <w:p w:rsidR="00E4234B" w:rsidRPr="00B659A0" w:rsidRDefault="00E4234B">
            <w:pPr>
              <w:pStyle w:val="Tabell"/>
              <w:ind w:right="57"/>
              <w:jc w:val="right"/>
              <w:rPr>
                <w:b/>
              </w:rPr>
            </w:pPr>
          </w:p>
        </w:tc>
      </w:tr>
      <w:tr w:rsidR="00000000" w:rsidRPr="00B659A0">
        <w:tblPrEx>
          <w:tblCellMar>
            <w:top w:w="0" w:type="dxa"/>
            <w:bottom w:w="0" w:type="dxa"/>
          </w:tblCellMar>
        </w:tblPrEx>
        <w:trPr>
          <w:trHeight w:val="339"/>
        </w:trPr>
        <w:tc>
          <w:tcPr>
            <w:tcW w:w="2299" w:type="dxa"/>
          </w:tcPr>
          <w:p w:rsidR="00E4234B" w:rsidRPr="00B659A0" w:rsidRDefault="00E4234B">
            <w:pPr>
              <w:pStyle w:val="Tabell"/>
              <w:jc w:val="right"/>
            </w:pPr>
            <w:r w:rsidRPr="00B659A0">
              <w:rPr>
                <w:b/>
              </w:rPr>
              <w:t>Saldo</w:t>
            </w: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rPr>
                <w:b/>
              </w:rPr>
            </w:pPr>
            <w:r w:rsidRPr="00B659A0">
              <w:rPr>
                <w:b/>
              </w:rPr>
              <w:t>-22 816</w:t>
            </w: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rPr>
                <w:b/>
              </w:rPr>
            </w:pPr>
            <w:r w:rsidRPr="00B659A0">
              <w:rPr>
                <w:b/>
              </w:rPr>
              <w:t>-19 025</w:t>
            </w:r>
          </w:p>
        </w:tc>
        <w:tc>
          <w:tcPr>
            <w:tcW w:w="105" w:type="dxa"/>
          </w:tcPr>
          <w:p w:rsidR="00E4234B" w:rsidRPr="00B659A0" w:rsidRDefault="00E4234B">
            <w:pPr>
              <w:pStyle w:val="Tabell"/>
              <w:ind w:right="57"/>
              <w:jc w:val="right"/>
              <w:rPr>
                <w:b/>
              </w:rPr>
            </w:pPr>
          </w:p>
        </w:tc>
      </w:tr>
      <w:tr w:rsidR="00000000" w:rsidRPr="00B659A0">
        <w:tblPrEx>
          <w:tblCellMar>
            <w:top w:w="0" w:type="dxa"/>
            <w:bottom w:w="0" w:type="dxa"/>
          </w:tblCellMar>
        </w:tblPrEx>
        <w:trPr>
          <w:trHeight w:val="339"/>
        </w:trPr>
        <w:tc>
          <w:tcPr>
            <w:tcW w:w="2299" w:type="dxa"/>
          </w:tcPr>
          <w:p w:rsidR="00E4234B" w:rsidRPr="00B659A0" w:rsidRDefault="00E4234B">
            <w:pPr>
              <w:pStyle w:val="Tabell"/>
              <w:jc w:val="left"/>
              <w:rPr>
                <w:i/>
              </w:rPr>
            </w:pPr>
            <w:r w:rsidRPr="00B659A0">
              <w:rPr>
                <w:i/>
              </w:rPr>
              <w:t>Finansiering från statsbudgeten</w:t>
            </w:r>
          </w:p>
          <w:p w:rsidR="00E4234B" w:rsidRPr="00B659A0" w:rsidRDefault="00E4234B">
            <w:pPr>
              <w:pStyle w:val="Tabell"/>
              <w:jc w:val="left"/>
            </w:pP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left"/>
            </w:pPr>
            <w:r w:rsidRPr="00B659A0">
              <w:t>Anslagsmedel som erhållits för drift</w:t>
            </w:r>
          </w:p>
        </w:tc>
        <w:tc>
          <w:tcPr>
            <w:tcW w:w="732" w:type="dxa"/>
          </w:tcPr>
          <w:p w:rsidR="00E4234B" w:rsidRPr="00B659A0" w:rsidRDefault="00E4234B">
            <w:pPr>
              <w:pStyle w:val="Tabell"/>
              <w:ind w:right="57"/>
              <w:jc w:val="right"/>
              <w:rPr>
                <w:b/>
              </w:rPr>
            </w:pPr>
          </w:p>
        </w:tc>
        <w:tc>
          <w:tcPr>
            <w:tcW w:w="732" w:type="dxa"/>
            <w:gridSpan w:val="2"/>
            <w:tcBorders>
              <w:bottom w:val="single" w:sz="4" w:space="0" w:color="auto"/>
            </w:tcBorders>
          </w:tcPr>
          <w:p w:rsidR="00E4234B" w:rsidRPr="00B659A0" w:rsidRDefault="00E4234B">
            <w:pPr>
              <w:pStyle w:val="Tabell"/>
              <w:ind w:right="57"/>
              <w:jc w:val="right"/>
            </w:pPr>
          </w:p>
          <w:p w:rsidR="00E4234B" w:rsidRPr="00B659A0" w:rsidRDefault="00E4234B">
            <w:pPr>
              <w:pStyle w:val="Tabell"/>
              <w:ind w:right="57"/>
              <w:jc w:val="right"/>
            </w:pPr>
            <w:r w:rsidRPr="00B659A0">
              <w:t>23 266</w:t>
            </w:r>
          </w:p>
        </w:tc>
        <w:tc>
          <w:tcPr>
            <w:tcW w:w="732" w:type="dxa"/>
            <w:gridSpan w:val="2"/>
          </w:tcPr>
          <w:p w:rsidR="00E4234B" w:rsidRPr="00B659A0" w:rsidRDefault="00E4234B">
            <w:pPr>
              <w:pStyle w:val="Tabell"/>
              <w:ind w:right="57"/>
              <w:jc w:val="right"/>
            </w:pPr>
          </w:p>
        </w:tc>
        <w:tc>
          <w:tcPr>
            <w:tcW w:w="729" w:type="dxa"/>
            <w:tcBorders>
              <w:bottom w:val="single" w:sz="6" w:space="0" w:color="000000"/>
            </w:tcBorders>
          </w:tcPr>
          <w:p w:rsidR="00E4234B" w:rsidRPr="00B659A0" w:rsidRDefault="00E4234B">
            <w:pPr>
              <w:pStyle w:val="Tabell"/>
              <w:ind w:right="57"/>
              <w:jc w:val="right"/>
            </w:pPr>
            <w:r w:rsidRPr="00B659A0">
              <w:t xml:space="preserve">           18 656</w:t>
            </w:r>
          </w:p>
        </w:tc>
        <w:tc>
          <w:tcPr>
            <w:tcW w:w="105" w:type="dxa"/>
          </w:tcPr>
          <w:p w:rsidR="00E4234B" w:rsidRPr="00B659A0" w:rsidRDefault="00E4234B">
            <w:pPr>
              <w:pStyle w:val="Tabell"/>
              <w:ind w:right="57"/>
              <w:jc w:val="right"/>
              <w:rPr>
                <w:b/>
              </w:rPr>
            </w:pPr>
          </w:p>
        </w:tc>
      </w:tr>
      <w:tr w:rsidR="00000000" w:rsidRPr="00B659A0">
        <w:tblPrEx>
          <w:tblCellMar>
            <w:top w:w="0" w:type="dxa"/>
            <w:bottom w:w="0" w:type="dxa"/>
          </w:tblCellMar>
        </w:tblPrEx>
        <w:trPr>
          <w:trHeight w:val="339"/>
        </w:trPr>
        <w:tc>
          <w:tcPr>
            <w:tcW w:w="2299" w:type="dxa"/>
          </w:tcPr>
          <w:p w:rsidR="00E4234B" w:rsidRPr="00B659A0" w:rsidRDefault="00E4234B">
            <w:pPr>
              <w:pStyle w:val="Tabell"/>
              <w:jc w:val="left"/>
            </w:pPr>
            <w:r w:rsidRPr="00B659A0">
              <w:rPr>
                <w:b/>
              </w:rPr>
              <w:t>Överskott av medel i driften</w:t>
            </w: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rPr>
                <w:b/>
              </w:rPr>
            </w:pPr>
            <w:r w:rsidRPr="00B659A0">
              <w:rPr>
                <w:b/>
              </w:rPr>
              <w:t>450</w:t>
            </w: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rPr>
                <w:b/>
              </w:rPr>
            </w:pPr>
            <w:r w:rsidRPr="00B659A0">
              <w:rPr>
                <w:b/>
              </w:rPr>
              <w:t>-369</w:t>
            </w:r>
          </w:p>
        </w:tc>
        <w:tc>
          <w:tcPr>
            <w:tcW w:w="105" w:type="dxa"/>
          </w:tcPr>
          <w:p w:rsidR="00E4234B" w:rsidRPr="00B659A0" w:rsidRDefault="00E4234B">
            <w:pPr>
              <w:pStyle w:val="Tabell"/>
              <w:ind w:right="57"/>
              <w:jc w:val="right"/>
              <w:rPr>
                <w:b/>
              </w:rPr>
            </w:pPr>
          </w:p>
        </w:tc>
      </w:tr>
      <w:tr w:rsidR="00000000" w:rsidRPr="00B659A0">
        <w:tblPrEx>
          <w:tblCellMar>
            <w:top w:w="0" w:type="dxa"/>
            <w:bottom w:w="0" w:type="dxa"/>
          </w:tblCellMar>
        </w:tblPrEx>
        <w:trPr>
          <w:trHeight w:val="339"/>
        </w:trPr>
        <w:tc>
          <w:tcPr>
            <w:tcW w:w="2299" w:type="dxa"/>
          </w:tcPr>
          <w:p w:rsidR="00E4234B" w:rsidRPr="00B659A0" w:rsidRDefault="00E4234B">
            <w:pPr>
              <w:pStyle w:val="Tabell"/>
              <w:jc w:val="left"/>
            </w:pPr>
            <w:r w:rsidRPr="00B659A0">
              <w:t>Minskning (+) av kortfr.</w:t>
            </w:r>
          </w:p>
          <w:p w:rsidR="00E4234B" w:rsidRPr="00B659A0" w:rsidRDefault="00E4234B">
            <w:pPr>
              <w:pStyle w:val="Tabell"/>
              <w:jc w:val="left"/>
            </w:pPr>
            <w:r w:rsidRPr="00B659A0">
              <w:t>for</w:t>
            </w:r>
            <w:r w:rsidRPr="00B659A0">
              <w:t>d</w:t>
            </w:r>
            <w:r w:rsidRPr="00B659A0">
              <w:t>ringar</w:t>
            </w:r>
          </w:p>
        </w:tc>
        <w:tc>
          <w:tcPr>
            <w:tcW w:w="732" w:type="dxa"/>
          </w:tcPr>
          <w:p w:rsidR="00E4234B" w:rsidRPr="00B659A0" w:rsidRDefault="00E4234B">
            <w:pPr>
              <w:pStyle w:val="Tabell"/>
              <w:ind w:right="57"/>
              <w:jc w:val="right"/>
            </w:pPr>
          </w:p>
          <w:p w:rsidR="00E4234B" w:rsidRPr="00B659A0" w:rsidRDefault="00E4234B">
            <w:pPr>
              <w:pStyle w:val="Tabell"/>
              <w:ind w:right="57"/>
              <w:jc w:val="right"/>
            </w:pPr>
            <w:r w:rsidRPr="00B659A0">
              <w:t>86</w:t>
            </w: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p w:rsidR="00E4234B" w:rsidRPr="00B659A0" w:rsidRDefault="00E4234B">
            <w:pPr>
              <w:pStyle w:val="Tabell"/>
              <w:ind w:right="57"/>
              <w:jc w:val="right"/>
            </w:pPr>
            <w:r w:rsidRPr="00B659A0">
              <w:t>-265</w:t>
            </w: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left"/>
            </w:pPr>
            <w:r w:rsidRPr="00B659A0">
              <w:t>Ökning (+) av kortfr. skulder</w:t>
            </w:r>
          </w:p>
        </w:tc>
        <w:tc>
          <w:tcPr>
            <w:tcW w:w="732" w:type="dxa"/>
          </w:tcPr>
          <w:p w:rsidR="00E4234B" w:rsidRPr="00B659A0" w:rsidRDefault="00E4234B">
            <w:pPr>
              <w:pStyle w:val="Tabell"/>
              <w:ind w:right="57"/>
              <w:jc w:val="right"/>
            </w:pPr>
            <w:r w:rsidRPr="00B659A0">
              <w:t>-605</w:t>
            </w: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r w:rsidRPr="00B659A0">
              <w:t>1 073</w:t>
            </w: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right"/>
            </w:pPr>
            <w:r w:rsidRPr="00B659A0">
              <w:t>Summa</w:t>
            </w:r>
          </w:p>
        </w:tc>
        <w:tc>
          <w:tcPr>
            <w:tcW w:w="732" w:type="dxa"/>
          </w:tcPr>
          <w:p w:rsidR="00E4234B" w:rsidRPr="00B659A0" w:rsidRDefault="00E4234B">
            <w:pPr>
              <w:pStyle w:val="Tabell"/>
              <w:ind w:right="57"/>
              <w:jc w:val="right"/>
              <w:rPr>
                <w:b/>
              </w:rPr>
            </w:pPr>
          </w:p>
        </w:tc>
        <w:tc>
          <w:tcPr>
            <w:tcW w:w="732" w:type="dxa"/>
            <w:gridSpan w:val="2"/>
            <w:tcBorders>
              <w:bottom w:val="single" w:sz="4" w:space="0" w:color="auto"/>
            </w:tcBorders>
          </w:tcPr>
          <w:p w:rsidR="00E4234B" w:rsidRPr="00B659A0" w:rsidRDefault="00E4234B">
            <w:pPr>
              <w:pStyle w:val="Tabell"/>
              <w:ind w:right="57"/>
              <w:jc w:val="right"/>
            </w:pPr>
            <w:r w:rsidRPr="00B659A0">
              <w:t>-519</w:t>
            </w:r>
          </w:p>
        </w:tc>
        <w:tc>
          <w:tcPr>
            <w:tcW w:w="732" w:type="dxa"/>
            <w:gridSpan w:val="2"/>
          </w:tcPr>
          <w:p w:rsidR="00E4234B" w:rsidRPr="00B659A0" w:rsidRDefault="00E4234B">
            <w:pPr>
              <w:pStyle w:val="Tabell"/>
              <w:ind w:right="57"/>
              <w:jc w:val="right"/>
            </w:pPr>
          </w:p>
        </w:tc>
        <w:tc>
          <w:tcPr>
            <w:tcW w:w="729" w:type="dxa"/>
            <w:tcBorders>
              <w:bottom w:val="single" w:sz="6" w:space="0" w:color="000000"/>
            </w:tcBorders>
          </w:tcPr>
          <w:p w:rsidR="00E4234B" w:rsidRPr="00B659A0" w:rsidRDefault="00E4234B">
            <w:pPr>
              <w:pStyle w:val="Tabell"/>
              <w:ind w:right="57"/>
              <w:jc w:val="right"/>
            </w:pPr>
            <w:r w:rsidRPr="00B659A0">
              <w:t>808</w:t>
            </w:r>
          </w:p>
        </w:tc>
        <w:tc>
          <w:tcPr>
            <w:tcW w:w="105" w:type="dxa"/>
          </w:tcPr>
          <w:p w:rsidR="00E4234B" w:rsidRPr="00B659A0" w:rsidRDefault="00E4234B">
            <w:pPr>
              <w:pStyle w:val="Tabell"/>
              <w:ind w:right="57"/>
              <w:jc w:val="right"/>
              <w:rPr>
                <w:b/>
              </w:rPr>
            </w:pPr>
          </w:p>
        </w:tc>
      </w:tr>
      <w:tr w:rsidR="00000000" w:rsidRPr="00B659A0">
        <w:tblPrEx>
          <w:tblCellMar>
            <w:top w:w="0" w:type="dxa"/>
            <w:bottom w:w="0" w:type="dxa"/>
          </w:tblCellMar>
        </w:tblPrEx>
        <w:trPr>
          <w:trHeight w:val="339"/>
        </w:trPr>
        <w:tc>
          <w:tcPr>
            <w:tcW w:w="2299" w:type="dxa"/>
          </w:tcPr>
          <w:p w:rsidR="00E4234B" w:rsidRPr="00B659A0" w:rsidRDefault="00E4234B">
            <w:pPr>
              <w:pStyle w:val="Tabell"/>
              <w:jc w:val="left"/>
            </w:pPr>
            <w:r w:rsidRPr="00B659A0">
              <w:rPr>
                <w:b/>
                <w:i/>
              </w:rPr>
              <w:t>Kassaflöde från drift</w:t>
            </w: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rPr>
                <w:b/>
                <w:i/>
              </w:rPr>
            </w:pPr>
            <w:r w:rsidRPr="00B659A0">
              <w:rPr>
                <w:b/>
                <w:i/>
              </w:rPr>
              <w:t>-69</w:t>
            </w:r>
          </w:p>
        </w:tc>
        <w:tc>
          <w:tcPr>
            <w:tcW w:w="732" w:type="dxa"/>
            <w:gridSpan w:val="2"/>
          </w:tcPr>
          <w:p w:rsidR="00E4234B" w:rsidRPr="00B659A0" w:rsidRDefault="00E4234B">
            <w:pPr>
              <w:pStyle w:val="Tabell"/>
              <w:ind w:right="57"/>
              <w:jc w:val="right"/>
              <w:rPr>
                <w:i/>
              </w:rPr>
            </w:pPr>
          </w:p>
        </w:tc>
        <w:tc>
          <w:tcPr>
            <w:tcW w:w="729" w:type="dxa"/>
          </w:tcPr>
          <w:p w:rsidR="00E4234B" w:rsidRPr="00B659A0" w:rsidRDefault="00E4234B">
            <w:pPr>
              <w:pStyle w:val="Tabell"/>
              <w:ind w:right="57"/>
              <w:jc w:val="right"/>
              <w:rPr>
                <w:b/>
                <w:i/>
              </w:rPr>
            </w:pPr>
            <w:r w:rsidRPr="00B659A0">
              <w:rPr>
                <w:b/>
                <w:i/>
              </w:rPr>
              <w:t>439</w:t>
            </w:r>
          </w:p>
        </w:tc>
        <w:tc>
          <w:tcPr>
            <w:tcW w:w="105" w:type="dxa"/>
          </w:tcPr>
          <w:p w:rsidR="00E4234B" w:rsidRPr="00B659A0" w:rsidRDefault="00E4234B">
            <w:pPr>
              <w:pStyle w:val="Tabell"/>
              <w:ind w:right="57"/>
              <w:jc w:val="right"/>
              <w:rPr>
                <w:b/>
              </w:rPr>
            </w:pPr>
          </w:p>
        </w:tc>
      </w:tr>
      <w:tr w:rsidR="00000000" w:rsidRPr="00B659A0">
        <w:tblPrEx>
          <w:tblCellMar>
            <w:top w:w="0" w:type="dxa"/>
            <w:bottom w:w="0" w:type="dxa"/>
          </w:tblCellMar>
        </w:tblPrEx>
        <w:trPr>
          <w:trHeight w:val="280"/>
        </w:trPr>
        <w:tc>
          <w:tcPr>
            <w:tcW w:w="2299" w:type="dxa"/>
          </w:tcPr>
          <w:p w:rsidR="00E4234B" w:rsidRPr="00B659A0" w:rsidRDefault="00E4234B">
            <w:pPr>
              <w:pStyle w:val="Tabell"/>
              <w:jc w:val="left"/>
            </w:pPr>
            <w:r w:rsidRPr="00B659A0">
              <w:rPr>
                <w:b/>
              </w:rPr>
              <w:t>Investeringsverksamhet</w:t>
            </w: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left"/>
            </w:pPr>
            <w:r w:rsidRPr="00B659A0">
              <w:t>Investeringar i materiella</w:t>
            </w:r>
          </w:p>
          <w:p w:rsidR="00E4234B" w:rsidRPr="00B659A0" w:rsidRDefault="00E4234B">
            <w:pPr>
              <w:pStyle w:val="Tabell"/>
              <w:jc w:val="left"/>
            </w:pPr>
            <w:r w:rsidRPr="00B659A0">
              <w:t>tillgångar</w:t>
            </w: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p w:rsidR="00E4234B" w:rsidRPr="00B659A0" w:rsidRDefault="00E4234B">
            <w:pPr>
              <w:pStyle w:val="Tabell"/>
              <w:ind w:right="57"/>
              <w:jc w:val="right"/>
            </w:pPr>
            <w:r w:rsidRPr="00B659A0">
              <w:t>-509</w:t>
            </w: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pPr>
            <w:r w:rsidRPr="00B659A0">
              <w:t xml:space="preserve">              -561</w:t>
            </w: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339"/>
        </w:trPr>
        <w:tc>
          <w:tcPr>
            <w:tcW w:w="2299" w:type="dxa"/>
          </w:tcPr>
          <w:p w:rsidR="00E4234B" w:rsidRPr="00B659A0" w:rsidRDefault="00E4234B">
            <w:pPr>
              <w:pStyle w:val="Tabell"/>
              <w:spacing w:before="60"/>
              <w:jc w:val="left"/>
              <w:rPr>
                <w:b/>
              </w:rPr>
            </w:pPr>
            <w:r w:rsidRPr="00B659A0">
              <w:rPr>
                <w:b/>
              </w:rPr>
              <w:t>Summa investeringsutgifter</w:t>
            </w:r>
          </w:p>
        </w:tc>
        <w:tc>
          <w:tcPr>
            <w:tcW w:w="732" w:type="dxa"/>
          </w:tcPr>
          <w:p w:rsidR="00E4234B" w:rsidRPr="00B659A0" w:rsidRDefault="00E4234B">
            <w:pPr>
              <w:pStyle w:val="Tabell"/>
              <w:spacing w:before="60"/>
              <w:ind w:right="57"/>
              <w:jc w:val="right"/>
              <w:rPr>
                <w:b/>
              </w:rPr>
            </w:pPr>
          </w:p>
        </w:tc>
        <w:tc>
          <w:tcPr>
            <w:tcW w:w="732" w:type="dxa"/>
            <w:gridSpan w:val="2"/>
            <w:tcBorders>
              <w:top w:val="single" w:sz="4" w:space="0" w:color="auto"/>
            </w:tcBorders>
          </w:tcPr>
          <w:p w:rsidR="00E4234B" w:rsidRPr="00B659A0" w:rsidRDefault="00E4234B">
            <w:pPr>
              <w:pStyle w:val="Tabell"/>
              <w:spacing w:before="60"/>
              <w:ind w:right="57"/>
              <w:jc w:val="right"/>
              <w:rPr>
                <w:b/>
              </w:rPr>
            </w:pPr>
            <w:r w:rsidRPr="00B659A0">
              <w:rPr>
                <w:b/>
              </w:rPr>
              <w:t>-509</w:t>
            </w:r>
          </w:p>
        </w:tc>
        <w:tc>
          <w:tcPr>
            <w:tcW w:w="732" w:type="dxa"/>
            <w:gridSpan w:val="2"/>
          </w:tcPr>
          <w:p w:rsidR="00E4234B" w:rsidRPr="00B659A0" w:rsidRDefault="00E4234B">
            <w:pPr>
              <w:pStyle w:val="Tabell"/>
              <w:spacing w:before="60"/>
              <w:ind w:right="57"/>
              <w:jc w:val="right"/>
              <w:rPr>
                <w:b/>
              </w:rPr>
            </w:pPr>
          </w:p>
        </w:tc>
        <w:tc>
          <w:tcPr>
            <w:tcW w:w="729" w:type="dxa"/>
            <w:tcBorders>
              <w:top w:val="single" w:sz="4" w:space="0" w:color="auto"/>
            </w:tcBorders>
          </w:tcPr>
          <w:p w:rsidR="00E4234B" w:rsidRPr="00B659A0" w:rsidRDefault="00E4234B">
            <w:pPr>
              <w:pStyle w:val="Tabell"/>
              <w:spacing w:before="60"/>
              <w:ind w:right="57"/>
              <w:jc w:val="right"/>
              <w:rPr>
                <w:b/>
              </w:rPr>
            </w:pPr>
            <w:r w:rsidRPr="00B659A0">
              <w:rPr>
                <w:b/>
              </w:rPr>
              <w:t>-561</w:t>
            </w:r>
          </w:p>
        </w:tc>
        <w:tc>
          <w:tcPr>
            <w:tcW w:w="105" w:type="dxa"/>
          </w:tcPr>
          <w:p w:rsidR="00E4234B" w:rsidRPr="00B659A0" w:rsidRDefault="00E4234B">
            <w:pPr>
              <w:pStyle w:val="Tabell"/>
              <w:spacing w:before="60"/>
              <w:ind w:right="57"/>
              <w:jc w:val="right"/>
              <w:rPr>
                <w:b/>
              </w:rPr>
            </w:pPr>
          </w:p>
        </w:tc>
      </w:tr>
      <w:tr w:rsidR="00000000" w:rsidRPr="00B659A0">
        <w:tblPrEx>
          <w:tblCellMar>
            <w:top w:w="0" w:type="dxa"/>
            <w:bottom w:w="0" w:type="dxa"/>
          </w:tblCellMar>
        </w:tblPrEx>
        <w:trPr>
          <w:trHeight w:val="339"/>
        </w:trPr>
        <w:tc>
          <w:tcPr>
            <w:tcW w:w="2299" w:type="dxa"/>
          </w:tcPr>
          <w:p w:rsidR="00E4234B" w:rsidRPr="00B659A0" w:rsidRDefault="00E4234B">
            <w:pPr>
              <w:pStyle w:val="Tabell"/>
              <w:jc w:val="left"/>
              <w:rPr>
                <w:i/>
              </w:rPr>
            </w:pPr>
            <w:r w:rsidRPr="00B659A0">
              <w:rPr>
                <w:i/>
              </w:rPr>
              <w:t>Finansiering av investeringar</w:t>
            </w: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339"/>
        </w:trPr>
        <w:tc>
          <w:tcPr>
            <w:tcW w:w="2299" w:type="dxa"/>
          </w:tcPr>
          <w:p w:rsidR="00E4234B" w:rsidRPr="00B659A0" w:rsidRDefault="00E4234B">
            <w:pPr>
              <w:pStyle w:val="Tabell"/>
              <w:jc w:val="left"/>
            </w:pPr>
            <w:r w:rsidRPr="00B659A0">
              <w:t>Tillförda drifttsmedel</w:t>
            </w:r>
          </w:p>
        </w:tc>
        <w:tc>
          <w:tcPr>
            <w:tcW w:w="732" w:type="dxa"/>
          </w:tcPr>
          <w:p w:rsidR="00E4234B" w:rsidRPr="00B659A0" w:rsidRDefault="00E4234B">
            <w:pPr>
              <w:pStyle w:val="Tabell"/>
              <w:ind w:right="57"/>
              <w:jc w:val="right"/>
            </w:pPr>
          </w:p>
        </w:tc>
        <w:tc>
          <w:tcPr>
            <w:tcW w:w="732" w:type="dxa"/>
            <w:gridSpan w:val="2"/>
            <w:tcBorders>
              <w:bottom w:val="single" w:sz="4" w:space="0" w:color="auto"/>
            </w:tcBorders>
          </w:tcPr>
          <w:p w:rsidR="00E4234B" w:rsidRPr="00B659A0" w:rsidRDefault="00E4234B">
            <w:pPr>
              <w:pStyle w:val="Tabell"/>
              <w:ind w:right="57"/>
              <w:jc w:val="right"/>
            </w:pPr>
            <w:r w:rsidRPr="00B659A0">
              <w:t>509</w:t>
            </w:r>
          </w:p>
        </w:tc>
        <w:tc>
          <w:tcPr>
            <w:tcW w:w="732" w:type="dxa"/>
            <w:gridSpan w:val="2"/>
          </w:tcPr>
          <w:p w:rsidR="00E4234B" w:rsidRPr="00B659A0" w:rsidRDefault="00E4234B">
            <w:pPr>
              <w:pStyle w:val="Tabell"/>
              <w:ind w:right="57"/>
              <w:jc w:val="right"/>
            </w:pPr>
          </w:p>
        </w:tc>
        <w:tc>
          <w:tcPr>
            <w:tcW w:w="729" w:type="dxa"/>
            <w:tcBorders>
              <w:bottom w:val="single" w:sz="6" w:space="0" w:color="000000"/>
            </w:tcBorders>
          </w:tcPr>
          <w:p w:rsidR="00E4234B" w:rsidRPr="00B659A0" w:rsidRDefault="00E4234B">
            <w:pPr>
              <w:pStyle w:val="Tabell"/>
              <w:ind w:right="57"/>
              <w:jc w:val="right"/>
            </w:pPr>
            <w:r w:rsidRPr="00B659A0">
              <w:t>561</w:t>
            </w: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339"/>
        </w:trPr>
        <w:tc>
          <w:tcPr>
            <w:tcW w:w="2299" w:type="dxa"/>
          </w:tcPr>
          <w:p w:rsidR="00E4234B" w:rsidRPr="00B659A0" w:rsidRDefault="00E4234B">
            <w:pPr>
              <w:pStyle w:val="Tabell"/>
              <w:jc w:val="left"/>
              <w:rPr>
                <w:b/>
              </w:rPr>
            </w:pPr>
            <w:r w:rsidRPr="00B659A0">
              <w:rPr>
                <w:b/>
              </w:rPr>
              <w:t>Summa medel som tillförts för finansiering av investeringar</w:t>
            </w:r>
          </w:p>
        </w:tc>
        <w:tc>
          <w:tcPr>
            <w:tcW w:w="732" w:type="dxa"/>
          </w:tcPr>
          <w:p w:rsidR="00E4234B" w:rsidRPr="00B659A0" w:rsidRDefault="00E4234B">
            <w:pPr>
              <w:pStyle w:val="Tabell"/>
              <w:ind w:right="57"/>
              <w:jc w:val="right"/>
              <w:rPr>
                <w:b/>
              </w:rPr>
            </w:pPr>
          </w:p>
        </w:tc>
        <w:tc>
          <w:tcPr>
            <w:tcW w:w="732" w:type="dxa"/>
            <w:gridSpan w:val="2"/>
          </w:tcPr>
          <w:p w:rsidR="00E4234B" w:rsidRPr="00B659A0" w:rsidRDefault="00E4234B">
            <w:pPr>
              <w:pStyle w:val="Tabell"/>
              <w:ind w:right="57"/>
              <w:jc w:val="right"/>
              <w:rPr>
                <w:b/>
              </w:rPr>
            </w:pPr>
            <w:r w:rsidRPr="00B659A0">
              <w:rPr>
                <w:b/>
              </w:rPr>
              <w:t>509</w:t>
            </w:r>
          </w:p>
        </w:tc>
        <w:tc>
          <w:tcPr>
            <w:tcW w:w="732" w:type="dxa"/>
            <w:gridSpan w:val="2"/>
          </w:tcPr>
          <w:p w:rsidR="00E4234B" w:rsidRPr="00B659A0" w:rsidRDefault="00E4234B">
            <w:pPr>
              <w:pStyle w:val="Tabell"/>
              <w:ind w:right="57"/>
              <w:jc w:val="right"/>
              <w:rPr>
                <w:b/>
              </w:rPr>
            </w:pPr>
          </w:p>
        </w:tc>
        <w:tc>
          <w:tcPr>
            <w:tcW w:w="729" w:type="dxa"/>
          </w:tcPr>
          <w:p w:rsidR="00E4234B" w:rsidRPr="00B659A0" w:rsidRDefault="00E4234B">
            <w:pPr>
              <w:pStyle w:val="Tabell"/>
              <w:ind w:right="57"/>
              <w:jc w:val="right"/>
              <w:rPr>
                <w:b/>
              </w:rPr>
            </w:pPr>
            <w:r w:rsidRPr="00B659A0">
              <w:rPr>
                <w:b/>
              </w:rPr>
              <w:t>561</w:t>
            </w:r>
          </w:p>
        </w:tc>
        <w:tc>
          <w:tcPr>
            <w:tcW w:w="105" w:type="dxa"/>
          </w:tcPr>
          <w:p w:rsidR="00E4234B" w:rsidRPr="00B659A0" w:rsidRDefault="00E4234B">
            <w:pPr>
              <w:pStyle w:val="Tabell"/>
              <w:ind w:right="57"/>
              <w:jc w:val="right"/>
              <w:rPr>
                <w:b/>
              </w:rPr>
            </w:pPr>
          </w:p>
        </w:tc>
      </w:tr>
      <w:tr w:rsidR="00000000" w:rsidRPr="00B659A0">
        <w:tblPrEx>
          <w:tblCellMar>
            <w:top w:w="0" w:type="dxa"/>
            <w:bottom w:w="0" w:type="dxa"/>
          </w:tblCellMar>
        </w:tblPrEx>
        <w:trPr>
          <w:trHeight w:val="200"/>
        </w:trPr>
        <w:tc>
          <w:tcPr>
            <w:tcW w:w="2299" w:type="dxa"/>
          </w:tcPr>
          <w:p w:rsidR="00E4234B" w:rsidRPr="00B659A0" w:rsidRDefault="00E4234B">
            <w:pPr>
              <w:pStyle w:val="Tabell"/>
              <w:jc w:val="left"/>
            </w:pP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339"/>
        </w:trPr>
        <w:tc>
          <w:tcPr>
            <w:tcW w:w="2299" w:type="dxa"/>
          </w:tcPr>
          <w:p w:rsidR="00E4234B" w:rsidRPr="00B659A0" w:rsidRDefault="00E4234B">
            <w:pPr>
              <w:pStyle w:val="Tabell"/>
              <w:jc w:val="left"/>
              <w:rPr>
                <w:b/>
                <w:i/>
              </w:rPr>
            </w:pPr>
            <w:r w:rsidRPr="00B659A0">
              <w:rPr>
                <w:b/>
                <w:i/>
              </w:rPr>
              <w:t>Kassaflöde från investering</w:t>
            </w:r>
            <w:r w:rsidRPr="00B659A0">
              <w:rPr>
                <w:b/>
                <w:i/>
              </w:rPr>
              <w:t>s</w:t>
            </w:r>
            <w:r w:rsidRPr="00B659A0">
              <w:rPr>
                <w:b/>
                <w:i/>
              </w:rPr>
              <w:t>verksamheten</w:t>
            </w: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p w:rsidR="00E4234B" w:rsidRPr="00B659A0" w:rsidRDefault="00E4234B">
            <w:pPr>
              <w:pStyle w:val="Tabell"/>
              <w:ind w:right="57"/>
              <w:jc w:val="right"/>
              <w:rPr>
                <w:i/>
              </w:rPr>
            </w:pPr>
            <w:r w:rsidRPr="00B659A0">
              <w:rPr>
                <w:i/>
              </w:rPr>
              <w:t>0</w:t>
            </w: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rPr>
                <w:i/>
              </w:rPr>
            </w:pPr>
          </w:p>
          <w:p w:rsidR="00E4234B" w:rsidRPr="00B659A0" w:rsidRDefault="00E4234B">
            <w:pPr>
              <w:pStyle w:val="Tabell"/>
              <w:ind w:right="57"/>
              <w:jc w:val="right"/>
            </w:pPr>
            <w:r w:rsidRPr="00B659A0">
              <w:rPr>
                <w:i/>
              </w:rPr>
              <w:t>0</w:t>
            </w: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320"/>
        </w:trPr>
        <w:tc>
          <w:tcPr>
            <w:tcW w:w="2299" w:type="dxa"/>
          </w:tcPr>
          <w:p w:rsidR="00E4234B" w:rsidRPr="00B659A0" w:rsidRDefault="00E4234B">
            <w:pPr>
              <w:pStyle w:val="Tabell"/>
              <w:spacing w:before="40"/>
              <w:jc w:val="left"/>
              <w:rPr>
                <w:b/>
              </w:rPr>
            </w:pPr>
            <w:r w:rsidRPr="00B659A0">
              <w:rPr>
                <w:b/>
              </w:rPr>
              <w:t>Förändring av likvida medel</w:t>
            </w:r>
          </w:p>
        </w:tc>
        <w:tc>
          <w:tcPr>
            <w:tcW w:w="732" w:type="dxa"/>
          </w:tcPr>
          <w:p w:rsidR="00E4234B" w:rsidRPr="00B659A0" w:rsidRDefault="00E4234B">
            <w:pPr>
              <w:pStyle w:val="Tabell"/>
              <w:spacing w:before="40"/>
              <w:ind w:right="57"/>
              <w:jc w:val="right"/>
              <w:rPr>
                <w:b/>
              </w:rPr>
            </w:pPr>
          </w:p>
        </w:tc>
        <w:tc>
          <w:tcPr>
            <w:tcW w:w="732" w:type="dxa"/>
            <w:gridSpan w:val="2"/>
          </w:tcPr>
          <w:p w:rsidR="00E4234B" w:rsidRPr="00B659A0" w:rsidRDefault="00E4234B">
            <w:pPr>
              <w:pStyle w:val="Tabell"/>
              <w:spacing w:before="40"/>
              <w:ind w:right="57"/>
              <w:jc w:val="right"/>
              <w:rPr>
                <w:b/>
              </w:rPr>
            </w:pPr>
            <w:r w:rsidRPr="00B659A0">
              <w:rPr>
                <w:b/>
              </w:rPr>
              <w:t>-69</w:t>
            </w:r>
          </w:p>
        </w:tc>
        <w:tc>
          <w:tcPr>
            <w:tcW w:w="732" w:type="dxa"/>
            <w:gridSpan w:val="2"/>
          </w:tcPr>
          <w:p w:rsidR="00E4234B" w:rsidRPr="00B659A0" w:rsidRDefault="00E4234B">
            <w:pPr>
              <w:pStyle w:val="Tabell"/>
              <w:spacing w:before="40"/>
              <w:ind w:right="57"/>
              <w:jc w:val="right"/>
              <w:rPr>
                <w:b/>
              </w:rPr>
            </w:pPr>
          </w:p>
        </w:tc>
        <w:tc>
          <w:tcPr>
            <w:tcW w:w="729" w:type="dxa"/>
          </w:tcPr>
          <w:p w:rsidR="00E4234B" w:rsidRPr="00B659A0" w:rsidRDefault="00E4234B">
            <w:pPr>
              <w:pStyle w:val="Tabell"/>
              <w:spacing w:before="40"/>
              <w:ind w:right="57"/>
              <w:jc w:val="right"/>
              <w:rPr>
                <w:b/>
              </w:rPr>
            </w:pPr>
            <w:r w:rsidRPr="00B659A0">
              <w:rPr>
                <w:b/>
              </w:rPr>
              <w:t>439</w:t>
            </w:r>
          </w:p>
        </w:tc>
        <w:tc>
          <w:tcPr>
            <w:tcW w:w="105" w:type="dxa"/>
          </w:tcPr>
          <w:p w:rsidR="00E4234B" w:rsidRPr="00B659A0" w:rsidRDefault="00E4234B">
            <w:pPr>
              <w:pStyle w:val="Tabell"/>
              <w:spacing w:before="40"/>
              <w:ind w:right="57"/>
              <w:jc w:val="right"/>
              <w:rPr>
                <w:b/>
              </w:rPr>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left"/>
            </w:pPr>
          </w:p>
        </w:tc>
        <w:tc>
          <w:tcPr>
            <w:tcW w:w="732" w:type="dxa"/>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32" w:type="dxa"/>
            <w:gridSpan w:val="2"/>
          </w:tcPr>
          <w:p w:rsidR="00E4234B" w:rsidRPr="00B659A0" w:rsidRDefault="00E4234B">
            <w:pPr>
              <w:pStyle w:val="Tabell"/>
              <w:ind w:right="57"/>
              <w:jc w:val="right"/>
            </w:pP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bl>
    <w:p w:rsidR="00E4234B" w:rsidRPr="00B659A0" w:rsidRDefault="00E4234B">
      <w:pPr>
        <w:pStyle w:val="Tabell"/>
        <w:spacing w:before="40"/>
        <w:jc w:val="left"/>
      </w:pPr>
      <w:r w:rsidRPr="00B659A0">
        <w:rPr>
          <w:b/>
        </w:rPr>
        <w:t>Specifikation av Förändring av likv</w:t>
      </w:r>
      <w:r w:rsidRPr="00B659A0">
        <w:rPr>
          <w:b/>
        </w:rPr>
        <w:t>i</w:t>
      </w:r>
      <w:r w:rsidRPr="00B659A0">
        <w:rPr>
          <w:b/>
        </w:rPr>
        <w:t>da medel</w:t>
      </w:r>
    </w:p>
    <w:tbl>
      <w:tblPr>
        <w:tblW w:w="0" w:type="auto"/>
        <w:tblInd w:w="-31" w:type="dxa"/>
        <w:tblLayout w:type="fixed"/>
        <w:tblCellMar>
          <w:left w:w="31" w:type="dxa"/>
          <w:right w:w="31" w:type="dxa"/>
        </w:tblCellMar>
        <w:tblLook w:val="0000" w:firstRow="0" w:lastRow="0" w:firstColumn="0" w:lastColumn="0" w:noHBand="0" w:noVBand="0"/>
      </w:tblPr>
      <w:tblGrid>
        <w:gridCol w:w="2299"/>
        <w:gridCol w:w="732"/>
        <w:gridCol w:w="732"/>
        <w:gridCol w:w="732"/>
        <w:gridCol w:w="729"/>
        <w:gridCol w:w="105"/>
      </w:tblGrid>
      <w:tr w:rsidR="00000000" w:rsidRPr="00B659A0">
        <w:tblPrEx>
          <w:tblCellMar>
            <w:top w:w="0" w:type="dxa"/>
            <w:bottom w:w="0" w:type="dxa"/>
          </w:tblCellMar>
        </w:tblPrEx>
        <w:trPr>
          <w:trHeight w:val="339"/>
        </w:trPr>
        <w:tc>
          <w:tcPr>
            <w:tcW w:w="2299" w:type="dxa"/>
          </w:tcPr>
          <w:p w:rsidR="00E4234B" w:rsidRPr="00B659A0" w:rsidRDefault="00E4234B">
            <w:pPr>
              <w:pStyle w:val="Tabell"/>
              <w:spacing w:before="60"/>
              <w:jc w:val="left"/>
              <w:rPr>
                <w:b/>
                <w:i/>
              </w:rPr>
            </w:pPr>
            <w:r w:rsidRPr="00B659A0">
              <w:rPr>
                <w:b/>
                <w:i/>
              </w:rPr>
              <w:t>Likvida medel vid årets början</w:t>
            </w:r>
          </w:p>
        </w:tc>
        <w:tc>
          <w:tcPr>
            <w:tcW w:w="732" w:type="dxa"/>
          </w:tcPr>
          <w:p w:rsidR="00E4234B" w:rsidRPr="00B659A0" w:rsidRDefault="00E4234B">
            <w:pPr>
              <w:pStyle w:val="Tabell"/>
              <w:spacing w:before="60"/>
              <w:ind w:right="57"/>
              <w:jc w:val="right"/>
            </w:pPr>
          </w:p>
        </w:tc>
        <w:tc>
          <w:tcPr>
            <w:tcW w:w="732" w:type="dxa"/>
          </w:tcPr>
          <w:p w:rsidR="00E4234B" w:rsidRPr="00B659A0" w:rsidRDefault="00E4234B">
            <w:pPr>
              <w:pStyle w:val="Tabell"/>
              <w:spacing w:before="60"/>
              <w:ind w:right="57"/>
              <w:jc w:val="right"/>
              <w:rPr>
                <w:b/>
                <w:i/>
              </w:rPr>
            </w:pPr>
            <w:r w:rsidRPr="00B659A0">
              <w:rPr>
                <w:b/>
                <w:i/>
                <w:snapToGrid w:val="0"/>
                <w:color w:val="000000"/>
                <w:lang w:eastAsia="sv-SE"/>
              </w:rPr>
              <w:t>1 10</w:t>
            </w:r>
            <w:r w:rsidRPr="00B659A0">
              <w:rPr>
                <w:rFonts w:ascii="Arial" w:hAnsi="Arial"/>
                <w:b/>
                <w:i/>
                <w:snapToGrid w:val="0"/>
                <w:color w:val="000000"/>
                <w:lang w:eastAsia="sv-SE"/>
              </w:rPr>
              <w:t>7</w:t>
            </w:r>
          </w:p>
        </w:tc>
        <w:tc>
          <w:tcPr>
            <w:tcW w:w="732" w:type="dxa"/>
          </w:tcPr>
          <w:p w:rsidR="00E4234B" w:rsidRPr="00B659A0" w:rsidRDefault="00E4234B">
            <w:pPr>
              <w:pStyle w:val="Tabell"/>
              <w:spacing w:before="60"/>
              <w:ind w:right="57"/>
              <w:jc w:val="right"/>
            </w:pPr>
          </w:p>
        </w:tc>
        <w:tc>
          <w:tcPr>
            <w:tcW w:w="729" w:type="dxa"/>
          </w:tcPr>
          <w:p w:rsidR="00E4234B" w:rsidRPr="00B659A0" w:rsidRDefault="00E4234B">
            <w:pPr>
              <w:pStyle w:val="Tabell"/>
              <w:spacing w:before="60"/>
              <w:ind w:right="57"/>
              <w:jc w:val="right"/>
              <w:rPr>
                <w:b/>
                <w:i/>
              </w:rPr>
            </w:pPr>
            <w:r w:rsidRPr="00B659A0">
              <w:rPr>
                <w:b/>
                <w:i/>
              </w:rPr>
              <w:t>668</w:t>
            </w:r>
          </w:p>
        </w:tc>
        <w:tc>
          <w:tcPr>
            <w:tcW w:w="105" w:type="dxa"/>
          </w:tcPr>
          <w:p w:rsidR="00E4234B" w:rsidRPr="00B659A0" w:rsidRDefault="00E4234B">
            <w:pPr>
              <w:pStyle w:val="Tabell"/>
              <w:spacing w:before="60"/>
              <w:ind w:right="57"/>
              <w:jc w:val="right"/>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left"/>
            </w:pPr>
            <w:r w:rsidRPr="00B659A0">
              <w:t>Ökning av kassa och postgiro</w:t>
            </w:r>
          </w:p>
        </w:tc>
        <w:tc>
          <w:tcPr>
            <w:tcW w:w="732" w:type="dxa"/>
          </w:tcPr>
          <w:p w:rsidR="00E4234B" w:rsidRPr="00B659A0" w:rsidRDefault="00E4234B">
            <w:pPr>
              <w:pStyle w:val="Tabell"/>
              <w:ind w:right="57"/>
              <w:jc w:val="right"/>
            </w:pPr>
            <w:r w:rsidRPr="00B659A0">
              <w:t>0</w:t>
            </w:r>
          </w:p>
        </w:tc>
        <w:tc>
          <w:tcPr>
            <w:tcW w:w="732" w:type="dxa"/>
          </w:tcPr>
          <w:p w:rsidR="00E4234B" w:rsidRPr="00B659A0" w:rsidRDefault="00E4234B">
            <w:pPr>
              <w:pStyle w:val="Tabell"/>
              <w:ind w:right="57"/>
              <w:jc w:val="right"/>
            </w:pPr>
          </w:p>
        </w:tc>
        <w:tc>
          <w:tcPr>
            <w:tcW w:w="732" w:type="dxa"/>
          </w:tcPr>
          <w:p w:rsidR="00E4234B" w:rsidRPr="00B659A0" w:rsidRDefault="00E4234B">
            <w:pPr>
              <w:pStyle w:val="Tabell"/>
              <w:ind w:right="57"/>
              <w:jc w:val="right"/>
            </w:pPr>
            <w:r w:rsidRPr="00B659A0">
              <w:t>-3</w:t>
            </w: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left"/>
            </w:pPr>
            <w:r w:rsidRPr="00B659A0">
              <w:t>Minskning av tillgodohavande hos RGK</w:t>
            </w:r>
          </w:p>
        </w:tc>
        <w:tc>
          <w:tcPr>
            <w:tcW w:w="732" w:type="dxa"/>
          </w:tcPr>
          <w:p w:rsidR="00E4234B" w:rsidRPr="00B659A0" w:rsidRDefault="00E4234B">
            <w:pPr>
              <w:pStyle w:val="Tabell"/>
              <w:ind w:right="57"/>
              <w:jc w:val="right"/>
            </w:pPr>
          </w:p>
          <w:p w:rsidR="00E4234B" w:rsidRPr="00B659A0" w:rsidRDefault="00E4234B">
            <w:pPr>
              <w:pStyle w:val="Tabell"/>
              <w:ind w:right="57"/>
              <w:jc w:val="right"/>
            </w:pPr>
            <w:r w:rsidRPr="00B659A0">
              <w:t>-366</w:t>
            </w:r>
          </w:p>
        </w:tc>
        <w:tc>
          <w:tcPr>
            <w:tcW w:w="732" w:type="dxa"/>
          </w:tcPr>
          <w:p w:rsidR="00E4234B" w:rsidRPr="00B659A0" w:rsidRDefault="00E4234B">
            <w:pPr>
              <w:pStyle w:val="Tabell"/>
              <w:ind w:right="57"/>
              <w:jc w:val="right"/>
            </w:pPr>
          </w:p>
        </w:tc>
        <w:tc>
          <w:tcPr>
            <w:tcW w:w="732" w:type="dxa"/>
          </w:tcPr>
          <w:p w:rsidR="00E4234B" w:rsidRPr="00B659A0" w:rsidRDefault="00E4234B">
            <w:pPr>
              <w:pStyle w:val="Tabell"/>
              <w:ind w:right="57"/>
              <w:jc w:val="right"/>
            </w:pPr>
            <w:r w:rsidRPr="00B659A0">
              <w:t xml:space="preserve">              -72</w:t>
            </w: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jc w:val="left"/>
            </w:pPr>
            <w:r w:rsidRPr="00B659A0">
              <w:t>Minskning av fordran till stat</w:t>
            </w:r>
            <w:r w:rsidRPr="00B659A0">
              <w:t>s</w:t>
            </w:r>
            <w:r w:rsidRPr="00B659A0">
              <w:t>ve</w:t>
            </w:r>
            <w:r w:rsidRPr="00B659A0">
              <w:t>r</w:t>
            </w:r>
            <w:r w:rsidRPr="00B659A0">
              <w:t>ket</w:t>
            </w:r>
          </w:p>
        </w:tc>
        <w:tc>
          <w:tcPr>
            <w:tcW w:w="732" w:type="dxa"/>
          </w:tcPr>
          <w:p w:rsidR="00E4234B" w:rsidRPr="00B659A0" w:rsidRDefault="00E4234B">
            <w:pPr>
              <w:pStyle w:val="Tabell"/>
              <w:ind w:right="57"/>
              <w:jc w:val="right"/>
            </w:pPr>
          </w:p>
          <w:p w:rsidR="00E4234B" w:rsidRPr="00B659A0" w:rsidRDefault="00E4234B">
            <w:pPr>
              <w:pStyle w:val="Tabell"/>
              <w:ind w:right="57"/>
              <w:jc w:val="right"/>
            </w:pPr>
            <w:r w:rsidRPr="00B659A0">
              <w:t>297</w:t>
            </w:r>
          </w:p>
        </w:tc>
        <w:tc>
          <w:tcPr>
            <w:tcW w:w="732" w:type="dxa"/>
          </w:tcPr>
          <w:p w:rsidR="00E4234B" w:rsidRPr="00B659A0" w:rsidRDefault="00E4234B">
            <w:pPr>
              <w:pStyle w:val="Tabell"/>
              <w:ind w:right="57"/>
              <w:jc w:val="right"/>
            </w:pPr>
          </w:p>
        </w:tc>
        <w:tc>
          <w:tcPr>
            <w:tcW w:w="732" w:type="dxa"/>
          </w:tcPr>
          <w:p w:rsidR="00E4234B" w:rsidRPr="00B659A0" w:rsidRDefault="00E4234B">
            <w:pPr>
              <w:pStyle w:val="Tabell"/>
              <w:ind w:right="57"/>
              <w:jc w:val="right"/>
            </w:pPr>
          </w:p>
          <w:p w:rsidR="00E4234B" w:rsidRPr="00B659A0" w:rsidRDefault="00E4234B">
            <w:pPr>
              <w:pStyle w:val="Tabell"/>
              <w:ind w:right="57"/>
              <w:jc w:val="right"/>
            </w:pPr>
            <w:r w:rsidRPr="00B659A0">
              <w:t>514</w:t>
            </w:r>
          </w:p>
        </w:tc>
        <w:tc>
          <w:tcPr>
            <w:tcW w:w="729" w:type="dxa"/>
          </w:tcPr>
          <w:p w:rsidR="00E4234B" w:rsidRPr="00B659A0" w:rsidRDefault="00E4234B">
            <w:pPr>
              <w:pStyle w:val="Tabell"/>
              <w:ind w:right="57"/>
              <w:jc w:val="right"/>
            </w:pPr>
          </w:p>
        </w:tc>
        <w:tc>
          <w:tcPr>
            <w:tcW w:w="105" w:type="dxa"/>
          </w:tcPr>
          <w:p w:rsidR="00E4234B" w:rsidRPr="00B659A0" w:rsidRDefault="00E4234B">
            <w:pPr>
              <w:pStyle w:val="Tabell"/>
              <w:ind w:right="57"/>
              <w:jc w:val="right"/>
            </w:pPr>
          </w:p>
        </w:tc>
      </w:tr>
      <w:tr w:rsidR="00000000" w:rsidRPr="00B659A0">
        <w:tblPrEx>
          <w:tblCellMar>
            <w:top w:w="0" w:type="dxa"/>
            <w:bottom w:w="0" w:type="dxa"/>
          </w:tblCellMar>
        </w:tblPrEx>
        <w:trPr>
          <w:trHeight w:val="352"/>
        </w:trPr>
        <w:tc>
          <w:tcPr>
            <w:tcW w:w="2299" w:type="dxa"/>
          </w:tcPr>
          <w:p w:rsidR="00E4234B" w:rsidRPr="00B659A0" w:rsidRDefault="00E4234B">
            <w:pPr>
              <w:pStyle w:val="Tabell"/>
              <w:spacing w:before="40"/>
              <w:jc w:val="left"/>
              <w:rPr>
                <w:b/>
              </w:rPr>
            </w:pPr>
            <w:r w:rsidRPr="00B659A0">
              <w:rPr>
                <w:b/>
              </w:rPr>
              <w:t xml:space="preserve">Summa förändring av </w:t>
            </w:r>
          </w:p>
          <w:p w:rsidR="00E4234B" w:rsidRPr="00B659A0" w:rsidRDefault="00E4234B">
            <w:pPr>
              <w:pStyle w:val="Tabell"/>
              <w:spacing w:before="40"/>
              <w:jc w:val="left"/>
              <w:rPr>
                <w:b/>
              </w:rPr>
            </w:pPr>
            <w:r w:rsidRPr="00B659A0">
              <w:rPr>
                <w:b/>
              </w:rPr>
              <w:t>likvida medel</w:t>
            </w:r>
          </w:p>
        </w:tc>
        <w:tc>
          <w:tcPr>
            <w:tcW w:w="732" w:type="dxa"/>
          </w:tcPr>
          <w:p w:rsidR="00E4234B" w:rsidRPr="00B659A0" w:rsidRDefault="00E4234B">
            <w:pPr>
              <w:pStyle w:val="Tabell"/>
              <w:spacing w:before="40"/>
              <w:ind w:right="57"/>
              <w:jc w:val="right"/>
              <w:rPr>
                <w:b/>
              </w:rPr>
            </w:pPr>
          </w:p>
        </w:tc>
        <w:tc>
          <w:tcPr>
            <w:tcW w:w="732" w:type="dxa"/>
          </w:tcPr>
          <w:p w:rsidR="00E4234B" w:rsidRPr="00B659A0" w:rsidRDefault="00E4234B">
            <w:pPr>
              <w:pStyle w:val="Tabell"/>
              <w:spacing w:before="40"/>
              <w:ind w:right="57"/>
              <w:jc w:val="right"/>
              <w:rPr>
                <w:b/>
              </w:rPr>
            </w:pPr>
          </w:p>
          <w:p w:rsidR="00E4234B" w:rsidRPr="00B659A0" w:rsidRDefault="00E4234B">
            <w:pPr>
              <w:pStyle w:val="Tabell"/>
              <w:spacing w:before="40"/>
              <w:ind w:right="57"/>
              <w:jc w:val="right"/>
              <w:rPr>
                <w:b/>
              </w:rPr>
            </w:pPr>
            <w:r w:rsidRPr="00B659A0">
              <w:rPr>
                <w:b/>
              </w:rPr>
              <w:t>-69</w:t>
            </w:r>
          </w:p>
        </w:tc>
        <w:tc>
          <w:tcPr>
            <w:tcW w:w="732" w:type="dxa"/>
          </w:tcPr>
          <w:p w:rsidR="00E4234B" w:rsidRPr="00B659A0" w:rsidRDefault="00E4234B">
            <w:pPr>
              <w:pStyle w:val="Tabell"/>
              <w:spacing w:before="40"/>
              <w:ind w:right="57"/>
              <w:jc w:val="right"/>
              <w:rPr>
                <w:b/>
              </w:rPr>
            </w:pPr>
          </w:p>
        </w:tc>
        <w:tc>
          <w:tcPr>
            <w:tcW w:w="729" w:type="dxa"/>
          </w:tcPr>
          <w:p w:rsidR="00E4234B" w:rsidRPr="00B659A0" w:rsidRDefault="00E4234B">
            <w:pPr>
              <w:pStyle w:val="Tabell"/>
              <w:spacing w:before="40"/>
              <w:ind w:right="57"/>
              <w:jc w:val="right"/>
              <w:rPr>
                <w:b/>
              </w:rPr>
            </w:pPr>
            <w:r w:rsidRPr="00B659A0">
              <w:rPr>
                <w:b/>
              </w:rPr>
              <w:t xml:space="preserve">         </w:t>
            </w:r>
          </w:p>
          <w:p w:rsidR="00E4234B" w:rsidRPr="00B659A0" w:rsidRDefault="00E4234B">
            <w:pPr>
              <w:pStyle w:val="Tabell"/>
              <w:spacing w:before="40"/>
              <w:ind w:right="57"/>
              <w:jc w:val="right"/>
              <w:rPr>
                <w:b/>
              </w:rPr>
            </w:pPr>
            <w:r w:rsidRPr="00B659A0">
              <w:rPr>
                <w:b/>
              </w:rPr>
              <w:t>439</w:t>
            </w:r>
          </w:p>
        </w:tc>
        <w:tc>
          <w:tcPr>
            <w:tcW w:w="105" w:type="dxa"/>
          </w:tcPr>
          <w:p w:rsidR="00E4234B" w:rsidRPr="00B659A0" w:rsidRDefault="00E4234B">
            <w:pPr>
              <w:pStyle w:val="Tabell"/>
              <w:spacing w:before="40"/>
              <w:ind w:right="57"/>
              <w:jc w:val="right"/>
              <w:rPr>
                <w:b/>
              </w:rPr>
            </w:pPr>
          </w:p>
        </w:tc>
      </w:tr>
      <w:tr w:rsidR="00000000" w:rsidRPr="00B659A0">
        <w:tblPrEx>
          <w:tblCellMar>
            <w:top w:w="0" w:type="dxa"/>
            <w:bottom w:w="0" w:type="dxa"/>
          </w:tblCellMar>
        </w:tblPrEx>
        <w:trPr>
          <w:trHeight w:val="240"/>
        </w:trPr>
        <w:tc>
          <w:tcPr>
            <w:tcW w:w="2299" w:type="dxa"/>
          </w:tcPr>
          <w:p w:rsidR="00E4234B" w:rsidRPr="00B659A0" w:rsidRDefault="00E4234B">
            <w:pPr>
              <w:pStyle w:val="Tabell"/>
              <w:spacing w:before="40"/>
              <w:jc w:val="left"/>
              <w:rPr>
                <w:b/>
                <w:i/>
              </w:rPr>
            </w:pPr>
            <w:r w:rsidRPr="00B659A0">
              <w:rPr>
                <w:b/>
                <w:i/>
              </w:rPr>
              <w:t>Likvida medel vid årets slut</w:t>
            </w:r>
          </w:p>
        </w:tc>
        <w:tc>
          <w:tcPr>
            <w:tcW w:w="732" w:type="dxa"/>
          </w:tcPr>
          <w:p w:rsidR="00E4234B" w:rsidRPr="00B659A0" w:rsidRDefault="00E4234B">
            <w:pPr>
              <w:pStyle w:val="Tabell"/>
              <w:spacing w:before="40"/>
              <w:ind w:right="57"/>
              <w:jc w:val="right"/>
              <w:rPr>
                <w:b/>
                <w:i/>
              </w:rPr>
            </w:pPr>
          </w:p>
        </w:tc>
        <w:tc>
          <w:tcPr>
            <w:tcW w:w="732" w:type="dxa"/>
          </w:tcPr>
          <w:p w:rsidR="00E4234B" w:rsidRPr="00B659A0" w:rsidRDefault="00E4234B">
            <w:pPr>
              <w:pStyle w:val="Tabell"/>
              <w:spacing w:before="40"/>
              <w:ind w:right="57"/>
              <w:jc w:val="right"/>
              <w:rPr>
                <w:b/>
                <w:i/>
              </w:rPr>
            </w:pPr>
            <w:r w:rsidRPr="00B659A0">
              <w:rPr>
                <w:b/>
                <w:i/>
              </w:rPr>
              <w:t>1 038</w:t>
            </w:r>
          </w:p>
        </w:tc>
        <w:tc>
          <w:tcPr>
            <w:tcW w:w="732" w:type="dxa"/>
          </w:tcPr>
          <w:p w:rsidR="00E4234B" w:rsidRPr="00B659A0" w:rsidRDefault="00E4234B">
            <w:pPr>
              <w:pStyle w:val="Tabell"/>
              <w:spacing w:before="40"/>
              <w:ind w:right="57"/>
              <w:jc w:val="right"/>
              <w:rPr>
                <w:b/>
                <w:i/>
              </w:rPr>
            </w:pPr>
          </w:p>
        </w:tc>
        <w:tc>
          <w:tcPr>
            <w:tcW w:w="729" w:type="dxa"/>
          </w:tcPr>
          <w:p w:rsidR="00E4234B" w:rsidRPr="00B659A0" w:rsidRDefault="00E4234B">
            <w:pPr>
              <w:pStyle w:val="Tabell"/>
              <w:spacing w:before="40"/>
              <w:ind w:right="57"/>
              <w:jc w:val="right"/>
              <w:rPr>
                <w:b/>
                <w:i/>
              </w:rPr>
            </w:pPr>
            <w:r w:rsidRPr="00B659A0">
              <w:rPr>
                <w:b/>
                <w:i/>
              </w:rPr>
              <w:t>1 107</w:t>
            </w:r>
          </w:p>
        </w:tc>
        <w:tc>
          <w:tcPr>
            <w:tcW w:w="105" w:type="dxa"/>
          </w:tcPr>
          <w:p w:rsidR="00E4234B" w:rsidRPr="00B659A0" w:rsidRDefault="00E4234B">
            <w:pPr>
              <w:pStyle w:val="Tabell"/>
              <w:spacing w:before="40"/>
              <w:ind w:right="57"/>
              <w:jc w:val="right"/>
              <w:rPr>
                <w:b/>
                <w:i/>
              </w:rPr>
            </w:pPr>
          </w:p>
        </w:tc>
      </w:tr>
    </w:tbl>
    <w:p w:rsidR="00E4234B" w:rsidRPr="00B659A0" w:rsidRDefault="00E4234B">
      <w:pPr>
        <w:pStyle w:val="Rubrik2"/>
        <w:rPr>
          <w:b/>
        </w:rPr>
      </w:pPr>
      <w:bookmarkStart w:id="289" w:name="_Toc441472730"/>
      <w:bookmarkStart w:id="290" w:name="_Toc380572093"/>
      <w:bookmarkStart w:id="291" w:name="_Toc380914919"/>
      <w:bookmarkStart w:id="292" w:name="_Toc381592276"/>
      <w:bookmarkStart w:id="293" w:name="_Toc411150277"/>
      <w:bookmarkStart w:id="294" w:name="_Toc411150449"/>
      <w:bookmarkStart w:id="295" w:name="_Toc411150557"/>
      <w:bookmarkStart w:id="296" w:name="_Toc411154130"/>
      <w:bookmarkStart w:id="297" w:name="_Toc507474802"/>
      <w:bookmarkEnd w:id="279"/>
      <w:bookmarkEnd w:id="280"/>
      <w:bookmarkEnd w:id="281"/>
      <w:bookmarkEnd w:id="282"/>
      <w:bookmarkEnd w:id="283"/>
      <w:bookmarkEnd w:id="284"/>
      <w:bookmarkEnd w:id="285"/>
      <w:bookmarkEnd w:id="286"/>
      <w:r w:rsidRPr="00B659A0">
        <w:t>Noter</w:t>
      </w:r>
      <w:bookmarkEnd w:id="297"/>
    </w:p>
    <w:p w:rsidR="00E4234B" w:rsidRPr="00B659A0" w:rsidRDefault="00E4234B">
      <w:pPr>
        <w:pStyle w:val="R2"/>
        <w:spacing w:before="0"/>
      </w:pPr>
    </w:p>
    <w:tbl>
      <w:tblPr>
        <w:tblW w:w="0" w:type="auto"/>
        <w:tblInd w:w="-31" w:type="dxa"/>
        <w:tblLayout w:type="fixed"/>
        <w:tblCellMar>
          <w:left w:w="31" w:type="dxa"/>
          <w:right w:w="31" w:type="dxa"/>
        </w:tblCellMar>
        <w:tblLook w:val="0000" w:firstRow="0" w:lastRow="0" w:firstColumn="0" w:lastColumn="0" w:noHBand="0" w:noVBand="0"/>
      </w:tblPr>
      <w:tblGrid>
        <w:gridCol w:w="743"/>
        <w:gridCol w:w="851"/>
      </w:tblGrid>
      <w:tr w:rsidR="00000000" w:rsidRPr="00B659A0">
        <w:tblPrEx>
          <w:tblCellMar>
            <w:top w:w="0" w:type="dxa"/>
            <w:bottom w:w="0" w:type="dxa"/>
          </w:tblCellMar>
        </w:tblPrEx>
        <w:trPr>
          <w:trHeight w:val="408"/>
        </w:trPr>
        <w:tc>
          <w:tcPr>
            <w:tcW w:w="743" w:type="dxa"/>
          </w:tcPr>
          <w:p w:rsidR="00E4234B" w:rsidRPr="00B659A0" w:rsidRDefault="00E4234B">
            <w:pPr>
              <w:pStyle w:val="R3"/>
              <w:spacing w:before="0" w:line="245" w:lineRule="exact"/>
              <w:rPr>
                <w:b w:val="0"/>
              </w:rPr>
            </w:pPr>
            <w:r w:rsidRPr="00B659A0">
              <w:rPr>
                <w:b w:val="0"/>
              </w:rPr>
              <w:t>Noter</w:t>
            </w:r>
          </w:p>
        </w:tc>
        <w:tc>
          <w:tcPr>
            <w:tcW w:w="851" w:type="dxa"/>
          </w:tcPr>
          <w:p w:rsidR="00E4234B" w:rsidRPr="00B659A0" w:rsidRDefault="00E4234B">
            <w:pPr>
              <w:pStyle w:val="R3"/>
              <w:spacing w:before="0" w:line="245" w:lineRule="exact"/>
              <w:rPr>
                <w:b w:val="0"/>
              </w:rPr>
            </w:pPr>
            <w:r w:rsidRPr="00B659A0">
              <w:rPr>
                <w:b w:val="0"/>
              </w:rPr>
              <w:t>(tkr)</w:t>
            </w:r>
          </w:p>
        </w:tc>
      </w:tr>
    </w:tbl>
    <w:p w:rsidR="00E4234B" w:rsidRPr="00B659A0" w:rsidRDefault="00E4234B">
      <w:pPr>
        <w:pStyle w:val="R3"/>
        <w:spacing w:before="122"/>
        <w:rPr>
          <w:sz w:val="40"/>
        </w:rPr>
      </w:pPr>
      <w:r w:rsidRPr="00B659A0">
        <w:t>Tillämpade redovisningsprinciper</w:t>
      </w:r>
    </w:p>
    <w:p w:rsidR="00E4234B" w:rsidRPr="00B659A0" w:rsidRDefault="00E4234B">
      <w:r w:rsidRPr="00B659A0">
        <w:t xml:space="preserve">Årsredovisningen är upprättad i enlighet med tillämpliga delar av förordning om myndigheternas årsredovisning m.m. (1996:882). </w:t>
      </w:r>
    </w:p>
    <w:p w:rsidR="00E4234B" w:rsidRPr="00B659A0" w:rsidRDefault="00E4234B">
      <w:pPr>
        <w:pStyle w:val="Normaltindrag"/>
      </w:pPr>
      <w:r w:rsidRPr="00B659A0">
        <w:t>Löpande redovisning och anslagsavräkning avseende räkenskapsåret har gjorts fram till 2001-01-10.</w:t>
      </w:r>
    </w:p>
    <w:p w:rsidR="00E4234B" w:rsidRPr="00B659A0" w:rsidRDefault="00E4234B">
      <w:pPr>
        <w:pStyle w:val="Normaltindrag"/>
      </w:pPr>
      <w:r w:rsidRPr="00B659A0">
        <w:t>Fordringar och skulder har efter individuell värdering upptagits till det belopp som förväntas bli betalt.</w:t>
      </w:r>
    </w:p>
    <w:p w:rsidR="00E4234B" w:rsidRPr="00B659A0" w:rsidRDefault="00E4234B">
      <w:pPr>
        <w:pStyle w:val="Normaltindrag"/>
      </w:pPr>
      <w:r w:rsidRPr="00B659A0">
        <w:t>Tillgångar avsedda för stadigvarande bruk med ett anskaffningsvärde på minst 10 tkr och en beräknad livslängd på tre år eller längre definieras som anläggningstillgång. Objekt utgörande en fungerande enhet vars sammanla</w:t>
      </w:r>
      <w:r w:rsidRPr="00B659A0">
        <w:t>g</w:t>
      </w:r>
      <w:r w:rsidRPr="00B659A0">
        <w:t>da anskaffningsvärde uppgår till 10 tkr klassificeras även som anläggning</w:t>
      </w:r>
      <w:r w:rsidRPr="00B659A0">
        <w:t>s</w:t>
      </w:r>
      <w:r w:rsidRPr="00B659A0">
        <w:t>tillgång.</w:t>
      </w:r>
    </w:p>
    <w:p w:rsidR="00E4234B" w:rsidRPr="00B659A0" w:rsidRDefault="00E4234B">
      <w:pPr>
        <w:pStyle w:val="Normaltindrag"/>
      </w:pPr>
      <w:r w:rsidRPr="00B659A0">
        <w:t>Anläggningstillgång skrivs av linjärt över den bedömda ekonomiska liv</w:t>
      </w:r>
      <w:r w:rsidRPr="00B659A0">
        <w:t>s</w:t>
      </w:r>
      <w:r w:rsidRPr="00B659A0">
        <w:t>längden.</w:t>
      </w:r>
    </w:p>
    <w:p w:rsidR="00E4234B" w:rsidRPr="00B659A0" w:rsidRDefault="00E4234B">
      <w:pPr>
        <w:pStyle w:val="Normaltindrag"/>
      </w:pPr>
      <w:r w:rsidRPr="00B659A0">
        <w:t>Härvid tillämpas följande avskrivningstider:</w:t>
      </w:r>
    </w:p>
    <w:p w:rsidR="00E4234B" w:rsidRPr="00B659A0" w:rsidRDefault="00E4234B">
      <w:pPr>
        <w:spacing w:before="0" w:line="240" w:lineRule="auto"/>
        <w:ind w:left="709"/>
      </w:pPr>
      <w:r w:rsidRPr="00B659A0">
        <w:t>Persondatorer 3 år</w:t>
      </w:r>
    </w:p>
    <w:p w:rsidR="00E4234B" w:rsidRPr="00B659A0" w:rsidRDefault="00E4234B">
      <w:pPr>
        <w:spacing w:before="0" w:line="240" w:lineRule="auto"/>
        <w:ind w:left="709"/>
      </w:pPr>
      <w:r w:rsidRPr="00B659A0">
        <w:t>Övriga kontorsmaskiner 5 år</w:t>
      </w:r>
    </w:p>
    <w:p w:rsidR="00E4234B" w:rsidRPr="00B659A0" w:rsidRDefault="00E4234B">
      <w:pPr>
        <w:spacing w:before="0" w:line="240" w:lineRule="auto"/>
        <w:ind w:left="709"/>
      </w:pPr>
      <w:r w:rsidRPr="00B659A0">
        <w:t>Övriga inventarier 5 år</w:t>
      </w:r>
    </w:p>
    <w:tbl>
      <w:tblPr>
        <w:tblW w:w="0" w:type="auto"/>
        <w:tblInd w:w="-31" w:type="dxa"/>
        <w:tblLayout w:type="fixed"/>
        <w:tblCellMar>
          <w:left w:w="31" w:type="dxa"/>
          <w:right w:w="31" w:type="dxa"/>
        </w:tblCellMar>
        <w:tblLook w:val="0000" w:firstRow="0" w:lastRow="0" w:firstColumn="0" w:lastColumn="0" w:noHBand="0" w:noVBand="0"/>
      </w:tblPr>
      <w:tblGrid>
        <w:gridCol w:w="743"/>
        <w:gridCol w:w="3640"/>
        <w:gridCol w:w="751"/>
        <w:gridCol w:w="851"/>
      </w:tblGrid>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b/>
                <w:sz w:val="19"/>
              </w:rPr>
            </w:pPr>
          </w:p>
        </w:tc>
        <w:tc>
          <w:tcPr>
            <w:tcW w:w="3640" w:type="dxa"/>
          </w:tcPr>
          <w:p w:rsidR="00E4234B" w:rsidRPr="00B659A0" w:rsidRDefault="00E4234B">
            <w:pPr>
              <w:pStyle w:val="Tabell"/>
              <w:spacing w:before="40"/>
              <w:rPr>
                <w:b/>
                <w:sz w:val="19"/>
              </w:rPr>
            </w:pPr>
          </w:p>
        </w:tc>
        <w:tc>
          <w:tcPr>
            <w:tcW w:w="751" w:type="dxa"/>
          </w:tcPr>
          <w:p w:rsidR="00E4234B" w:rsidRPr="00B659A0" w:rsidRDefault="00E4234B">
            <w:pPr>
              <w:pStyle w:val="Tabell"/>
              <w:spacing w:before="40"/>
              <w:jc w:val="right"/>
              <w:rPr>
                <w:b/>
                <w:sz w:val="19"/>
              </w:rPr>
            </w:pPr>
            <w:r w:rsidRPr="00B659A0">
              <w:rPr>
                <w:b/>
                <w:sz w:val="19"/>
              </w:rPr>
              <w:t>2000</w:t>
            </w:r>
          </w:p>
        </w:tc>
        <w:tc>
          <w:tcPr>
            <w:tcW w:w="851" w:type="dxa"/>
          </w:tcPr>
          <w:p w:rsidR="00E4234B" w:rsidRPr="00B659A0" w:rsidRDefault="00E4234B">
            <w:pPr>
              <w:pStyle w:val="Tabell"/>
              <w:spacing w:before="40"/>
              <w:jc w:val="right"/>
              <w:rPr>
                <w:b/>
                <w:sz w:val="19"/>
              </w:rPr>
            </w:pPr>
            <w:r w:rsidRPr="00B659A0">
              <w:rPr>
                <w:b/>
                <w:sz w:val="19"/>
              </w:rPr>
              <w:t>1999</w:t>
            </w: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b/>
                <w:sz w:val="19"/>
              </w:rPr>
            </w:pPr>
            <w:r w:rsidRPr="00B659A0">
              <w:rPr>
                <w:b/>
                <w:sz w:val="19"/>
              </w:rPr>
              <w:t>Not 1</w:t>
            </w:r>
          </w:p>
        </w:tc>
        <w:tc>
          <w:tcPr>
            <w:tcW w:w="3640" w:type="dxa"/>
          </w:tcPr>
          <w:p w:rsidR="00E4234B" w:rsidRPr="00B659A0" w:rsidRDefault="00E4234B">
            <w:pPr>
              <w:pStyle w:val="Tabell"/>
              <w:spacing w:before="40"/>
              <w:rPr>
                <w:b/>
                <w:sz w:val="19"/>
              </w:rPr>
            </w:pPr>
            <w:r w:rsidRPr="00B659A0">
              <w:rPr>
                <w:b/>
                <w:sz w:val="19"/>
              </w:rPr>
              <w:t>Intäkter av anslag</w:t>
            </w:r>
          </w:p>
        </w:tc>
        <w:tc>
          <w:tcPr>
            <w:tcW w:w="751" w:type="dxa"/>
          </w:tcPr>
          <w:p w:rsidR="00E4234B" w:rsidRPr="00B659A0" w:rsidRDefault="00E4234B">
            <w:pPr>
              <w:pStyle w:val="Tabell"/>
              <w:spacing w:before="40"/>
              <w:jc w:val="right"/>
              <w:rPr>
                <w:sz w:val="19"/>
              </w:rPr>
            </w:pPr>
            <w:r w:rsidRPr="00B659A0">
              <w:rPr>
                <w:sz w:val="19"/>
              </w:rPr>
              <w:t>23 775</w:t>
            </w:r>
          </w:p>
        </w:tc>
        <w:tc>
          <w:tcPr>
            <w:tcW w:w="851" w:type="dxa"/>
          </w:tcPr>
          <w:p w:rsidR="00E4234B" w:rsidRPr="00B659A0" w:rsidRDefault="00E4234B">
            <w:pPr>
              <w:pStyle w:val="Tabell"/>
              <w:spacing w:before="40"/>
              <w:jc w:val="right"/>
              <w:rPr>
                <w:sz w:val="19"/>
              </w:rPr>
            </w:pPr>
            <w:r w:rsidRPr="00B659A0">
              <w:rPr>
                <w:sz w:val="19"/>
              </w:rPr>
              <w:t>19 218</w:t>
            </w: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b/>
                <w:sz w:val="19"/>
              </w:rPr>
            </w:pPr>
          </w:p>
        </w:tc>
        <w:tc>
          <w:tcPr>
            <w:tcW w:w="3640" w:type="dxa"/>
          </w:tcPr>
          <w:p w:rsidR="00E4234B" w:rsidRPr="00B659A0" w:rsidRDefault="00E4234B">
            <w:pPr>
              <w:pStyle w:val="Tabell"/>
              <w:spacing w:before="40" w:line="245" w:lineRule="exact"/>
              <w:rPr>
                <w:sz w:val="19"/>
              </w:rPr>
            </w:pPr>
            <w:r w:rsidRPr="00B659A0">
              <w:rPr>
                <w:sz w:val="19"/>
              </w:rPr>
              <w:t>Intäkter av anslag har ökat jämfört med mo</w:t>
            </w:r>
            <w:r w:rsidRPr="00B659A0">
              <w:rPr>
                <w:sz w:val="19"/>
              </w:rPr>
              <w:t>t</w:t>
            </w:r>
            <w:r w:rsidRPr="00B659A0">
              <w:rPr>
                <w:sz w:val="19"/>
              </w:rPr>
              <w:t>svarande period föregående år. Detta beror på riksdagens principiella ställningstagande (bet. 1997/98:KU27) om att successivt öka resur</w:t>
            </w:r>
            <w:r w:rsidRPr="00B659A0">
              <w:rPr>
                <w:sz w:val="19"/>
              </w:rPr>
              <w:t>s</w:t>
            </w:r>
            <w:r w:rsidRPr="00B659A0">
              <w:rPr>
                <w:sz w:val="19"/>
              </w:rPr>
              <w:t>ramen för Riksdagens revisorer med 5 mkr under en treårsperiod. För år 1999 beviljades 1,7 mkr, för år 2000 ytterligare 2,5 mkr. Vid anslagstilldelning år 2000 har även en teknisk justering gjorts för att kompensera för ökade kostnader för statens avtalsförsäkringar</w:t>
            </w:r>
          </w:p>
        </w:tc>
        <w:tc>
          <w:tcPr>
            <w:tcW w:w="751" w:type="dxa"/>
          </w:tcPr>
          <w:p w:rsidR="00E4234B" w:rsidRPr="00B659A0" w:rsidRDefault="00E4234B">
            <w:pPr>
              <w:pStyle w:val="Tabell"/>
              <w:spacing w:before="40"/>
              <w:jc w:val="right"/>
              <w:rPr>
                <w:sz w:val="19"/>
              </w:rPr>
            </w:pPr>
          </w:p>
        </w:tc>
        <w:tc>
          <w:tcPr>
            <w:tcW w:w="851"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b/>
                <w:sz w:val="19"/>
              </w:rPr>
            </w:pPr>
          </w:p>
        </w:tc>
        <w:tc>
          <w:tcPr>
            <w:tcW w:w="3640" w:type="dxa"/>
          </w:tcPr>
          <w:p w:rsidR="00E4234B" w:rsidRPr="00B659A0" w:rsidRDefault="00E4234B">
            <w:pPr>
              <w:pStyle w:val="Tabell"/>
              <w:spacing w:before="40"/>
              <w:rPr>
                <w:sz w:val="19"/>
              </w:rPr>
            </w:pPr>
          </w:p>
        </w:tc>
        <w:tc>
          <w:tcPr>
            <w:tcW w:w="751" w:type="dxa"/>
          </w:tcPr>
          <w:p w:rsidR="00E4234B" w:rsidRPr="00B659A0" w:rsidRDefault="00E4234B">
            <w:pPr>
              <w:pStyle w:val="Tabell"/>
              <w:spacing w:before="40"/>
              <w:jc w:val="right"/>
              <w:rPr>
                <w:sz w:val="19"/>
              </w:rPr>
            </w:pPr>
          </w:p>
        </w:tc>
        <w:tc>
          <w:tcPr>
            <w:tcW w:w="851"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b/>
                <w:sz w:val="19"/>
              </w:rPr>
            </w:pPr>
            <w:r w:rsidRPr="00B659A0">
              <w:rPr>
                <w:b/>
                <w:sz w:val="19"/>
              </w:rPr>
              <w:t>Not 2</w:t>
            </w:r>
          </w:p>
        </w:tc>
        <w:tc>
          <w:tcPr>
            <w:tcW w:w="3640" w:type="dxa"/>
          </w:tcPr>
          <w:p w:rsidR="00E4234B" w:rsidRPr="00B659A0" w:rsidRDefault="00E4234B">
            <w:pPr>
              <w:pStyle w:val="Tabell"/>
              <w:spacing w:before="40"/>
              <w:rPr>
                <w:b/>
                <w:sz w:val="19"/>
              </w:rPr>
            </w:pPr>
            <w:r w:rsidRPr="00B659A0">
              <w:rPr>
                <w:b/>
                <w:sz w:val="19"/>
              </w:rPr>
              <w:t>Finansiella intäkter</w:t>
            </w:r>
          </w:p>
        </w:tc>
        <w:tc>
          <w:tcPr>
            <w:tcW w:w="751" w:type="dxa"/>
          </w:tcPr>
          <w:p w:rsidR="00E4234B" w:rsidRPr="00B659A0" w:rsidRDefault="00E4234B">
            <w:pPr>
              <w:pStyle w:val="Tabell"/>
              <w:spacing w:before="40"/>
              <w:jc w:val="right"/>
              <w:rPr>
                <w:sz w:val="19"/>
              </w:rPr>
            </w:pPr>
          </w:p>
        </w:tc>
        <w:tc>
          <w:tcPr>
            <w:tcW w:w="851"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b/>
                <w:sz w:val="19"/>
              </w:rPr>
            </w:pPr>
          </w:p>
        </w:tc>
        <w:tc>
          <w:tcPr>
            <w:tcW w:w="3640" w:type="dxa"/>
          </w:tcPr>
          <w:p w:rsidR="00E4234B" w:rsidRPr="00B659A0" w:rsidRDefault="00E4234B">
            <w:pPr>
              <w:pStyle w:val="Tabell"/>
              <w:spacing w:before="40"/>
              <w:rPr>
                <w:b/>
                <w:sz w:val="19"/>
              </w:rPr>
            </w:pPr>
            <w:r w:rsidRPr="00B659A0">
              <w:rPr>
                <w:sz w:val="19"/>
              </w:rPr>
              <w:t>Avser ränta på räntekonto RGK</w:t>
            </w:r>
          </w:p>
        </w:tc>
        <w:tc>
          <w:tcPr>
            <w:tcW w:w="751" w:type="dxa"/>
          </w:tcPr>
          <w:p w:rsidR="00E4234B" w:rsidRPr="00B659A0" w:rsidRDefault="00E4234B">
            <w:pPr>
              <w:pStyle w:val="Tabell"/>
              <w:spacing w:before="40"/>
              <w:jc w:val="right"/>
              <w:rPr>
                <w:sz w:val="19"/>
              </w:rPr>
            </w:pPr>
            <w:r w:rsidRPr="00B659A0">
              <w:rPr>
                <w:sz w:val="19"/>
              </w:rPr>
              <w:t>53</w:t>
            </w:r>
          </w:p>
        </w:tc>
        <w:tc>
          <w:tcPr>
            <w:tcW w:w="851" w:type="dxa"/>
          </w:tcPr>
          <w:p w:rsidR="00E4234B" w:rsidRPr="00B659A0" w:rsidRDefault="00E4234B">
            <w:pPr>
              <w:pStyle w:val="Tabell"/>
              <w:spacing w:before="40"/>
              <w:jc w:val="right"/>
              <w:rPr>
                <w:sz w:val="19"/>
              </w:rPr>
            </w:pPr>
            <w:r w:rsidRPr="00B659A0">
              <w:rPr>
                <w:sz w:val="19"/>
              </w:rPr>
              <w:t>49</w:t>
            </w: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b/>
                <w:sz w:val="19"/>
              </w:rPr>
            </w:pPr>
          </w:p>
        </w:tc>
        <w:tc>
          <w:tcPr>
            <w:tcW w:w="3640" w:type="dxa"/>
          </w:tcPr>
          <w:p w:rsidR="00E4234B" w:rsidRPr="00B659A0" w:rsidRDefault="00E4234B">
            <w:pPr>
              <w:pStyle w:val="Tabell"/>
              <w:spacing w:before="40"/>
              <w:rPr>
                <w:b/>
                <w:sz w:val="19"/>
              </w:rPr>
            </w:pPr>
          </w:p>
        </w:tc>
        <w:tc>
          <w:tcPr>
            <w:tcW w:w="751" w:type="dxa"/>
          </w:tcPr>
          <w:p w:rsidR="00E4234B" w:rsidRPr="00B659A0" w:rsidRDefault="00E4234B">
            <w:pPr>
              <w:pStyle w:val="Tabell"/>
              <w:spacing w:before="40"/>
              <w:jc w:val="right"/>
              <w:rPr>
                <w:sz w:val="19"/>
              </w:rPr>
            </w:pPr>
          </w:p>
        </w:tc>
        <w:tc>
          <w:tcPr>
            <w:tcW w:w="851"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b/>
                <w:sz w:val="19"/>
              </w:rPr>
            </w:pPr>
            <w:r w:rsidRPr="00B659A0">
              <w:rPr>
                <w:b/>
                <w:sz w:val="19"/>
              </w:rPr>
              <w:t>Not 3</w:t>
            </w:r>
          </w:p>
        </w:tc>
        <w:tc>
          <w:tcPr>
            <w:tcW w:w="3640" w:type="dxa"/>
          </w:tcPr>
          <w:p w:rsidR="00E4234B" w:rsidRPr="00B659A0" w:rsidRDefault="00E4234B">
            <w:pPr>
              <w:pStyle w:val="Tabell"/>
              <w:spacing w:before="40"/>
              <w:rPr>
                <w:b/>
                <w:sz w:val="19"/>
              </w:rPr>
            </w:pPr>
            <w:r w:rsidRPr="00B659A0">
              <w:rPr>
                <w:b/>
                <w:sz w:val="19"/>
              </w:rPr>
              <w:t>Kostnader för personal</w:t>
            </w:r>
          </w:p>
        </w:tc>
        <w:tc>
          <w:tcPr>
            <w:tcW w:w="751" w:type="dxa"/>
          </w:tcPr>
          <w:p w:rsidR="00E4234B" w:rsidRPr="00B659A0" w:rsidRDefault="00E4234B">
            <w:pPr>
              <w:pStyle w:val="Tabell"/>
              <w:spacing w:before="40"/>
              <w:jc w:val="right"/>
              <w:rPr>
                <w:sz w:val="19"/>
              </w:rPr>
            </w:pPr>
            <w:r w:rsidRPr="00B659A0">
              <w:rPr>
                <w:sz w:val="19"/>
              </w:rPr>
              <w:t>17 635</w:t>
            </w:r>
          </w:p>
        </w:tc>
        <w:tc>
          <w:tcPr>
            <w:tcW w:w="851" w:type="dxa"/>
          </w:tcPr>
          <w:p w:rsidR="00E4234B" w:rsidRPr="00B659A0" w:rsidRDefault="00E4234B">
            <w:pPr>
              <w:pStyle w:val="Tabell"/>
              <w:spacing w:before="40"/>
              <w:jc w:val="right"/>
              <w:rPr>
                <w:sz w:val="19"/>
              </w:rPr>
            </w:pPr>
            <w:r w:rsidRPr="00B659A0">
              <w:rPr>
                <w:sz w:val="19"/>
              </w:rPr>
              <w:t>14 172</w:t>
            </w: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sz w:val="19"/>
              </w:rPr>
            </w:pPr>
          </w:p>
        </w:tc>
        <w:tc>
          <w:tcPr>
            <w:tcW w:w="3640" w:type="dxa"/>
          </w:tcPr>
          <w:p w:rsidR="00E4234B" w:rsidRPr="00B659A0" w:rsidRDefault="00E4234B">
            <w:pPr>
              <w:pStyle w:val="Tabell"/>
              <w:spacing w:before="40" w:line="245" w:lineRule="exact"/>
              <w:rPr>
                <w:sz w:val="19"/>
              </w:rPr>
            </w:pPr>
            <w:r w:rsidRPr="00B659A0">
              <w:rPr>
                <w:sz w:val="19"/>
              </w:rPr>
              <w:t>Prel. premie för statens avtalsförsäkringar ökade till 21,5 % på bruttolönesumman från 9,15 % år 1999 eller med 1,6 mkr. Personalr</w:t>
            </w:r>
            <w:r w:rsidRPr="00B659A0">
              <w:rPr>
                <w:sz w:val="19"/>
              </w:rPr>
              <w:t>e</w:t>
            </w:r>
            <w:r w:rsidRPr="00B659A0">
              <w:rPr>
                <w:sz w:val="19"/>
              </w:rPr>
              <w:t>surserna har förstärkts jämfört med föregående år.</w:t>
            </w:r>
          </w:p>
        </w:tc>
        <w:tc>
          <w:tcPr>
            <w:tcW w:w="751" w:type="dxa"/>
          </w:tcPr>
          <w:p w:rsidR="00E4234B" w:rsidRPr="00B659A0" w:rsidRDefault="00E4234B">
            <w:pPr>
              <w:pStyle w:val="Tabell"/>
              <w:spacing w:before="40"/>
              <w:jc w:val="right"/>
              <w:rPr>
                <w:sz w:val="19"/>
              </w:rPr>
            </w:pPr>
          </w:p>
        </w:tc>
        <w:tc>
          <w:tcPr>
            <w:tcW w:w="851"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sz w:val="19"/>
              </w:rPr>
            </w:pPr>
          </w:p>
        </w:tc>
        <w:tc>
          <w:tcPr>
            <w:tcW w:w="3640" w:type="dxa"/>
          </w:tcPr>
          <w:p w:rsidR="00E4234B" w:rsidRPr="00B659A0" w:rsidRDefault="00E4234B">
            <w:pPr>
              <w:pStyle w:val="Tabell"/>
              <w:spacing w:before="40"/>
              <w:rPr>
                <w:sz w:val="19"/>
              </w:rPr>
            </w:pPr>
          </w:p>
        </w:tc>
        <w:tc>
          <w:tcPr>
            <w:tcW w:w="751" w:type="dxa"/>
          </w:tcPr>
          <w:p w:rsidR="00E4234B" w:rsidRPr="00B659A0" w:rsidRDefault="00E4234B">
            <w:pPr>
              <w:pStyle w:val="Tabell"/>
              <w:spacing w:before="40"/>
              <w:jc w:val="right"/>
              <w:rPr>
                <w:sz w:val="19"/>
              </w:rPr>
            </w:pPr>
          </w:p>
        </w:tc>
        <w:tc>
          <w:tcPr>
            <w:tcW w:w="851"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sz w:val="19"/>
              </w:rPr>
            </w:pPr>
          </w:p>
        </w:tc>
        <w:tc>
          <w:tcPr>
            <w:tcW w:w="3640" w:type="dxa"/>
          </w:tcPr>
          <w:p w:rsidR="00E4234B" w:rsidRPr="00B659A0" w:rsidRDefault="00E4234B">
            <w:pPr>
              <w:pStyle w:val="Tabell"/>
              <w:spacing w:before="40"/>
              <w:rPr>
                <w:sz w:val="19"/>
              </w:rPr>
            </w:pPr>
          </w:p>
        </w:tc>
        <w:tc>
          <w:tcPr>
            <w:tcW w:w="751" w:type="dxa"/>
          </w:tcPr>
          <w:p w:rsidR="00E4234B" w:rsidRPr="00B659A0" w:rsidRDefault="00E4234B">
            <w:pPr>
              <w:pStyle w:val="Tabell"/>
              <w:spacing w:before="40"/>
              <w:jc w:val="right"/>
              <w:rPr>
                <w:sz w:val="19"/>
              </w:rPr>
            </w:pPr>
          </w:p>
        </w:tc>
        <w:tc>
          <w:tcPr>
            <w:tcW w:w="851"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sz w:val="19"/>
              </w:rPr>
            </w:pPr>
          </w:p>
        </w:tc>
        <w:tc>
          <w:tcPr>
            <w:tcW w:w="3640" w:type="dxa"/>
          </w:tcPr>
          <w:p w:rsidR="00E4234B" w:rsidRPr="00B659A0" w:rsidRDefault="00E4234B">
            <w:pPr>
              <w:pStyle w:val="Tabell"/>
              <w:spacing w:before="40"/>
              <w:rPr>
                <w:sz w:val="19"/>
              </w:rPr>
            </w:pPr>
          </w:p>
        </w:tc>
        <w:tc>
          <w:tcPr>
            <w:tcW w:w="751" w:type="dxa"/>
          </w:tcPr>
          <w:p w:rsidR="00E4234B" w:rsidRPr="00B659A0" w:rsidRDefault="00E4234B">
            <w:pPr>
              <w:pStyle w:val="Tabell"/>
              <w:spacing w:before="40"/>
              <w:jc w:val="right"/>
              <w:rPr>
                <w:sz w:val="19"/>
              </w:rPr>
            </w:pPr>
          </w:p>
        </w:tc>
        <w:tc>
          <w:tcPr>
            <w:tcW w:w="851"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trHeight w:val="240"/>
        </w:trPr>
        <w:tc>
          <w:tcPr>
            <w:tcW w:w="743" w:type="dxa"/>
          </w:tcPr>
          <w:p w:rsidR="00E4234B" w:rsidRPr="00B659A0" w:rsidRDefault="00E4234B">
            <w:pPr>
              <w:pStyle w:val="Tabell"/>
              <w:spacing w:before="40"/>
              <w:rPr>
                <w:b/>
                <w:sz w:val="19"/>
              </w:rPr>
            </w:pPr>
            <w:r w:rsidRPr="00B659A0">
              <w:rPr>
                <w:b/>
                <w:sz w:val="19"/>
              </w:rPr>
              <w:t>Not 4</w:t>
            </w:r>
          </w:p>
        </w:tc>
        <w:tc>
          <w:tcPr>
            <w:tcW w:w="3640" w:type="dxa"/>
          </w:tcPr>
          <w:p w:rsidR="00E4234B" w:rsidRPr="00B659A0" w:rsidRDefault="00E4234B">
            <w:pPr>
              <w:pStyle w:val="Tabell"/>
              <w:spacing w:before="40"/>
              <w:rPr>
                <w:b/>
                <w:sz w:val="19"/>
              </w:rPr>
            </w:pPr>
            <w:r w:rsidRPr="00B659A0">
              <w:rPr>
                <w:b/>
                <w:sz w:val="19"/>
              </w:rPr>
              <w:t>Årets kapitalförändring</w:t>
            </w:r>
          </w:p>
        </w:tc>
        <w:tc>
          <w:tcPr>
            <w:tcW w:w="751" w:type="dxa"/>
          </w:tcPr>
          <w:p w:rsidR="00E4234B" w:rsidRPr="00B659A0" w:rsidRDefault="00E4234B">
            <w:pPr>
              <w:pStyle w:val="Tabell"/>
              <w:spacing w:before="40"/>
              <w:jc w:val="right"/>
              <w:rPr>
                <w:sz w:val="19"/>
              </w:rPr>
            </w:pPr>
          </w:p>
        </w:tc>
        <w:tc>
          <w:tcPr>
            <w:tcW w:w="851" w:type="dxa"/>
          </w:tcPr>
          <w:p w:rsidR="00E4234B" w:rsidRPr="00B659A0" w:rsidRDefault="00E4234B">
            <w:pPr>
              <w:pStyle w:val="Tabell"/>
              <w:spacing w:before="40"/>
              <w:jc w:val="right"/>
              <w:rPr>
                <w:sz w:val="19"/>
              </w:rPr>
            </w:pPr>
          </w:p>
        </w:tc>
      </w:tr>
    </w:tbl>
    <w:p w:rsidR="00E4234B" w:rsidRPr="00B659A0" w:rsidRDefault="00E4234B">
      <w:pPr>
        <w:pStyle w:val="Brdtextmedindrag2"/>
        <w:ind w:left="737"/>
      </w:pPr>
      <w:r w:rsidRPr="00B659A0">
        <w:t>Kapitalförändring visar skillnaden mellan poster som anslagsa</w:t>
      </w:r>
      <w:r w:rsidRPr="00B659A0">
        <w:t>v</w:t>
      </w:r>
      <w:r w:rsidRPr="00B659A0">
        <w:t>räknats men inte redovisats som intäkt/kostnad och poster som e</w:t>
      </w:r>
      <w:r w:rsidRPr="00B659A0">
        <w:t>n</w:t>
      </w:r>
      <w:r w:rsidRPr="00B659A0">
        <w:t>dast redovisas som intäkt/kostnad men inte anslagsavräknats.</w:t>
      </w:r>
    </w:p>
    <w:p w:rsidR="00E4234B" w:rsidRPr="00B659A0" w:rsidRDefault="00E4234B">
      <w:pPr>
        <w:pStyle w:val="Brdtextmedindrag2"/>
        <w:ind w:left="737"/>
      </w:pPr>
      <w:r w:rsidRPr="00B659A0">
        <w:t>Specifikation av årets kapitalfö</w:t>
      </w:r>
      <w:r w:rsidRPr="00B659A0">
        <w:t>r</w:t>
      </w:r>
      <w:r w:rsidRPr="00B659A0">
        <w:t>ändring</w:t>
      </w:r>
    </w:p>
    <w:tbl>
      <w:tblPr>
        <w:tblW w:w="0" w:type="auto"/>
        <w:tblInd w:w="-31" w:type="dxa"/>
        <w:tblLayout w:type="fixed"/>
        <w:tblCellMar>
          <w:left w:w="31" w:type="dxa"/>
          <w:right w:w="31" w:type="dxa"/>
        </w:tblCellMar>
        <w:tblLook w:val="0000" w:firstRow="0" w:lastRow="0" w:firstColumn="0" w:lastColumn="0" w:noHBand="0" w:noVBand="0"/>
      </w:tblPr>
      <w:tblGrid>
        <w:gridCol w:w="680"/>
        <w:gridCol w:w="63"/>
        <w:gridCol w:w="3541"/>
        <w:gridCol w:w="30"/>
        <w:gridCol w:w="823"/>
        <w:gridCol w:w="823"/>
        <w:gridCol w:w="28"/>
        <w:gridCol w:w="253"/>
      </w:tblGrid>
      <w:tr w:rsidR="00000000" w:rsidRPr="00B659A0">
        <w:tblPrEx>
          <w:tblCellMar>
            <w:top w:w="0" w:type="dxa"/>
            <w:bottom w:w="0" w:type="dxa"/>
          </w:tblCellMar>
        </w:tblPrEx>
        <w:trPr>
          <w:gridAfter w:val="2"/>
          <w:wAfter w:w="281" w:type="dxa"/>
          <w:trHeight w:val="240"/>
        </w:trPr>
        <w:tc>
          <w:tcPr>
            <w:tcW w:w="743" w:type="dxa"/>
            <w:gridSpan w:val="2"/>
          </w:tcPr>
          <w:p w:rsidR="00E4234B" w:rsidRPr="00B659A0" w:rsidRDefault="00E4234B">
            <w:pPr>
              <w:pStyle w:val="Tabell"/>
              <w:spacing w:before="40"/>
              <w:rPr>
                <w:sz w:val="19"/>
              </w:rPr>
            </w:pPr>
          </w:p>
        </w:tc>
        <w:tc>
          <w:tcPr>
            <w:tcW w:w="3569" w:type="dxa"/>
            <w:gridSpan w:val="2"/>
          </w:tcPr>
          <w:p w:rsidR="00E4234B" w:rsidRPr="00B659A0" w:rsidRDefault="00E4234B">
            <w:pPr>
              <w:pStyle w:val="Tabell"/>
              <w:spacing w:before="40"/>
              <w:rPr>
                <w:sz w:val="19"/>
              </w:rPr>
            </w:pPr>
            <w:r w:rsidRPr="00B659A0">
              <w:rPr>
                <w:sz w:val="19"/>
              </w:rPr>
              <w:t>Anslagsfinansierade anläggningstil</w:t>
            </w:r>
            <w:r w:rsidRPr="00B659A0">
              <w:rPr>
                <w:sz w:val="19"/>
              </w:rPr>
              <w:t>l</w:t>
            </w:r>
            <w:r w:rsidRPr="00B659A0">
              <w:rPr>
                <w:sz w:val="19"/>
              </w:rPr>
              <w:t>gångar</w:t>
            </w:r>
          </w:p>
        </w:tc>
        <w:tc>
          <w:tcPr>
            <w:tcW w:w="822" w:type="dxa"/>
          </w:tcPr>
          <w:p w:rsidR="00E4234B" w:rsidRPr="00B659A0" w:rsidRDefault="00E4234B">
            <w:pPr>
              <w:pStyle w:val="Tabell"/>
              <w:spacing w:before="40"/>
              <w:jc w:val="right"/>
              <w:rPr>
                <w:sz w:val="19"/>
              </w:rPr>
            </w:pPr>
            <w:r w:rsidRPr="00B659A0">
              <w:rPr>
                <w:sz w:val="19"/>
              </w:rPr>
              <w:t>509</w:t>
            </w:r>
          </w:p>
        </w:tc>
        <w:tc>
          <w:tcPr>
            <w:tcW w:w="822" w:type="dxa"/>
          </w:tcPr>
          <w:p w:rsidR="00E4234B" w:rsidRPr="00B659A0" w:rsidRDefault="00E4234B">
            <w:pPr>
              <w:pStyle w:val="Tabell"/>
              <w:spacing w:before="40"/>
              <w:jc w:val="right"/>
              <w:rPr>
                <w:sz w:val="19"/>
              </w:rPr>
            </w:pPr>
            <w:r w:rsidRPr="00B659A0">
              <w:rPr>
                <w:sz w:val="19"/>
              </w:rPr>
              <w:t>561</w:t>
            </w:r>
          </w:p>
        </w:tc>
      </w:tr>
      <w:tr w:rsidR="00000000" w:rsidRPr="00B659A0">
        <w:tblPrEx>
          <w:tblCellMar>
            <w:top w:w="0" w:type="dxa"/>
            <w:bottom w:w="0" w:type="dxa"/>
          </w:tblCellMar>
        </w:tblPrEx>
        <w:trPr>
          <w:gridAfter w:val="2"/>
          <w:wAfter w:w="281" w:type="dxa"/>
          <w:trHeight w:val="240"/>
        </w:trPr>
        <w:tc>
          <w:tcPr>
            <w:tcW w:w="743" w:type="dxa"/>
            <w:gridSpan w:val="2"/>
          </w:tcPr>
          <w:p w:rsidR="00E4234B" w:rsidRPr="00B659A0" w:rsidRDefault="00E4234B">
            <w:pPr>
              <w:pStyle w:val="Tabell"/>
              <w:spacing w:before="40"/>
              <w:rPr>
                <w:sz w:val="19"/>
              </w:rPr>
            </w:pPr>
          </w:p>
        </w:tc>
        <w:tc>
          <w:tcPr>
            <w:tcW w:w="3569" w:type="dxa"/>
            <w:gridSpan w:val="2"/>
          </w:tcPr>
          <w:p w:rsidR="00E4234B" w:rsidRPr="00B659A0" w:rsidRDefault="00E4234B">
            <w:pPr>
              <w:pStyle w:val="Tabell"/>
              <w:spacing w:before="40"/>
              <w:rPr>
                <w:sz w:val="19"/>
              </w:rPr>
            </w:pPr>
            <w:r w:rsidRPr="00B659A0">
              <w:rPr>
                <w:sz w:val="19"/>
              </w:rPr>
              <w:t>Avskrivningar</w:t>
            </w:r>
          </w:p>
        </w:tc>
        <w:tc>
          <w:tcPr>
            <w:tcW w:w="822" w:type="dxa"/>
          </w:tcPr>
          <w:p w:rsidR="00E4234B" w:rsidRPr="00B659A0" w:rsidRDefault="00E4234B">
            <w:pPr>
              <w:pStyle w:val="Tabell"/>
              <w:spacing w:before="40"/>
              <w:jc w:val="right"/>
              <w:rPr>
                <w:sz w:val="19"/>
              </w:rPr>
            </w:pPr>
            <w:r w:rsidRPr="00B659A0">
              <w:rPr>
                <w:sz w:val="19"/>
              </w:rPr>
              <w:t>-458</w:t>
            </w:r>
          </w:p>
        </w:tc>
        <w:tc>
          <w:tcPr>
            <w:tcW w:w="822" w:type="dxa"/>
          </w:tcPr>
          <w:p w:rsidR="00E4234B" w:rsidRPr="00B659A0" w:rsidRDefault="00E4234B">
            <w:pPr>
              <w:pStyle w:val="Tabell"/>
              <w:spacing w:before="40"/>
              <w:jc w:val="right"/>
              <w:rPr>
                <w:sz w:val="19"/>
              </w:rPr>
            </w:pPr>
            <w:r w:rsidRPr="00B659A0">
              <w:rPr>
                <w:sz w:val="19"/>
              </w:rPr>
              <w:t>-157</w:t>
            </w:r>
          </w:p>
        </w:tc>
      </w:tr>
      <w:tr w:rsidR="00000000" w:rsidRPr="00B659A0">
        <w:tblPrEx>
          <w:tblCellMar>
            <w:top w:w="0" w:type="dxa"/>
            <w:bottom w:w="0" w:type="dxa"/>
          </w:tblCellMar>
        </w:tblPrEx>
        <w:trPr>
          <w:gridAfter w:val="2"/>
          <w:wAfter w:w="281" w:type="dxa"/>
          <w:trHeight w:val="240"/>
        </w:trPr>
        <w:tc>
          <w:tcPr>
            <w:tcW w:w="743" w:type="dxa"/>
            <w:gridSpan w:val="2"/>
          </w:tcPr>
          <w:p w:rsidR="00E4234B" w:rsidRPr="00B659A0" w:rsidRDefault="00E4234B">
            <w:pPr>
              <w:pStyle w:val="Tabell"/>
              <w:spacing w:before="40"/>
              <w:rPr>
                <w:sz w:val="19"/>
              </w:rPr>
            </w:pPr>
          </w:p>
        </w:tc>
        <w:tc>
          <w:tcPr>
            <w:tcW w:w="3569" w:type="dxa"/>
            <w:gridSpan w:val="2"/>
          </w:tcPr>
          <w:p w:rsidR="00E4234B" w:rsidRPr="00B659A0" w:rsidRDefault="00E4234B">
            <w:pPr>
              <w:pStyle w:val="Tabell"/>
              <w:spacing w:before="40"/>
              <w:rPr>
                <w:sz w:val="19"/>
              </w:rPr>
            </w:pPr>
            <w:r w:rsidRPr="00B659A0">
              <w:rPr>
                <w:sz w:val="19"/>
              </w:rPr>
              <w:t>Amortering leasing</w:t>
            </w:r>
          </w:p>
        </w:tc>
        <w:tc>
          <w:tcPr>
            <w:tcW w:w="822" w:type="dxa"/>
          </w:tcPr>
          <w:p w:rsidR="00E4234B" w:rsidRPr="00B659A0" w:rsidRDefault="00E4234B">
            <w:pPr>
              <w:pStyle w:val="Tabell"/>
              <w:spacing w:before="40"/>
              <w:jc w:val="right"/>
              <w:rPr>
                <w:sz w:val="19"/>
              </w:rPr>
            </w:pPr>
            <w:r w:rsidRPr="00B659A0">
              <w:rPr>
                <w:sz w:val="19"/>
              </w:rPr>
              <w:t>119</w:t>
            </w:r>
          </w:p>
        </w:tc>
        <w:tc>
          <w:tcPr>
            <w:tcW w:w="822" w:type="dxa"/>
          </w:tcPr>
          <w:p w:rsidR="00E4234B" w:rsidRPr="00B659A0" w:rsidRDefault="00E4234B">
            <w:pPr>
              <w:pStyle w:val="Tabell"/>
              <w:spacing w:before="40"/>
              <w:jc w:val="right"/>
              <w:rPr>
                <w:sz w:val="19"/>
              </w:rPr>
            </w:pPr>
            <w:r w:rsidRPr="00B659A0">
              <w:rPr>
                <w:sz w:val="19"/>
              </w:rPr>
              <w:t>-</w:t>
            </w:r>
          </w:p>
        </w:tc>
      </w:tr>
      <w:tr w:rsidR="00000000" w:rsidRPr="00B659A0">
        <w:tblPrEx>
          <w:tblCellMar>
            <w:top w:w="0" w:type="dxa"/>
            <w:bottom w:w="0" w:type="dxa"/>
          </w:tblCellMar>
        </w:tblPrEx>
        <w:trPr>
          <w:gridAfter w:val="2"/>
          <w:wAfter w:w="281" w:type="dxa"/>
          <w:trHeight w:val="240"/>
        </w:trPr>
        <w:tc>
          <w:tcPr>
            <w:tcW w:w="743" w:type="dxa"/>
            <w:gridSpan w:val="2"/>
          </w:tcPr>
          <w:p w:rsidR="00E4234B" w:rsidRPr="00B659A0" w:rsidRDefault="00E4234B">
            <w:pPr>
              <w:pStyle w:val="Tabell"/>
              <w:spacing w:before="40"/>
              <w:rPr>
                <w:sz w:val="19"/>
              </w:rPr>
            </w:pPr>
          </w:p>
        </w:tc>
        <w:tc>
          <w:tcPr>
            <w:tcW w:w="3569" w:type="dxa"/>
            <w:gridSpan w:val="2"/>
          </w:tcPr>
          <w:p w:rsidR="00E4234B" w:rsidRPr="00B659A0" w:rsidRDefault="00E4234B">
            <w:pPr>
              <w:pStyle w:val="Tabell"/>
              <w:spacing w:before="40"/>
              <w:rPr>
                <w:sz w:val="19"/>
              </w:rPr>
            </w:pPr>
            <w:r w:rsidRPr="00B659A0">
              <w:rPr>
                <w:sz w:val="19"/>
              </w:rPr>
              <w:t>Upplupen ränta</w:t>
            </w:r>
          </w:p>
        </w:tc>
        <w:tc>
          <w:tcPr>
            <w:tcW w:w="822" w:type="dxa"/>
          </w:tcPr>
          <w:p w:rsidR="00E4234B" w:rsidRPr="00B659A0" w:rsidRDefault="00E4234B">
            <w:pPr>
              <w:pStyle w:val="Tabell"/>
              <w:spacing w:before="40"/>
              <w:jc w:val="right"/>
              <w:rPr>
                <w:sz w:val="19"/>
              </w:rPr>
            </w:pPr>
            <w:r w:rsidRPr="00B659A0">
              <w:rPr>
                <w:sz w:val="19"/>
              </w:rPr>
              <w:t>-</w:t>
            </w:r>
          </w:p>
        </w:tc>
        <w:tc>
          <w:tcPr>
            <w:tcW w:w="822" w:type="dxa"/>
          </w:tcPr>
          <w:p w:rsidR="00E4234B" w:rsidRPr="00B659A0" w:rsidRDefault="00E4234B">
            <w:pPr>
              <w:pStyle w:val="Tabell"/>
              <w:spacing w:before="40"/>
              <w:jc w:val="right"/>
              <w:rPr>
                <w:sz w:val="19"/>
              </w:rPr>
            </w:pPr>
            <w:r w:rsidRPr="00B659A0">
              <w:rPr>
                <w:sz w:val="19"/>
              </w:rPr>
              <w:t>1</w:t>
            </w:r>
          </w:p>
        </w:tc>
      </w:tr>
      <w:tr w:rsidR="00000000" w:rsidRPr="00B659A0">
        <w:tblPrEx>
          <w:tblCellMar>
            <w:top w:w="0" w:type="dxa"/>
            <w:bottom w:w="0" w:type="dxa"/>
          </w:tblCellMar>
        </w:tblPrEx>
        <w:trPr>
          <w:gridAfter w:val="2"/>
          <w:wAfter w:w="281" w:type="dxa"/>
          <w:trHeight w:val="240"/>
        </w:trPr>
        <w:tc>
          <w:tcPr>
            <w:tcW w:w="743" w:type="dxa"/>
            <w:gridSpan w:val="2"/>
          </w:tcPr>
          <w:p w:rsidR="00E4234B" w:rsidRPr="00B659A0" w:rsidRDefault="00E4234B">
            <w:pPr>
              <w:pStyle w:val="Tabell"/>
              <w:spacing w:before="40"/>
              <w:rPr>
                <w:sz w:val="19"/>
              </w:rPr>
            </w:pPr>
          </w:p>
        </w:tc>
        <w:tc>
          <w:tcPr>
            <w:tcW w:w="3569" w:type="dxa"/>
            <w:gridSpan w:val="2"/>
          </w:tcPr>
          <w:p w:rsidR="00E4234B" w:rsidRPr="00B659A0" w:rsidRDefault="00E4234B">
            <w:pPr>
              <w:pStyle w:val="Tabell"/>
              <w:spacing w:before="40"/>
              <w:rPr>
                <w:sz w:val="19"/>
              </w:rPr>
            </w:pPr>
            <w:r w:rsidRPr="00B659A0">
              <w:rPr>
                <w:sz w:val="19"/>
              </w:rPr>
              <w:t>Förändring pensionsavsättning</w:t>
            </w:r>
          </w:p>
        </w:tc>
        <w:tc>
          <w:tcPr>
            <w:tcW w:w="822" w:type="dxa"/>
          </w:tcPr>
          <w:p w:rsidR="00E4234B" w:rsidRPr="00B659A0" w:rsidRDefault="00E4234B">
            <w:pPr>
              <w:pStyle w:val="Tabell"/>
              <w:spacing w:before="40"/>
              <w:jc w:val="right"/>
              <w:rPr>
                <w:sz w:val="19"/>
              </w:rPr>
            </w:pPr>
            <w:r w:rsidRPr="00B659A0">
              <w:rPr>
                <w:sz w:val="19"/>
              </w:rPr>
              <w:t>166</w:t>
            </w:r>
          </w:p>
        </w:tc>
        <w:tc>
          <w:tcPr>
            <w:tcW w:w="822" w:type="dxa"/>
          </w:tcPr>
          <w:p w:rsidR="00E4234B" w:rsidRPr="00B659A0" w:rsidRDefault="00E4234B">
            <w:pPr>
              <w:pStyle w:val="Tabell"/>
              <w:spacing w:before="40"/>
              <w:jc w:val="right"/>
              <w:rPr>
                <w:sz w:val="19"/>
              </w:rPr>
            </w:pPr>
            <w:r w:rsidRPr="00B659A0">
              <w:rPr>
                <w:sz w:val="19"/>
              </w:rPr>
              <w:t>94</w:t>
            </w:r>
          </w:p>
        </w:tc>
      </w:tr>
      <w:tr w:rsidR="00000000" w:rsidRPr="00B659A0">
        <w:tblPrEx>
          <w:tblCellMar>
            <w:top w:w="0" w:type="dxa"/>
            <w:bottom w:w="0" w:type="dxa"/>
          </w:tblCellMar>
        </w:tblPrEx>
        <w:trPr>
          <w:gridAfter w:val="2"/>
          <w:wAfter w:w="281" w:type="dxa"/>
          <w:trHeight w:val="240"/>
        </w:trPr>
        <w:tc>
          <w:tcPr>
            <w:tcW w:w="743" w:type="dxa"/>
            <w:gridSpan w:val="2"/>
          </w:tcPr>
          <w:p w:rsidR="00E4234B" w:rsidRPr="00B659A0" w:rsidRDefault="00E4234B">
            <w:pPr>
              <w:pStyle w:val="Tabell"/>
              <w:spacing w:before="40"/>
              <w:rPr>
                <w:sz w:val="19"/>
              </w:rPr>
            </w:pPr>
          </w:p>
        </w:tc>
        <w:tc>
          <w:tcPr>
            <w:tcW w:w="3569" w:type="dxa"/>
            <w:gridSpan w:val="2"/>
          </w:tcPr>
          <w:p w:rsidR="00E4234B" w:rsidRPr="00B659A0" w:rsidRDefault="00E4234B">
            <w:pPr>
              <w:pStyle w:val="Tabell"/>
              <w:spacing w:before="40"/>
              <w:rPr>
                <w:sz w:val="19"/>
              </w:rPr>
            </w:pPr>
            <w:r w:rsidRPr="00B659A0">
              <w:rPr>
                <w:sz w:val="19"/>
              </w:rPr>
              <w:t>Förändring av semesterl</w:t>
            </w:r>
            <w:r w:rsidRPr="00B659A0">
              <w:rPr>
                <w:sz w:val="19"/>
              </w:rPr>
              <w:t>ö</w:t>
            </w:r>
            <w:r w:rsidRPr="00B659A0">
              <w:rPr>
                <w:sz w:val="19"/>
              </w:rPr>
              <w:t>neskuld</w:t>
            </w:r>
          </w:p>
        </w:tc>
        <w:tc>
          <w:tcPr>
            <w:tcW w:w="822" w:type="dxa"/>
          </w:tcPr>
          <w:p w:rsidR="00E4234B" w:rsidRPr="00B659A0" w:rsidRDefault="00E4234B">
            <w:pPr>
              <w:pStyle w:val="Tabell"/>
              <w:pBdr>
                <w:bottom w:val="single" w:sz="6" w:space="1" w:color="auto"/>
              </w:pBdr>
              <w:spacing w:before="40"/>
              <w:jc w:val="right"/>
              <w:rPr>
                <w:sz w:val="19"/>
              </w:rPr>
            </w:pPr>
            <w:r w:rsidRPr="00B659A0">
              <w:rPr>
                <w:sz w:val="19"/>
              </w:rPr>
              <w:t>156</w:t>
            </w:r>
          </w:p>
        </w:tc>
        <w:tc>
          <w:tcPr>
            <w:tcW w:w="822" w:type="dxa"/>
          </w:tcPr>
          <w:p w:rsidR="00E4234B" w:rsidRPr="00B659A0" w:rsidRDefault="00E4234B">
            <w:pPr>
              <w:pStyle w:val="Tabell"/>
              <w:pBdr>
                <w:bottom w:val="single" w:sz="6" w:space="1" w:color="auto"/>
              </w:pBdr>
              <w:spacing w:before="40"/>
              <w:jc w:val="right"/>
              <w:rPr>
                <w:sz w:val="19"/>
              </w:rPr>
            </w:pPr>
            <w:r w:rsidRPr="00B659A0">
              <w:rPr>
                <w:sz w:val="19"/>
              </w:rPr>
              <w:t>-462</w:t>
            </w:r>
          </w:p>
        </w:tc>
      </w:tr>
      <w:tr w:rsidR="00000000" w:rsidRPr="00B659A0">
        <w:tblPrEx>
          <w:tblCellMar>
            <w:top w:w="0" w:type="dxa"/>
            <w:bottom w:w="0" w:type="dxa"/>
          </w:tblCellMar>
        </w:tblPrEx>
        <w:trPr>
          <w:gridAfter w:val="2"/>
          <w:wAfter w:w="281" w:type="dxa"/>
          <w:trHeight w:val="240"/>
        </w:trPr>
        <w:tc>
          <w:tcPr>
            <w:tcW w:w="743" w:type="dxa"/>
            <w:gridSpan w:val="2"/>
          </w:tcPr>
          <w:p w:rsidR="00E4234B" w:rsidRPr="00B659A0" w:rsidRDefault="00E4234B">
            <w:pPr>
              <w:pStyle w:val="Tabell"/>
              <w:spacing w:before="40"/>
              <w:rPr>
                <w:sz w:val="19"/>
              </w:rPr>
            </w:pPr>
          </w:p>
        </w:tc>
        <w:tc>
          <w:tcPr>
            <w:tcW w:w="3569" w:type="dxa"/>
            <w:gridSpan w:val="2"/>
          </w:tcPr>
          <w:p w:rsidR="00E4234B" w:rsidRPr="00B659A0" w:rsidRDefault="00E4234B">
            <w:pPr>
              <w:pStyle w:val="Tabell"/>
              <w:spacing w:before="40"/>
              <w:jc w:val="right"/>
              <w:rPr>
                <w:i/>
                <w:sz w:val="19"/>
              </w:rPr>
            </w:pPr>
            <w:r w:rsidRPr="00B659A0">
              <w:rPr>
                <w:i/>
                <w:sz w:val="19"/>
              </w:rPr>
              <w:t>Summa</w:t>
            </w:r>
          </w:p>
        </w:tc>
        <w:tc>
          <w:tcPr>
            <w:tcW w:w="822" w:type="dxa"/>
          </w:tcPr>
          <w:p w:rsidR="00E4234B" w:rsidRPr="00B659A0" w:rsidRDefault="00E4234B">
            <w:pPr>
              <w:pStyle w:val="Tabell"/>
              <w:spacing w:before="40"/>
              <w:jc w:val="right"/>
              <w:rPr>
                <w:i/>
                <w:sz w:val="19"/>
              </w:rPr>
            </w:pPr>
            <w:r w:rsidRPr="00B659A0">
              <w:rPr>
                <w:i/>
                <w:sz w:val="19"/>
              </w:rPr>
              <w:t>492</w:t>
            </w:r>
          </w:p>
        </w:tc>
        <w:tc>
          <w:tcPr>
            <w:tcW w:w="822" w:type="dxa"/>
          </w:tcPr>
          <w:p w:rsidR="00E4234B" w:rsidRPr="00B659A0" w:rsidRDefault="00E4234B">
            <w:pPr>
              <w:pStyle w:val="Tabell"/>
              <w:spacing w:before="40"/>
              <w:jc w:val="right"/>
              <w:rPr>
                <w:i/>
                <w:sz w:val="19"/>
              </w:rPr>
            </w:pPr>
            <w:r w:rsidRPr="00B659A0">
              <w:rPr>
                <w:i/>
                <w:sz w:val="19"/>
              </w:rPr>
              <w:t>36</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pPr>
          </w:p>
        </w:tc>
        <w:tc>
          <w:tcPr>
            <w:tcW w:w="3571" w:type="dxa"/>
            <w:gridSpan w:val="2"/>
          </w:tcPr>
          <w:p w:rsidR="00E4234B" w:rsidRPr="00B659A0" w:rsidRDefault="00E4234B">
            <w:pPr>
              <w:pStyle w:val="Tabell"/>
              <w:spacing w:before="40"/>
              <w:rPr>
                <w:b/>
                <w:sz w:val="19"/>
              </w:rPr>
            </w:pPr>
          </w:p>
        </w:tc>
        <w:tc>
          <w:tcPr>
            <w:tcW w:w="823" w:type="dxa"/>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pPr>
          </w:p>
        </w:tc>
        <w:tc>
          <w:tcPr>
            <w:tcW w:w="3571" w:type="dxa"/>
            <w:gridSpan w:val="2"/>
          </w:tcPr>
          <w:p w:rsidR="00E4234B" w:rsidRPr="00B659A0" w:rsidRDefault="00E4234B">
            <w:pPr>
              <w:pStyle w:val="Tabell"/>
              <w:spacing w:before="40"/>
              <w:rPr>
                <w:b/>
                <w:sz w:val="19"/>
              </w:rPr>
            </w:pPr>
          </w:p>
        </w:tc>
        <w:tc>
          <w:tcPr>
            <w:tcW w:w="823" w:type="dxa"/>
          </w:tcPr>
          <w:p w:rsidR="00E4234B" w:rsidRPr="00B659A0" w:rsidRDefault="00E4234B">
            <w:pPr>
              <w:pStyle w:val="Tabell"/>
              <w:spacing w:before="40"/>
              <w:jc w:val="right"/>
              <w:rPr>
                <w:b/>
                <w:sz w:val="19"/>
              </w:rPr>
            </w:pPr>
            <w:r w:rsidRPr="00B659A0">
              <w:rPr>
                <w:b/>
                <w:sz w:val="19"/>
              </w:rPr>
              <w:t>00-12-31</w:t>
            </w:r>
          </w:p>
        </w:tc>
        <w:tc>
          <w:tcPr>
            <w:tcW w:w="823" w:type="dxa"/>
          </w:tcPr>
          <w:p w:rsidR="00E4234B" w:rsidRPr="00B659A0" w:rsidRDefault="00E4234B">
            <w:pPr>
              <w:pStyle w:val="Tabell"/>
              <w:spacing w:before="40"/>
              <w:jc w:val="right"/>
              <w:rPr>
                <w:b/>
                <w:sz w:val="19"/>
              </w:rPr>
            </w:pPr>
            <w:r w:rsidRPr="00B659A0">
              <w:rPr>
                <w:b/>
                <w:sz w:val="19"/>
              </w:rPr>
              <w:t>99-12-31</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b/>
                <w:sz w:val="19"/>
              </w:rPr>
            </w:pPr>
            <w:r w:rsidRPr="00B659A0">
              <w:rPr>
                <w:b/>
                <w:sz w:val="19"/>
              </w:rPr>
              <w:t>Not 5</w:t>
            </w:r>
          </w:p>
        </w:tc>
        <w:tc>
          <w:tcPr>
            <w:tcW w:w="3571" w:type="dxa"/>
            <w:gridSpan w:val="2"/>
          </w:tcPr>
          <w:p w:rsidR="00E4234B" w:rsidRPr="00B659A0" w:rsidRDefault="00E4234B">
            <w:pPr>
              <w:pStyle w:val="Tabell"/>
              <w:spacing w:before="40"/>
              <w:rPr>
                <w:b/>
                <w:sz w:val="19"/>
              </w:rPr>
            </w:pPr>
            <w:r w:rsidRPr="00B659A0">
              <w:rPr>
                <w:b/>
                <w:sz w:val="19"/>
              </w:rPr>
              <w:t>Anläggningstillgångar</w:t>
            </w:r>
          </w:p>
        </w:tc>
        <w:tc>
          <w:tcPr>
            <w:tcW w:w="823" w:type="dxa"/>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Anskaffningsvärde vid årets ingång</w:t>
            </w:r>
          </w:p>
        </w:tc>
        <w:tc>
          <w:tcPr>
            <w:tcW w:w="823" w:type="dxa"/>
          </w:tcPr>
          <w:p w:rsidR="00E4234B" w:rsidRPr="00B659A0" w:rsidRDefault="00E4234B">
            <w:pPr>
              <w:pStyle w:val="Tabell"/>
              <w:spacing w:before="40"/>
              <w:jc w:val="right"/>
              <w:rPr>
                <w:sz w:val="19"/>
              </w:rPr>
            </w:pPr>
            <w:r w:rsidRPr="00B659A0">
              <w:rPr>
                <w:sz w:val="19"/>
              </w:rPr>
              <w:t>860</w:t>
            </w:r>
          </w:p>
        </w:tc>
        <w:tc>
          <w:tcPr>
            <w:tcW w:w="823" w:type="dxa"/>
          </w:tcPr>
          <w:p w:rsidR="00E4234B" w:rsidRPr="00B659A0" w:rsidRDefault="00E4234B">
            <w:pPr>
              <w:pStyle w:val="Tabell"/>
              <w:spacing w:before="40"/>
              <w:jc w:val="right"/>
              <w:rPr>
                <w:sz w:val="19"/>
              </w:rPr>
            </w:pPr>
            <w:r w:rsidRPr="00B659A0">
              <w:rPr>
                <w:sz w:val="19"/>
              </w:rPr>
              <w:t>607</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Korrigering utrangering bokslut 1999</w:t>
            </w:r>
          </w:p>
        </w:tc>
        <w:tc>
          <w:tcPr>
            <w:tcW w:w="823" w:type="dxa"/>
          </w:tcPr>
          <w:p w:rsidR="00E4234B" w:rsidRPr="00B659A0" w:rsidRDefault="00E4234B">
            <w:pPr>
              <w:pStyle w:val="Tabell"/>
              <w:spacing w:before="40"/>
              <w:jc w:val="right"/>
              <w:rPr>
                <w:sz w:val="19"/>
              </w:rPr>
            </w:pPr>
            <w:r w:rsidRPr="00B659A0">
              <w:rPr>
                <w:sz w:val="19"/>
              </w:rPr>
              <w:t>-</w:t>
            </w:r>
          </w:p>
        </w:tc>
        <w:tc>
          <w:tcPr>
            <w:tcW w:w="823" w:type="dxa"/>
          </w:tcPr>
          <w:p w:rsidR="00E4234B" w:rsidRPr="00B659A0" w:rsidRDefault="00E4234B">
            <w:pPr>
              <w:pStyle w:val="Tabell"/>
              <w:spacing w:before="40"/>
              <w:jc w:val="right"/>
              <w:rPr>
                <w:sz w:val="19"/>
              </w:rPr>
            </w:pPr>
            <w:r w:rsidRPr="00B659A0">
              <w:rPr>
                <w:sz w:val="19"/>
              </w:rPr>
              <w:t>-308</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Finansiell leasing (pers-pc) vid årets början</w:t>
            </w:r>
          </w:p>
        </w:tc>
        <w:tc>
          <w:tcPr>
            <w:tcW w:w="823" w:type="dxa"/>
          </w:tcPr>
          <w:p w:rsidR="00E4234B" w:rsidRPr="00B659A0" w:rsidRDefault="00E4234B">
            <w:pPr>
              <w:pStyle w:val="Tabell"/>
              <w:spacing w:before="40"/>
              <w:jc w:val="right"/>
              <w:rPr>
                <w:sz w:val="19"/>
              </w:rPr>
            </w:pPr>
            <w:r w:rsidRPr="00B659A0">
              <w:rPr>
                <w:sz w:val="19"/>
              </w:rPr>
              <w:t>326</w:t>
            </w:r>
          </w:p>
        </w:tc>
        <w:tc>
          <w:tcPr>
            <w:tcW w:w="823" w:type="dxa"/>
          </w:tcPr>
          <w:p w:rsidR="00E4234B" w:rsidRPr="00B659A0" w:rsidRDefault="00E4234B">
            <w:pPr>
              <w:pStyle w:val="Tabell"/>
              <w:spacing w:before="40"/>
              <w:jc w:val="right"/>
              <w:rPr>
                <w:sz w:val="19"/>
              </w:rPr>
            </w:pPr>
            <w:r w:rsidRPr="00B659A0">
              <w:rPr>
                <w:sz w:val="19"/>
              </w:rPr>
              <w:t>326</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Korrigering beräkning finansiell leasing 1999</w:t>
            </w:r>
          </w:p>
        </w:tc>
        <w:tc>
          <w:tcPr>
            <w:tcW w:w="823" w:type="dxa"/>
          </w:tcPr>
          <w:p w:rsidR="00E4234B" w:rsidRPr="00B659A0" w:rsidRDefault="00E4234B">
            <w:pPr>
              <w:pStyle w:val="Tabell"/>
              <w:spacing w:before="40"/>
              <w:jc w:val="right"/>
              <w:rPr>
                <w:sz w:val="19"/>
              </w:rPr>
            </w:pPr>
            <w:r w:rsidRPr="00B659A0">
              <w:rPr>
                <w:sz w:val="19"/>
              </w:rPr>
              <w:t>-10</w:t>
            </w:r>
          </w:p>
        </w:tc>
        <w:tc>
          <w:tcPr>
            <w:tcW w:w="823" w:type="dxa"/>
          </w:tcPr>
          <w:p w:rsidR="00E4234B" w:rsidRPr="00B659A0" w:rsidRDefault="00E4234B">
            <w:pPr>
              <w:pStyle w:val="Tabell"/>
              <w:spacing w:before="40"/>
              <w:jc w:val="right"/>
              <w:rPr>
                <w:sz w:val="19"/>
              </w:rPr>
            </w:pPr>
            <w:r w:rsidRPr="00B659A0">
              <w:rPr>
                <w:sz w:val="19"/>
              </w:rPr>
              <w:t>-</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Årets anskaffningar</w:t>
            </w:r>
          </w:p>
        </w:tc>
        <w:tc>
          <w:tcPr>
            <w:tcW w:w="823" w:type="dxa"/>
          </w:tcPr>
          <w:p w:rsidR="00E4234B" w:rsidRPr="00B659A0" w:rsidRDefault="00E4234B">
            <w:pPr>
              <w:pStyle w:val="Tabell"/>
              <w:spacing w:before="40"/>
              <w:jc w:val="right"/>
              <w:rPr>
                <w:sz w:val="19"/>
              </w:rPr>
            </w:pPr>
            <w:r w:rsidRPr="00B659A0">
              <w:rPr>
                <w:sz w:val="19"/>
              </w:rPr>
              <w:t>509</w:t>
            </w:r>
          </w:p>
        </w:tc>
        <w:tc>
          <w:tcPr>
            <w:tcW w:w="823" w:type="dxa"/>
          </w:tcPr>
          <w:p w:rsidR="00E4234B" w:rsidRPr="00B659A0" w:rsidRDefault="00E4234B">
            <w:pPr>
              <w:pStyle w:val="Tabell"/>
              <w:spacing w:before="40"/>
              <w:jc w:val="right"/>
              <w:rPr>
                <w:sz w:val="19"/>
              </w:rPr>
            </w:pPr>
            <w:r w:rsidRPr="00B659A0">
              <w:rPr>
                <w:sz w:val="19"/>
              </w:rPr>
              <w:t>561</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Ackumulerade avskrivningar vid årets ingång</w:t>
            </w:r>
          </w:p>
        </w:tc>
        <w:tc>
          <w:tcPr>
            <w:tcW w:w="823" w:type="dxa"/>
          </w:tcPr>
          <w:p w:rsidR="00E4234B" w:rsidRPr="00B659A0" w:rsidRDefault="00E4234B">
            <w:pPr>
              <w:pStyle w:val="Tabell"/>
              <w:spacing w:before="40"/>
              <w:jc w:val="right"/>
              <w:rPr>
                <w:sz w:val="19"/>
              </w:rPr>
            </w:pPr>
            <w:r w:rsidRPr="00B659A0">
              <w:rPr>
                <w:sz w:val="19"/>
              </w:rPr>
              <w:t>-258</w:t>
            </w:r>
          </w:p>
        </w:tc>
        <w:tc>
          <w:tcPr>
            <w:tcW w:w="823" w:type="dxa"/>
          </w:tcPr>
          <w:p w:rsidR="00E4234B" w:rsidRPr="00B659A0" w:rsidRDefault="00E4234B">
            <w:pPr>
              <w:pStyle w:val="Tabell"/>
              <w:spacing w:before="40"/>
              <w:jc w:val="right"/>
              <w:rPr>
                <w:sz w:val="19"/>
              </w:rPr>
            </w:pPr>
            <w:r w:rsidRPr="00B659A0">
              <w:rPr>
                <w:sz w:val="19"/>
              </w:rPr>
              <w:t>-409</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Korrigering utrangering bokslut 1999</w:t>
            </w:r>
          </w:p>
        </w:tc>
        <w:tc>
          <w:tcPr>
            <w:tcW w:w="823" w:type="dxa"/>
          </w:tcPr>
          <w:p w:rsidR="00E4234B" w:rsidRPr="00B659A0" w:rsidRDefault="00E4234B">
            <w:pPr>
              <w:pStyle w:val="Tabell"/>
              <w:spacing w:before="40"/>
              <w:jc w:val="right"/>
              <w:rPr>
                <w:sz w:val="19"/>
              </w:rPr>
            </w:pPr>
            <w:r w:rsidRPr="00B659A0">
              <w:rPr>
                <w:sz w:val="19"/>
              </w:rPr>
              <w:t>-</w:t>
            </w:r>
          </w:p>
        </w:tc>
        <w:tc>
          <w:tcPr>
            <w:tcW w:w="823" w:type="dxa"/>
          </w:tcPr>
          <w:p w:rsidR="00E4234B" w:rsidRPr="00B659A0" w:rsidRDefault="00E4234B">
            <w:pPr>
              <w:pStyle w:val="Tabell"/>
              <w:spacing w:before="40"/>
              <w:jc w:val="right"/>
              <w:rPr>
                <w:sz w:val="19"/>
              </w:rPr>
            </w:pPr>
            <w:r w:rsidRPr="00B659A0">
              <w:rPr>
                <w:sz w:val="19"/>
              </w:rPr>
              <w:t>308</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Årets avskrivning (inkl. finansiell leasing)</w:t>
            </w:r>
          </w:p>
        </w:tc>
        <w:tc>
          <w:tcPr>
            <w:tcW w:w="823" w:type="dxa"/>
            <w:tcBorders>
              <w:bottom w:val="single" w:sz="4" w:space="0" w:color="auto"/>
            </w:tcBorders>
          </w:tcPr>
          <w:p w:rsidR="00E4234B" w:rsidRPr="00B659A0" w:rsidRDefault="00E4234B">
            <w:pPr>
              <w:pStyle w:val="Tabell"/>
              <w:spacing w:before="40"/>
              <w:jc w:val="right"/>
              <w:rPr>
                <w:sz w:val="19"/>
              </w:rPr>
            </w:pPr>
            <w:r w:rsidRPr="00B659A0">
              <w:rPr>
                <w:sz w:val="19"/>
              </w:rPr>
              <w:t>-458</w:t>
            </w:r>
          </w:p>
        </w:tc>
        <w:tc>
          <w:tcPr>
            <w:tcW w:w="823" w:type="dxa"/>
            <w:tcBorders>
              <w:bottom w:val="single" w:sz="6" w:space="0" w:color="auto"/>
            </w:tcBorders>
          </w:tcPr>
          <w:p w:rsidR="00E4234B" w:rsidRPr="00B659A0" w:rsidRDefault="00E4234B">
            <w:pPr>
              <w:pStyle w:val="Tabell"/>
              <w:spacing w:before="40"/>
              <w:jc w:val="right"/>
              <w:rPr>
                <w:sz w:val="19"/>
              </w:rPr>
            </w:pPr>
            <w:r w:rsidRPr="00B659A0">
              <w:rPr>
                <w:sz w:val="19"/>
              </w:rPr>
              <w:t>-157</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jc w:val="right"/>
              <w:rPr>
                <w:i/>
                <w:sz w:val="19"/>
              </w:rPr>
            </w:pPr>
            <w:r w:rsidRPr="00B659A0">
              <w:rPr>
                <w:i/>
                <w:sz w:val="19"/>
              </w:rPr>
              <w:t>Summa</w:t>
            </w:r>
          </w:p>
        </w:tc>
        <w:tc>
          <w:tcPr>
            <w:tcW w:w="823" w:type="dxa"/>
          </w:tcPr>
          <w:p w:rsidR="00E4234B" w:rsidRPr="00B659A0" w:rsidRDefault="00E4234B">
            <w:pPr>
              <w:pStyle w:val="Tabell"/>
              <w:spacing w:before="40"/>
              <w:jc w:val="right"/>
              <w:rPr>
                <w:i/>
                <w:sz w:val="19"/>
              </w:rPr>
            </w:pPr>
            <w:r w:rsidRPr="00B659A0">
              <w:rPr>
                <w:i/>
                <w:sz w:val="19"/>
              </w:rPr>
              <w:t>969</w:t>
            </w:r>
          </w:p>
        </w:tc>
        <w:tc>
          <w:tcPr>
            <w:tcW w:w="823" w:type="dxa"/>
          </w:tcPr>
          <w:p w:rsidR="00E4234B" w:rsidRPr="00B659A0" w:rsidRDefault="00E4234B">
            <w:pPr>
              <w:pStyle w:val="Tabell"/>
              <w:spacing w:before="40"/>
              <w:jc w:val="right"/>
              <w:rPr>
                <w:i/>
                <w:sz w:val="19"/>
              </w:rPr>
            </w:pPr>
            <w:r w:rsidRPr="00B659A0">
              <w:rPr>
                <w:i/>
                <w:sz w:val="19"/>
              </w:rPr>
              <w:t>928</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b/>
                <w:sz w:val="19"/>
              </w:rPr>
            </w:pPr>
          </w:p>
        </w:tc>
        <w:tc>
          <w:tcPr>
            <w:tcW w:w="823" w:type="dxa"/>
          </w:tcPr>
          <w:p w:rsidR="00E4234B" w:rsidRPr="00B659A0" w:rsidRDefault="00E4234B">
            <w:pPr>
              <w:pStyle w:val="Tabell"/>
              <w:spacing w:before="40"/>
              <w:jc w:val="right"/>
              <w:rPr>
                <w:b/>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b/>
                <w:sz w:val="19"/>
              </w:rPr>
            </w:pPr>
            <w:r w:rsidRPr="00B659A0">
              <w:rPr>
                <w:b/>
                <w:sz w:val="19"/>
              </w:rPr>
              <w:t>Not 6</w:t>
            </w:r>
          </w:p>
        </w:tc>
        <w:tc>
          <w:tcPr>
            <w:tcW w:w="3571" w:type="dxa"/>
            <w:gridSpan w:val="2"/>
          </w:tcPr>
          <w:p w:rsidR="00E4234B" w:rsidRPr="00B659A0" w:rsidRDefault="00E4234B">
            <w:pPr>
              <w:pStyle w:val="Tabell"/>
              <w:spacing w:before="40"/>
              <w:rPr>
                <w:b/>
                <w:sz w:val="19"/>
              </w:rPr>
            </w:pPr>
            <w:r w:rsidRPr="00B659A0">
              <w:rPr>
                <w:b/>
                <w:sz w:val="19"/>
              </w:rPr>
              <w:t>Periodavgränsningsposter</w:t>
            </w:r>
          </w:p>
        </w:tc>
        <w:tc>
          <w:tcPr>
            <w:tcW w:w="823" w:type="dxa"/>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i/>
                <w:sz w:val="19"/>
              </w:rPr>
            </w:pPr>
            <w:r w:rsidRPr="00B659A0">
              <w:rPr>
                <w:i/>
                <w:sz w:val="19"/>
              </w:rPr>
              <w:t>Förutbetalda kostnader</w:t>
            </w:r>
          </w:p>
        </w:tc>
        <w:tc>
          <w:tcPr>
            <w:tcW w:w="823" w:type="dxa"/>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Hyra RFK kvartal 1 år 2001</w:t>
            </w:r>
          </w:p>
        </w:tc>
        <w:tc>
          <w:tcPr>
            <w:tcW w:w="823" w:type="dxa"/>
          </w:tcPr>
          <w:p w:rsidR="00E4234B" w:rsidRPr="00B659A0" w:rsidRDefault="00E4234B">
            <w:pPr>
              <w:pStyle w:val="Tabell"/>
              <w:spacing w:before="40"/>
              <w:jc w:val="right"/>
              <w:rPr>
                <w:sz w:val="19"/>
              </w:rPr>
            </w:pPr>
            <w:r w:rsidRPr="00B659A0">
              <w:rPr>
                <w:sz w:val="19"/>
              </w:rPr>
              <w:t>450</w:t>
            </w:r>
          </w:p>
        </w:tc>
        <w:tc>
          <w:tcPr>
            <w:tcW w:w="823" w:type="dxa"/>
          </w:tcPr>
          <w:p w:rsidR="00E4234B" w:rsidRPr="00B659A0" w:rsidRDefault="00E4234B">
            <w:pPr>
              <w:pStyle w:val="Tabell"/>
              <w:spacing w:before="40"/>
              <w:jc w:val="right"/>
              <w:rPr>
                <w:sz w:val="19"/>
              </w:rPr>
            </w:pPr>
            <w:r w:rsidRPr="00B659A0">
              <w:rPr>
                <w:sz w:val="19"/>
              </w:rPr>
              <w:t>383</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Årskort flyg 2001</w:t>
            </w:r>
          </w:p>
        </w:tc>
        <w:tc>
          <w:tcPr>
            <w:tcW w:w="823" w:type="dxa"/>
          </w:tcPr>
          <w:p w:rsidR="00E4234B" w:rsidRPr="00B659A0" w:rsidRDefault="00E4234B">
            <w:pPr>
              <w:pStyle w:val="Tabell"/>
              <w:spacing w:before="40"/>
              <w:jc w:val="right"/>
              <w:rPr>
                <w:sz w:val="19"/>
              </w:rPr>
            </w:pPr>
            <w:r w:rsidRPr="00B659A0">
              <w:rPr>
                <w:sz w:val="19"/>
              </w:rPr>
              <w:t>95</w:t>
            </w:r>
          </w:p>
        </w:tc>
        <w:tc>
          <w:tcPr>
            <w:tcW w:w="823" w:type="dxa"/>
          </w:tcPr>
          <w:p w:rsidR="00E4234B" w:rsidRPr="00B659A0" w:rsidRDefault="00E4234B">
            <w:pPr>
              <w:pStyle w:val="Tabell"/>
              <w:spacing w:before="40"/>
              <w:jc w:val="right"/>
              <w:rPr>
                <w:sz w:val="19"/>
              </w:rPr>
            </w:pPr>
            <w:r w:rsidRPr="00B659A0">
              <w:rPr>
                <w:sz w:val="19"/>
              </w:rPr>
              <w:t>85</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Övriga förutbetalda kostnader</w:t>
            </w:r>
          </w:p>
        </w:tc>
        <w:tc>
          <w:tcPr>
            <w:tcW w:w="823" w:type="dxa"/>
          </w:tcPr>
          <w:p w:rsidR="00E4234B" w:rsidRPr="00B659A0" w:rsidRDefault="00E4234B">
            <w:pPr>
              <w:pStyle w:val="Tabell"/>
              <w:spacing w:before="40"/>
              <w:jc w:val="right"/>
              <w:rPr>
                <w:sz w:val="19"/>
              </w:rPr>
            </w:pPr>
            <w:r w:rsidRPr="00B659A0">
              <w:rPr>
                <w:sz w:val="19"/>
              </w:rPr>
              <w:t>34</w:t>
            </w:r>
          </w:p>
        </w:tc>
        <w:tc>
          <w:tcPr>
            <w:tcW w:w="823" w:type="dxa"/>
          </w:tcPr>
          <w:p w:rsidR="00E4234B" w:rsidRPr="00B659A0" w:rsidRDefault="00E4234B">
            <w:pPr>
              <w:pStyle w:val="Tabell"/>
              <w:spacing w:before="40"/>
              <w:jc w:val="right"/>
              <w:rPr>
                <w:sz w:val="19"/>
              </w:rPr>
            </w:pPr>
            <w:r w:rsidRPr="00B659A0">
              <w:rPr>
                <w:sz w:val="19"/>
              </w:rPr>
              <w:t>40</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jc w:val="right"/>
              <w:rPr>
                <w:i/>
                <w:sz w:val="19"/>
              </w:rPr>
            </w:pPr>
            <w:r w:rsidRPr="00B659A0">
              <w:rPr>
                <w:i/>
                <w:sz w:val="19"/>
              </w:rPr>
              <w:t>Summa</w:t>
            </w:r>
          </w:p>
        </w:tc>
        <w:tc>
          <w:tcPr>
            <w:tcW w:w="823" w:type="dxa"/>
            <w:tcBorders>
              <w:top w:val="single" w:sz="6" w:space="0" w:color="auto"/>
            </w:tcBorders>
          </w:tcPr>
          <w:p w:rsidR="00E4234B" w:rsidRPr="00B659A0" w:rsidRDefault="00E4234B">
            <w:pPr>
              <w:pStyle w:val="Tabell"/>
              <w:spacing w:before="40"/>
              <w:jc w:val="right"/>
              <w:rPr>
                <w:i/>
                <w:sz w:val="19"/>
              </w:rPr>
            </w:pPr>
            <w:r w:rsidRPr="00B659A0">
              <w:rPr>
                <w:i/>
                <w:sz w:val="19"/>
              </w:rPr>
              <w:t>579</w:t>
            </w:r>
          </w:p>
        </w:tc>
        <w:tc>
          <w:tcPr>
            <w:tcW w:w="823" w:type="dxa"/>
            <w:tcBorders>
              <w:top w:val="single" w:sz="6" w:space="0" w:color="auto"/>
            </w:tcBorders>
          </w:tcPr>
          <w:p w:rsidR="00E4234B" w:rsidRPr="00B659A0" w:rsidRDefault="00E4234B">
            <w:pPr>
              <w:pStyle w:val="Tabell"/>
              <w:spacing w:before="40"/>
              <w:jc w:val="right"/>
              <w:rPr>
                <w:i/>
                <w:sz w:val="19"/>
              </w:rPr>
            </w:pPr>
            <w:r w:rsidRPr="00B659A0">
              <w:rPr>
                <w:i/>
                <w:sz w:val="19"/>
              </w:rPr>
              <w:t>508</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i/>
                <w:sz w:val="19"/>
              </w:rPr>
            </w:pPr>
            <w:r w:rsidRPr="00B659A0">
              <w:rPr>
                <w:i/>
                <w:sz w:val="19"/>
              </w:rPr>
              <w:t>Upplupna intäkter</w:t>
            </w:r>
          </w:p>
        </w:tc>
        <w:tc>
          <w:tcPr>
            <w:tcW w:w="823" w:type="dxa"/>
          </w:tcPr>
          <w:p w:rsidR="00E4234B" w:rsidRPr="00B659A0" w:rsidRDefault="00E4234B">
            <w:pPr>
              <w:pStyle w:val="Tabell"/>
              <w:spacing w:before="40"/>
              <w:jc w:val="right"/>
              <w:rPr>
                <w:b/>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sz w:val="19"/>
              </w:rPr>
            </w:pPr>
            <w:r w:rsidRPr="00B659A0">
              <w:rPr>
                <w:sz w:val="19"/>
              </w:rPr>
              <w:t>Ränteintäkt RGK kvartal 4</w:t>
            </w:r>
          </w:p>
        </w:tc>
        <w:tc>
          <w:tcPr>
            <w:tcW w:w="823" w:type="dxa"/>
          </w:tcPr>
          <w:p w:rsidR="00E4234B" w:rsidRPr="00B659A0" w:rsidRDefault="00E4234B">
            <w:pPr>
              <w:pStyle w:val="Tabell"/>
              <w:spacing w:before="40"/>
              <w:jc w:val="right"/>
              <w:rPr>
                <w:sz w:val="19"/>
              </w:rPr>
            </w:pPr>
            <w:r w:rsidRPr="00B659A0">
              <w:rPr>
                <w:sz w:val="19"/>
              </w:rPr>
              <w:t>15</w:t>
            </w:r>
          </w:p>
        </w:tc>
        <w:tc>
          <w:tcPr>
            <w:tcW w:w="823" w:type="dxa"/>
          </w:tcPr>
          <w:p w:rsidR="00E4234B" w:rsidRPr="00B659A0" w:rsidRDefault="00E4234B">
            <w:pPr>
              <w:pStyle w:val="Tabell"/>
              <w:spacing w:before="40"/>
              <w:jc w:val="right"/>
              <w:rPr>
                <w:sz w:val="19"/>
              </w:rPr>
            </w:pPr>
            <w:r w:rsidRPr="00B659A0">
              <w:rPr>
                <w:sz w:val="19"/>
              </w:rPr>
              <w:t>14</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jc w:val="right"/>
              <w:rPr>
                <w:i/>
                <w:sz w:val="19"/>
              </w:rPr>
            </w:pPr>
            <w:r w:rsidRPr="00B659A0">
              <w:rPr>
                <w:i/>
                <w:sz w:val="19"/>
              </w:rPr>
              <w:t>Summa</w:t>
            </w:r>
          </w:p>
        </w:tc>
        <w:tc>
          <w:tcPr>
            <w:tcW w:w="823" w:type="dxa"/>
            <w:tcBorders>
              <w:top w:val="single" w:sz="6" w:space="0" w:color="auto"/>
            </w:tcBorders>
          </w:tcPr>
          <w:p w:rsidR="00E4234B" w:rsidRPr="00B659A0" w:rsidRDefault="00E4234B">
            <w:pPr>
              <w:pStyle w:val="Tabell"/>
              <w:spacing w:before="40"/>
              <w:jc w:val="right"/>
              <w:rPr>
                <w:i/>
                <w:sz w:val="19"/>
              </w:rPr>
            </w:pPr>
            <w:r w:rsidRPr="00B659A0">
              <w:rPr>
                <w:i/>
                <w:sz w:val="19"/>
              </w:rPr>
              <w:t>594</w:t>
            </w:r>
          </w:p>
        </w:tc>
        <w:tc>
          <w:tcPr>
            <w:tcW w:w="823" w:type="dxa"/>
            <w:tcBorders>
              <w:top w:val="single" w:sz="6" w:space="0" w:color="auto"/>
            </w:tcBorders>
          </w:tcPr>
          <w:p w:rsidR="00E4234B" w:rsidRPr="00B659A0" w:rsidRDefault="00E4234B">
            <w:pPr>
              <w:pStyle w:val="Tabell"/>
              <w:spacing w:before="40"/>
              <w:jc w:val="right"/>
              <w:rPr>
                <w:i/>
                <w:sz w:val="19"/>
              </w:rPr>
            </w:pPr>
            <w:r w:rsidRPr="00B659A0">
              <w:rPr>
                <w:i/>
                <w:sz w:val="19"/>
              </w:rPr>
              <w:t>522</w:t>
            </w:r>
          </w:p>
        </w:tc>
      </w:tr>
      <w:tr w:rsidR="00000000" w:rsidRPr="00B659A0">
        <w:tblPrEx>
          <w:tblCellMar>
            <w:top w:w="0" w:type="dxa"/>
            <w:bottom w:w="0" w:type="dxa"/>
          </w:tblCellMar>
        </w:tblPrEx>
        <w:trPr>
          <w:gridAfter w:val="2"/>
          <w:wAfter w:w="280" w:type="dxa"/>
          <w:trHeight w:val="240"/>
        </w:trPr>
        <w:tc>
          <w:tcPr>
            <w:tcW w:w="740" w:type="dxa"/>
            <w:gridSpan w:val="2"/>
          </w:tcPr>
          <w:p w:rsidR="00E4234B" w:rsidRPr="00B659A0" w:rsidRDefault="00E4234B">
            <w:pPr>
              <w:pStyle w:val="Tabell"/>
              <w:spacing w:before="40"/>
              <w:rPr>
                <w:sz w:val="19"/>
              </w:rPr>
            </w:pPr>
          </w:p>
        </w:tc>
        <w:tc>
          <w:tcPr>
            <w:tcW w:w="3571" w:type="dxa"/>
            <w:gridSpan w:val="2"/>
          </w:tcPr>
          <w:p w:rsidR="00E4234B" w:rsidRPr="00B659A0" w:rsidRDefault="00E4234B">
            <w:pPr>
              <w:pStyle w:val="Tabell"/>
              <w:spacing w:before="40"/>
              <w:rPr>
                <w:b/>
                <w:sz w:val="19"/>
              </w:rPr>
            </w:pPr>
          </w:p>
        </w:tc>
        <w:tc>
          <w:tcPr>
            <w:tcW w:w="823" w:type="dxa"/>
          </w:tcPr>
          <w:p w:rsidR="00E4234B" w:rsidRPr="00B659A0" w:rsidRDefault="00E4234B">
            <w:pPr>
              <w:pStyle w:val="Tabell"/>
              <w:spacing w:before="40"/>
              <w:jc w:val="right"/>
              <w:rPr>
                <w:b/>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1"/>
          <w:wAfter w:w="252" w:type="dxa"/>
        </w:trPr>
        <w:tc>
          <w:tcPr>
            <w:tcW w:w="680" w:type="dxa"/>
          </w:tcPr>
          <w:p w:rsidR="00E4234B" w:rsidRPr="00B659A0" w:rsidRDefault="00E4234B">
            <w:pPr>
              <w:pStyle w:val="Tabell"/>
              <w:spacing w:before="40"/>
              <w:rPr>
                <w:b/>
                <w:sz w:val="19"/>
              </w:rPr>
            </w:pPr>
            <w:r w:rsidRPr="00B659A0">
              <w:rPr>
                <w:b/>
                <w:sz w:val="19"/>
              </w:rPr>
              <w:t>Not  7</w:t>
            </w:r>
          </w:p>
        </w:tc>
        <w:tc>
          <w:tcPr>
            <w:tcW w:w="3604" w:type="dxa"/>
            <w:gridSpan w:val="2"/>
          </w:tcPr>
          <w:p w:rsidR="00E4234B" w:rsidRPr="00B659A0" w:rsidRDefault="00E4234B">
            <w:pPr>
              <w:pStyle w:val="Tabell"/>
              <w:spacing w:before="40"/>
              <w:rPr>
                <w:b/>
                <w:sz w:val="19"/>
              </w:rPr>
            </w:pPr>
            <w:r w:rsidRPr="00B659A0">
              <w:rPr>
                <w:b/>
                <w:sz w:val="19"/>
              </w:rPr>
              <w:t>Avräkning statsverket</w:t>
            </w:r>
          </w:p>
        </w:tc>
        <w:tc>
          <w:tcPr>
            <w:tcW w:w="850" w:type="dxa"/>
            <w:gridSpan w:val="2"/>
          </w:tcPr>
          <w:p w:rsidR="00E4234B" w:rsidRPr="00B659A0" w:rsidRDefault="00E4234B">
            <w:pPr>
              <w:pStyle w:val="Tabell"/>
              <w:spacing w:before="40"/>
              <w:jc w:val="right"/>
              <w:rPr>
                <w:sz w:val="19"/>
              </w:rPr>
            </w:pPr>
          </w:p>
        </w:tc>
        <w:tc>
          <w:tcPr>
            <w:tcW w:w="851" w:type="dxa"/>
            <w:gridSpan w:val="2"/>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1"/>
          <w:wAfter w:w="252"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jc w:val="right"/>
              <w:rPr>
                <w:i/>
                <w:sz w:val="19"/>
              </w:rPr>
            </w:pPr>
            <w:r w:rsidRPr="00B659A0">
              <w:rPr>
                <w:i/>
                <w:sz w:val="19"/>
              </w:rPr>
              <w:t>Ingående balans</w:t>
            </w:r>
          </w:p>
        </w:tc>
        <w:tc>
          <w:tcPr>
            <w:tcW w:w="850" w:type="dxa"/>
            <w:gridSpan w:val="2"/>
          </w:tcPr>
          <w:p w:rsidR="00E4234B" w:rsidRPr="00B659A0" w:rsidRDefault="00E4234B">
            <w:pPr>
              <w:pStyle w:val="Tabell"/>
              <w:spacing w:before="40"/>
              <w:jc w:val="right"/>
              <w:rPr>
                <w:i/>
                <w:sz w:val="19"/>
              </w:rPr>
            </w:pPr>
            <w:r w:rsidRPr="00B659A0">
              <w:rPr>
                <w:i/>
                <w:sz w:val="19"/>
              </w:rPr>
              <w:t>-874</w:t>
            </w:r>
          </w:p>
        </w:tc>
        <w:tc>
          <w:tcPr>
            <w:tcW w:w="851" w:type="dxa"/>
            <w:gridSpan w:val="2"/>
          </w:tcPr>
          <w:p w:rsidR="00E4234B" w:rsidRPr="00B659A0" w:rsidRDefault="00E4234B">
            <w:pPr>
              <w:pStyle w:val="Tabell"/>
              <w:spacing w:before="40"/>
              <w:jc w:val="right"/>
              <w:rPr>
                <w:i/>
                <w:sz w:val="19"/>
              </w:rPr>
            </w:pPr>
            <w:r w:rsidRPr="00B659A0">
              <w:rPr>
                <w:i/>
                <w:sz w:val="19"/>
              </w:rPr>
              <w:t>-1 388</w:t>
            </w:r>
          </w:p>
        </w:tc>
      </w:tr>
      <w:tr w:rsidR="00000000" w:rsidRPr="00B659A0">
        <w:tblPrEx>
          <w:tblCellMar>
            <w:top w:w="0" w:type="dxa"/>
            <w:bottom w:w="0" w:type="dxa"/>
          </w:tblCellMar>
        </w:tblPrEx>
        <w:trPr>
          <w:gridAfter w:val="1"/>
          <w:wAfter w:w="252"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i/>
                <w:sz w:val="19"/>
              </w:rPr>
            </w:pPr>
            <w:r w:rsidRPr="00B659A0">
              <w:rPr>
                <w:i/>
                <w:sz w:val="19"/>
              </w:rPr>
              <w:t>Avräknat mot statsbudgeten</w:t>
            </w:r>
          </w:p>
        </w:tc>
        <w:tc>
          <w:tcPr>
            <w:tcW w:w="850" w:type="dxa"/>
            <w:gridSpan w:val="2"/>
          </w:tcPr>
          <w:p w:rsidR="00E4234B" w:rsidRPr="00B659A0" w:rsidRDefault="00E4234B">
            <w:pPr>
              <w:pStyle w:val="Tabell"/>
              <w:spacing w:before="40"/>
              <w:jc w:val="right"/>
              <w:rPr>
                <w:sz w:val="19"/>
              </w:rPr>
            </w:pPr>
          </w:p>
        </w:tc>
        <w:tc>
          <w:tcPr>
            <w:tcW w:w="851" w:type="dxa"/>
            <w:gridSpan w:val="2"/>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1"/>
          <w:wAfter w:w="252"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 xml:space="preserve">    Anslag  2 D 1</w:t>
            </w:r>
          </w:p>
        </w:tc>
        <w:tc>
          <w:tcPr>
            <w:tcW w:w="850" w:type="dxa"/>
            <w:gridSpan w:val="2"/>
          </w:tcPr>
          <w:p w:rsidR="00E4234B" w:rsidRPr="00B659A0" w:rsidRDefault="00E4234B">
            <w:pPr>
              <w:pStyle w:val="Tabell"/>
              <w:spacing w:before="40"/>
              <w:jc w:val="right"/>
              <w:rPr>
                <w:sz w:val="19"/>
              </w:rPr>
            </w:pPr>
            <w:r w:rsidRPr="00B659A0">
              <w:rPr>
                <w:sz w:val="19"/>
              </w:rPr>
              <w:t>23 775</w:t>
            </w:r>
          </w:p>
        </w:tc>
        <w:tc>
          <w:tcPr>
            <w:tcW w:w="851" w:type="dxa"/>
            <w:gridSpan w:val="2"/>
          </w:tcPr>
          <w:p w:rsidR="00E4234B" w:rsidRPr="00B659A0" w:rsidRDefault="00E4234B">
            <w:pPr>
              <w:pStyle w:val="Tabell"/>
              <w:spacing w:before="40"/>
              <w:jc w:val="right"/>
              <w:rPr>
                <w:sz w:val="19"/>
              </w:rPr>
            </w:pPr>
            <w:r w:rsidRPr="00B659A0">
              <w:rPr>
                <w:sz w:val="19"/>
              </w:rPr>
              <w:t>19 218</w:t>
            </w:r>
          </w:p>
        </w:tc>
      </w:tr>
      <w:tr w:rsidR="00000000" w:rsidRPr="00B659A0">
        <w:tblPrEx>
          <w:tblCellMar>
            <w:top w:w="0" w:type="dxa"/>
            <w:bottom w:w="0" w:type="dxa"/>
          </w:tblCellMar>
        </w:tblPrEx>
        <w:trPr>
          <w:gridAfter w:val="1"/>
          <w:wAfter w:w="252"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i/>
                <w:sz w:val="19"/>
              </w:rPr>
            </w:pPr>
            <w:r w:rsidRPr="00B659A0">
              <w:rPr>
                <w:i/>
                <w:sz w:val="19"/>
              </w:rPr>
              <w:t>Avräknat mot statsverkets checkräkning</w:t>
            </w:r>
          </w:p>
        </w:tc>
        <w:tc>
          <w:tcPr>
            <w:tcW w:w="850" w:type="dxa"/>
            <w:gridSpan w:val="2"/>
          </w:tcPr>
          <w:p w:rsidR="00E4234B" w:rsidRPr="00B659A0" w:rsidRDefault="00E4234B">
            <w:pPr>
              <w:pStyle w:val="Tabell"/>
              <w:spacing w:before="40"/>
              <w:jc w:val="right"/>
              <w:rPr>
                <w:sz w:val="19"/>
              </w:rPr>
            </w:pPr>
          </w:p>
        </w:tc>
        <w:tc>
          <w:tcPr>
            <w:tcW w:w="851" w:type="dxa"/>
            <w:gridSpan w:val="2"/>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1"/>
          <w:wAfter w:w="252"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 xml:space="preserve">    Anslagsmedel som tillförts ränteko</w:t>
            </w:r>
            <w:r w:rsidRPr="00B659A0">
              <w:rPr>
                <w:sz w:val="19"/>
              </w:rPr>
              <w:t>n</w:t>
            </w:r>
            <w:r w:rsidRPr="00B659A0">
              <w:rPr>
                <w:sz w:val="19"/>
              </w:rPr>
              <w:t>tot</w:t>
            </w:r>
          </w:p>
        </w:tc>
        <w:tc>
          <w:tcPr>
            <w:tcW w:w="850" w:type="dxa"/>
            <w:gridSpan w:val="2"/>
          </w:tcPr>
          <w:p w:rsidR="00E4234B" w:rsidRPr="00B659A0" w:rsidRDefault="00E4234B">
            <w:pPr>
              <w:pStyle w:val="Tabell"/>
              <w:pBdr>
                <w:bottom w:val="single" w:sz="6" w:space="1" w:color="auto"/>
              </w:pBdr>
              <w:spacing w:before="40"/>
              <w:jc w:val="right"/>
              <w:rPr>
                <w:sz w:val="19"/>
              </w:rPr>
            </w:pPr>
            <w:r w:rsidRPr="00B659A0">
              <w:rPr>
                <w:sz w:val="19"/>
              </w:rPr>
              <w:t>-23 478</w:t>
            </w:r>
          </w:p>
        </w:tc>
        <w:tc>
          <w:tcPr>
            <w:tcW w:w="851" w:type="dxa"/>
            <w:gridSpan w:val="2"/>
          </w:tcPr>
          <w:p w:rsidR="00E4234B" w:rsidRPr="00B659A0" w:rsidRDefault="00E4234B">
            <w:pPr>
              <w:pStyle w:val="Tabell"/>
              <w:pBdr>
                <w:bottom w:val="single" w:sz="6" w:space="1" w:color="auto"/>
              </w:pBdr>
              <w:spacing w:before="40"/>
              <w:jc w:val="right"/>
              <w:rPr>
                <w:sz w:val="19"/>
              </w:rPr>
            </w:pPr>
            <w:r w:rsidRPr="00B659A0">
              <w:rPr>
                <w:sz w:val="19"/>
              </w:rPr>
              <w:t>-18 704</w:t>
            </w:r>
          </w:p>
        </w:tc>
      </w:tr>
      <w:tr w:rsidR="00000000" w:rsidRPr="00B659A0">
        <w:tblPrEx>
          <w:tblCellMar>
            <w:top w:w="0" w:type="dxa"/>
            <w:bottom w:w="0" w:type="dxa"/>
          </w:tblCellMar>
        </w:tblPrEx>
        <w:trPr>
          <w:gridAfter w:val="1"/>
          <w:wAfter w:w="252"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Årets avräkning statsverket</w:t>
            </w:r>
          </w:p>
        </w:tc>
        <w:tc>
          <w:tcPr>
            <w:tcW w:w="850" w:type="dxa"/>
            <w:gridSpan w:val="2"/>
          </w:tcPr>
          <w:p w:rsidR="00E4234B" w:rsidRPr="00B659A0" w:rsidRDefault="00E4234B">
            <w:pPr>
              <w:pStyle w:val="Tabell"/>
              <w:spacing w:before="40"/>
              <w:jc w:val="right"/>
              <w:rPr>
                <w:sz w:val="19"/>
              </w:rPr>
            </w:pPr>
            <w:r w:rsidRPr="00B659A0">
              <w:rPr>
                <w:sz w:val="19"/>
              </w:rPr>
              <w:t>297</w:t>
            </w:r>
          </w:p>
        </w:tc>
        <w:tc>
          <w:tcPr>
            <w:tcW w:w="851" w:type="dxa"/>
            <w:gridSpan w:val="2"/>
          </w:tcPr>
          <w:p w:rsidR="00E4234B" w:rsidRPr="00B659A0" w:rsidRDefault="00E4234B">
            <w:pPr>
              <w:pStyle w:val="Tabell"/>
              <w:spacing w:before="40"/>
              <w:jc w:val="right"/>
              <w:rPr>
                <w:sz w:val="19"/>
              </w:rPr>
            </w:pPr>
            <w:r w:rsidRPr="00B659A0">
              <w:rPr>
                <w:sz w:val="19"/>
              </w:rPr>
              <w:t>514</w:t>
            </w:r>
          </w:p>
        </w:tc>
      </w:tr>
      <w:tr w:rsidR="00000000" w:rsidRPr="00B659A0">
        <w:tblPrEx>
          <w:tblCellMar>
            <w:top w:w="0" w:type="dxa"/>
            <w:bottom w:w="0" w:type="dxa"/>
          </w:tblCellMar>
        </w:tblPrEx>
        <w:trPr>
          <w:gridAfter w:val="1"/>
          <w:wAfter w:w="252"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jc w:val="right"/>
              <w:rPr>
                <w:i/>
                <w:sz w:val="19"/>
              </w:rPr>
            </w:pPr>
            <w:r w:rsidRPr="00B659A0">
              <w:rPr>
                <w:i/>
                <w:sz w:val="19"/>
              </w:rPr>
              <w:t>Utgående balans</w:t>
            </w:r>
          </w:p>
        </w:tc>
        <w:tc>
          <w:tcPr>
            <w:tcW w:w="850" w:type="dxa"/>
            <w:gridSpan w:val="2"/>
          </w:tcPr>
          <w:p w:rsidR="00E4234B" w:rsidRPr="00B659A0" w:rsidRDefault="00E4234B">
            <w:pPr>
              <w:pStyle w:val="Tabell"/>
              <w:spacing w:before="40"/>
              <w:jc w:val="right"/>
              <w:rPr>
                <w:i/>
                <w:sz w:val="19"/>
              </w:rPr>
            </w:pPr>
            <w:r w:rsidRPr="00B659A0">
              <w:rPr>
                <w:i/>
                <w:sz w:val="19"/>
              </w:rPr>
              <w:t>-577</w:t>
            </w:r>
          </w:p>
        </w:tc>
        <w:tc>
          <w:tcPr>
            <w:tcW w:w="851" w:type="dxa"/>
            <w:gridSpan w:val="2"/>
          </w:tcPr>
          <w:p w:rsidR="00E4234B" w:rsidRPr="00B659A0" w:rsidRDefault="00E4234B">
            <w:pPr>
              <w:pStyle w:val="Tabell"/>
              <w:spacing w:before="40"/>
              <w:jc w:val="right"/>
              <w:rPr>
                <w:i/>
                <w:sz w:val="19"/>
              </w:rPr>
            </w:pPr>
            <w:r w:rsidRPr="00B659A0">
              <w:rPr>
                <w:i/>
                <w:sz w:val="19"/>
              </w:rPr>
              <w:t>-874</w:t>
            </w:r>
          </w:p>
        </w:tc>
      </w:tr>
      <w:tr w:rsidR="00000000" w:rsidRPr="00B659A0">
        <w:tblPrEx>
          <w:tblCellMar>
            <w:top w:w="0" w:type="dxa"/>
            <w:bottom w:w="0" w:type="dxa"/>
          </w:tblCellMar>
        </w:tblPrEx>
        <w:trPr>
          <w:gridAfter w:val="1"/>
          <w:wAfter w:w="252"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i/>
                <w:sz w:val="19"/>
              </w:rPr>
            </w:pPr>
          </w:p>
        </w:tc>
        <w:tc>
          <w:tcPr>
            <w:tcW w:w="850" w:type="dxa"/>
            <w:gridSpan w:val="2"/>
          </w:tcPr>
          <w:p w:rsidR="00E4234B" w:rsidRPr="00B659A0" w:rsidRDefault="00E4234B">
            <w:pPr>
              <w:pStyle w:val="Tabell"/>
              <w:spacing w:before="40"/>
              <w:jc w:val="right"/>
              <w:rPr>
                <w:sz w:val="19"/>
              </w:rPr>
            </w:pPr>
          </w:p>
        </w:tc>
        <w:tc>
          <w:tcPr>
            <w:tcW w:w="851" w:type="dxa"/>
            <w:gridSpan w:val="2"/>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b/>
                <w:sz w:val="19"/>
              </w:rPr>
            </w:pPr>
            <w:r w:rsidRPr="00B659A0">
              <w:rPr>
                <w:b/>
              </w:rPr>
              <w:t>Not 8</w:t>
            </w:r>
          </w:p>
        </w:tc>
        <w:tc>
          <w:tcPr>
            <w:tcW w:w="3604" w:type="dxa"/>
            <w:gridSpan w:val="2"/>
          </w:tcPr>
          <w:p w:rsidR="00E4234B" w:rsidRPr="00B659A0" w:rsidRDefault="00E4234B">
            <w:pPr>
              <w:pStyle w:val="Tabell"/>
              <w:spacing w:before="40"/>
              <w:rPr>
                <w:b/>
                <w:sz w:val="19"/>
              </w:rPr>
            </w:pPr>
            <w:r w:rsidRPr="00B659A0">
              <w:rPr>
                <w:b/>
                <w:sz w:val="19"/>
              </w:rPr>
              <w:t>Tillgodohavande hos RGK</w:t>
            </w:r>
          </w:p>
        </w:tc>
        <w:tc>
          <w:tcPr>
            <w:tcW w:w="850" w:type="dxa"/>
            <w:gridSpan w:val="2"/>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line="245" w:lineRule="exact"/>
              <w:rPr>
                <w:sz w:val="19"/>
              </w:rPr>
            </w:pPr>
            <w:r w:rsidRPr="00B659A0">
              <w:rPr>
                <w:sz w:val="19"/>
              </w:rPr>
              <w:t>Beviljad räntekontokredit för år 2000 uppgår till 2 350 tkr. Det kortsiktiga likviditetsbeh</w:t>
            </w:r>
            <w:r w:rsidRPr="00B659A0">
              <w:rPr>
                <w:sz w:val="19"/>
              </w:rPr>
              <w:t>o</w:t>
            </w:r>
            <w:r w:rsidRPr="00B659A0">
              <w:rPr>
                <w:sz w:val="19"/>
              </w:rPr>
              <w:t>vet beräknas till ca 2 000 tkr.</w:t>
            </w:r>
          </w:p>
        </w:tc>
        <w:tc>
          <w:tcPr>
            <w:tcW w:w="850" w:type="dxa"/>
            <w:gridSpan w:val="2"/>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pPr>
          </w:p>
        </w:tc>
        <w:tc>
          <w:tcPr>
            <w:tcW w:w="3604" w:type="dxa"/>
            <w:gridSpan w:val="2"/>
          </w:tcPr>
          <w:p w:rsidR="00E4234B" w:rsidRPr="00B659A0" w:rsidRDefault="00E4234B">
            <w:pPr>
              <w:pStyle w:val="Tabell"/>
              <w:spacing w:before="40"/>
              <w:rPr>
                <w:b/>
                <w:sz w:val="19"/>
              </w:rPr>
            </w:pPr>
          </w:p>
        </w:tc>
        <w:tc>
          <w:tcPr>
            <w:tcW w:w="850" w:type="dxa"/>
            <w:gridSpan w:val="2"/>
          </w:tcPr>
          <w:p w:rsidR="00E4234B" w:rsidRPr="00B659A0" w:rsidRDefault="00E4234B">
            <w:pPr>
              <w:pStyle w:val="Tabell"/>
              <w:spacing w:before="40"/>
              <w:jc w:val="right"/>
              <w:rPr>
                <w:b/>
                <w:sz w:val="19"/>
              </w:rPr>
            </w:pPr>
            <w:r w:rsidRPr="00B659A0">
              <w:rPr>
                <w:b/>
                <w:sz w:val="19"/>
              </w:rPr>
              <w:t>00-12-31</w:t>
            </w:r>
          </w:p>
        </w:tc>
        <w:tc>
          <w:tcPr>
            <w:tcW w:w="823" w:type="dxa"/>
          </w:tcPr>
          <w:p w:rsidR="00E4234B" w:rsidRPr="00B659A0" w:rsidRDefault="00E4234B">
            <w:pPr>
              <w:pStyle w:val="Tabell"/>
              <w:spacing w:before="40"/>
              <w:jc w:val="right"/>
              <w:rPr>
                <w:b/>
                <w:sz w:val="19"/>
              </w:rPr>
            </w:pPr>
            <w:r w:rsidRPr="00B659A0">
              <w:rPr>
                <w:b/>
                <w:sz w:val="19"/>
              </w:rPr>
              <w:t>99-12-31</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b/>
                <w:sz w:val="19"/>
              </w:rPr>
            </w:pPr>
            <w:r w:rsidRPr="00B659A0">
              <w:rPr>
                <w:b/>
                <w:sz w:val="19"/>
              </w:rPr>
              <w:t>Not 9</w:t>
            </w:r>
          </w:p>
        </w:tc>
        <w:tc>
          <w:tcPr>
            <w:tcW w:w="3604" w:type="dxa"/>
            <w:gridSpan w:val="2"/>
          </w:tcPr>
          <w:p w:rsidR="00E4234B" w:rsidRPr="00B659A0" w:rsidRDefault="00E4234B">
            <w:pPr>
              <w:pStyle w:val="Tabell"/>
              <w:spacing w:before="40"/>
              <w:rPr>
                <w:b/>
                <w:sz w:val="19"/>
              </w:rPr>
            </w:pPr>
            <w:r w:rsidRPr="00B659A0">
              <w:rPr>
                <w:b/>
                <w:sz w:val="19"/>
              </w:rPr>
              <w:t>Skuld andra myndigheter</w:t>
            </w:r>
          </w:p>
        </w:tc>
        <w:tc>
          <w:tcPr>
            <w:tcW w:w="850" w:type="dxa"/>
            <w:gridSpan w:val="2"/>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Lagstadgade arbetsgivaravgifter</w:t>
            </w:r>
          </w:p>
        </w:tc>
        <w:tc>
          <w:tcPr>
            <w:tcW w:w="850" w:type="dxa"/>
            <w:gridSpan w:val="2"/>
          </w:tcPr>
          <w:p w:rsidR="00E4234B" w:rsidRPr="00B659A0" w:rsidRDefault="00E4234B">
            <w:pPr>
              <w:pStyle w:val="Tabell"/>
              <w:spacing w:before="40"/>
              <w:jc w:val="right"/>
              <w:rPr>
                <w:sz w:val="19"/>
              </w:rPr>
            </w:pPr>
            <w:r w:rsidRPr="00B659A0">
              <w:rPr>
                <w:sz w:val="19"/>
              </w:rPr>
              <w:t>327</w:t>
            </w:r>
          </w:p>
        </w:tc>
        <w:tc>
          <w:tcPr>
            <w:tcW w:w="823" w:type="dxa"/>
          </w:tcPr>
          <w:p w:rsidR="00E4234B" w:rsidRPr="00B659A0" w:rsidRDefault="00E4234B">
            <w:pPr>
              <w:pStyle w:val="Tabell"/>
              <w:spacing w:before="40"/>
              <w:jc w:val="right"/>
              <w:rPr>
                <w:sz w:val="19"/>
              </w:rPr>
            </w:pPr>
            <w:r w:rsidRPr="00B659A0">
              <w:rPr>
                <w:sz w:val="19"/>
              </w:rPr>
              <w:t>273</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Premier statens avtalsförsäkringar</w:t>
            </w:r>
          </w:p>
        </w:tc>
        <w:tc>
          <w:tcPr>
            <w:tcW w:w="850" w:type="dxa"/>
            <w:gridSpan w:val="2"/>
          </w:tcPr>
          <w:p w:rsidR="00E4234B" w:rsidRPr="00B659A0" w:rsidRDefault="00E4234B">
            <w:pPr>
              <w:pStyle w:val="Tabell"/>
              <w:spacing w:before="40"/>
              <w:jc w:val="right"/>
              <w:rPr>
                <w:sz w:val="19"/>
              </w:rPr>
            </w:pPr>
            <w:r w:rsidRPr="00B659A0">
              <w:rPr>
                <w:sz w:val="19"/>
              </w:rPr>
              <w:t>201</w:t>
            </w:r>
          </w:p>
        </w:tc>
        <w:tc>
          <w:tcPr>
            <w:tcW w:w="823" w:type="dxa"/>
          </w:tcPr>
          <w:p w:rsidR="00E4234B" w:rsidRPr="00B659A0" w:rsidRDefault="00E4234B">
            <w:pPr>
              <w:pStyle w:val="Tabell"/>
              <w:spacing w:before="40"/>
              <w:jc w:val="right"/>
              <w:rPr>
                <w:sz w:val="19"/>
              </w:rPr>
            </w:pPr>
            <w:r w:rsidRPr="00B659A0">
              <w:rPr>
                <w:sz w:val="19"/>
              </w:rPr>
              <w:t>69</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Hyra RFK kvartal 4</w:t>
            </w:r>
          </w:p>
        </w:tc>
        <w:tc>
          <w:tcPr>
            <w:tcW w:w="850" w:type="dxa"/>
            <w:gridSpan w:val="2"/>
          </w:tcPr>
          <w:p w:rsidR="00E4234B" w:rsidRPr="00B659A0" w:rsidRDefault="00E4234B">
            <w:pPr>
              <w:pStyle w:val="Tabell"/>
              <w:spacing w:before="40"/>
              <w:jc w:val="right"/>
              <w:rPr>
                <w:sz w:val="19"/>
              </w:rPr>
            </w:pPr>
            <w:r w:rsidRPr="00B659A0">
              <w:rPr>
                <w:sz w:val="19"/>
              </w:rPr>
              <w:t>450</w:t>
            </w:r>
          </w:p>
        </w:tc>
        <w:tc>
          <w:tcPr>
            <w:tcW w:w="823" w:type="dxa"/>
          </w:tcPr>
          <w:p w:rsidR="00E4234B" w:rsidRPr="00B659A0" w:rsidRDefault="00E4234B">
            <w:pPr>
              <w:pStyle w:val="Tabell"/>
              <w:spacing w:before="40"/>
              <w:jc w:val="right"/>
              <w:rPr>
                <w:sz w:val="19"/>
              </w:rPr>
            </w:pPr>
            <w:r w:rsidRPr="00B659A0">
              <w:rPr>
                <w:sz w:val="19"/>
              </w:rPr>
              <w:t>-</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Övriga</w:t>
            </w:r>
          </w:p>
        </w:tc>
        <w:tc>
          <w:tcPr>
            <w:tcW w:w="850" w:type="dxa"/>
            <w:gridSpan w:val="2"/>
            <w:tcBorders>
              <w:bottom w:val="single" w:sz="4" w:space="0" w:color="auto"/>
            </w:tcBorders>
          </w:tcPr>
          <w:p w:rsidR="00E4234B" w:rsidRPr="00B659A0" w:rsidRDefault="00E4234B">
            <w:pPr>
              <w:pStyle w:val="Tabell"/>
              <w:spacing w:before="40"/>
              <w:jc w:val="right"/>
              <w:rPr>
                <w:sz w:val="19"/>
              </w:rPr>
            </w:pPr>
            <w:r w:rsidRPr="00B659A0">
              <w:rPr>
                <w:sz w:val="19"/>
              </w:rPr>
              <w:t>64</w:t>
            </w:r>
          </w:p>
        </w:tc>
        <w:tc>
          <w:tcPr>
            <w:tcW w:w="823" w:type="dxa"/>
            <w:tcBorders>
              <w:bottom w:val="single" w:sz="4" w:space="0" w:color="auto"/>
            </w:tcBorders>
          </w:tcPr>
          <w:p w:rsidR="00E4234B" w:rsidRPr="00B659A0" w:rsidRDefault="00E4234B">
            <w:pPr>
              <w:pStyle w:val="Tabell"/>
              <w:spacing w:before="40"/>
              <w:jc w:val="right"/>
              <w:rPr>
                <w:sz w:val="19"/>
              </w:rPr>
            </w:pPr>
            <w:r w:rsidRPr="00B659A0">
              <w:rPr>
                <w:sz w:val="19"/>
              </w:rPr>
              <w:t>61</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b/>
                <w:sz w:val="19"/>
              </w:rPr>
            </w:pPr>
          </w:p>
        </w:tc>
        <w:tc>
          <w:tcPr>
            <w:tcW w:w="3604" w:type="dxa"/>
            <w:gridSpan w:val="2"/>
          </w:tcPr>
          <w:p w:rsidR="00E4234B" w:rsidRPr="00B659A0" w:rsidRDefault="00E4234B">
            <w:pPr>
              <w:pStyle w:val="Tabell"/>
              <w:spacing w:before="40"/>
              <w:jc w:val="right"/>
              <w:rPr>
                <w:i/>
                <w:sz w:val="19"/>
              </w:rPr>
            </w:pPr>
            <w:r w:rsidRPr="00B659A0">
              <w:rPr>
                <w:i/>
                <w:sz w:val="19"/>
              </w:rPr>
              <w:t>Summa</w:t>
            </w:r>
          </w:p>
        </w:tc>
        <w:tc>
          <w:tcPr>
            <w:tcW w:w="850" w:type="dxa"/>
            <w:gridSpan w:val="2"/>
          </w:tcPr>
          <w:p w:rsidR="00E4234B" w:rsidRPr="00B659A0" w:rsidRDefault="00E4234B">
            <w:pPr>
              <w:pStyle w:val="Tabell"/>
              <w:spacing w:before="40"/>
              <w:jc w:val="right"/>
              <w:rPr>
                <w:i/>
                <w:sz w:val="19"/>
              </w:rPr>
            </w:pPr>
            <w:r w:rsidRPr="00B659A0">
              <w:rPr>
                <w:i/>
                <w:sz w:val="19"/>
              </w:rPr>
              <w:t>1042</w:t>
            </w:r>
          </w:p>
        </w:tc>
        <w:tc>
          <w:tcPr>
            <w:tcW w:w="823" w:type="dxa"/>
          </w:tcPr>
          <w:p w:rsidR="00E4234B" w:rsidRPr="00B659A0" w:rsidRDefault="00E4234B">
            <w:pPr>
              <w:pStyle w:val="Tabell"/>
              <w:spacing w:before="40"/>
              <w:jc w:val="right"/>
              <w:rPr>
                <w:i/>
                <w:sz w:val="19"/>
              </w:rPr>
            </w:pPr>
            <w:r w:rsidRPr="00B659A0">
              <w:rPr>
                <w:i/>
                <w:sz w:val="19"/>
              </w:rPr>
              <w:t>403</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b/>
                <w:sz w:val="19"/>
              </w:rPr>
            </w:pPr>
          </w:p>
        </w:tc>
        <w:tc>
          <w:tcPr>
            <w:tcW w:w="3604" w:type="dxa"/>
            <w:gridSpan w:val="2"/>
          </w:tcPr>
          <w:p w:rsidR="00E4234B" w:rsidRPr="00B659A0" w:rsidRDefault="00E4234B">
            <w:pPr>
              <w:pStyle w:val="Tabell"/>
              <w:spacing w:before="40"/>
              <w:rPr>
                <w:b/>
                <w:sz w:val="19"/>
              </w:rPr>
            </w:pPr>
          </w:p>
        </w:tc>
        <w:tc>
          <w:tcPr>
            <w:tcW w:w="850" w:type="dxa"/>
            <w:gridSpan w:val="2"/>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b/>
                <w:sz w:val="19"/>
              </w:rPr>
            </w:pPr>
            <w:r w:rsidRPr="00B659A0">
              <w:rPr>
                <w:b/>
                <w:sz w:val="19"/>
              </w:rPr>
              <w:t>Not 10</w:t>
            </w:r>
          </w:p>
        </w:tc>
        <w:tc>
          <w:tcPr>
            <w:tcW w:w="3604" w:type="dxa"/>
            <w:gridSpan w:val="2"/>
          </w:tcPr>
          <w:p w:rsidR="00E4234B" w:rsidRPr="00B659A0" w:rsidRDefault="00E4234B">
            <w:pPr>
              <w:pStyle w:val="Tabell"/>
              <w:spacing w:before="40"/>
              <w:rPr>
                <w:b/>
                <w:sz w:val="19"/>
              </w:rPr>
            </w:pPr>
            <w:r w:rsidRPr="00B659A0">
              <w:rPr>
                <w:b/>
                <w:sz w:val="19"/>
              </w:rPr>
              <w:t>Leverantörsskulder</w:t>
            </w:r>
          </w:p>
        </w:tc>
        <w:tc>
          <w:tcPr>
            <w:tcW w:w="850" w:type="dxa"/>
            <w:gridSpan w:val="2"/>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De största posterna:</w:t>
            </w:r>
          </w:p>
        </w:tc>
        <w:tc>
          <w:tcPr>
            <w:tcW w:w="850" w:type="dxa"/>
            <w:gridSpan w:val="2"/>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KPMG Bohlins AB</w:t>
            </w:r>
          </w:p>
        </w:tc>
        <w:tc>
          <w:tcPr>
            <w:tcW w:w="850" w:type="dxa"/>
            <w:gridSpan w:val="2"/>
          </w:tcPr>
          <w:p w:rsidR="00E4234B" w:rsidRPr="00B659A0" w:rsidRDefault="00E4234B">
            <w:pPr>
              <w:pStyle w:val="Tabell"/>
              <w:spacing w:before="40"/>
              <w:jc w:val="right"/>
              <w:rPr>
                <w:sz w:val="19"/>
              </w:rPr>
            </w:pPr>
            <w:r w:rsidRPr="00B659A0">
              <w:rPr>
                <w:sz w:val="19"/>
              </w:rPr>
              <w:t>156</w:t>
            </w:r>
          </w:p>
        </w:tc>
        <w:tc>
          <w:tcPr>
            <w:tcW w:w="823" w:type="dxa"/>
          </w:tcPr>
          <w:p w:rsidR="00E4234B" w:rsidRPr="00B659A0" w:rsidRDefault="00E4234B">
            <w:pPr>
              <w:pStyle w:val="Tabell"/>
              <w:spacing w:before="40"/>
              <w:jc w:val="right"/>
              <w:rPr>
                <w:sz w:val="19"/>
              </w:rPr>
            </w:pPr>
            <w:r w:rsidRPr="00B659A0">
              <w:rPr>
                <w:sz w:val="19"/>
              </w:rPr>
              <w:t>205</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Statisticon</w:t>
            </w:r>
          </w:p>
        </w:tc>
        <w:tc>
          <w:tcPr>
            <w:tcW w:w="850" w:type="dxa"/>
            <w:gridSpan w:val="2"/>
          </w:tcPr>
          <w:p w:rsidR="00E4234B" w:rsidRPr="00B659A0" w:rsidRDefault="00E4234B">
            <w:pPr>
              <w:pStyle w:val="Tabell"/>
              <w:spacing w:before="40"/>
              <w:jc w:val="right"/>
              <w:rPr>
                <w:sz w:val="19"/>
              </w:rPr>
            </w:pPr>
            <w:r w:rsidRPr="00B659A0">
              <w:rPr>
                <w:sz w:val="19"/>
              </w:rPr>
              <w:t>63</w:t>
            </w:r>
          </w:p>
        </w:tc>
        <w:tc>
          <w:tcPr>
            <w:tcW w:w="823" w:type="dxa"/>
          </w:tcPr>
          <w:p w:rsidR="00E4234B" w:rsidRPr="00B659A0" w:rsidRDefault="00E4234B">
            <w:pPr>
              <w:pStyle w:val="Tabell"/>
              <w:spacing w:before="40"/>
              <w:jc w:val="right"/>
              <w:rPr>
                <w:sz w:val="19"/>
              </w:rPr>
            </w:pPr>
            <w:r w:rsidRPr="00B659A0">
              <w:rPr>
                <w:sz w:val="19"/>
              </w:rPr>
              <w:t>-</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Pellas Fahle</w:t>
            </w:r>
          </w:p>
        </w:tc>
        <w:tc>
          <w:tcPr>
            <w:tcW w:w="850" w:type="dxa"/>
            <w:gridSpan w:val="2"/>
          </w:tcPr>
          <w:p w:rsidR="00E4234B" w:rsidRPr="00B659A0" w:rsidRDefault="00E4234B">
            <w:pPr>
              <w:pStyle w:val="Tabell"/>
              <w:spacing w:before="40"/>
              <w:jc w:val="right"/>
              <w:rPr>
                <w:sz w:val="19"/>
              </w:rPr>
            </w:pPr>
            <w:r w:rsidRPr="00B659A0">
              <w:rPr>
                <w:sz w:val="19"/>
              </w:rPr>
              <w:t>-</w:t>
            </w:r>
          </w:p>
        </w:tc>
        <w:tc>
          <w:tcPr>
            <w:tcW w:w="823" w:type="dxa"/>
          </w:tcPr>
          <w:p w:rsidR="00E4234B" w:rsidRPr="00B659A0" w:rsidRDefault="00E4234B">
            <w:pPr>
              <w:pStyle w:val="Tabell"/>
              <w:spacing w:before="40"/>
              <w:jc w:val="right"/>
              <w:rPr>
                <w:sz w:val="19"/>
              </w:rPr>
            </w:pPr>
            <w:r w:rsidRPr="00B659A0">
              <w:rPr>
                <w:sz w:val="19"/>
              </w:rPr>
              <w:t>655</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Övriga</w:t>
            </w:r>
          </w:p>
        </w:tc>
        <w:tc>
          <w:tcPr>
            <w:tcW w:w="850" w:type="dxa"/>
            <w:gridSpan w:val="2"/>
            <w:tcBorders>
              <w:bottom w:val="single" w:sz="4" w:space="0" w:color="auto"/>
            </w:tcBorders>
          </w:tcPr>
          <w:p w:rsidR="00E4234B" w:rsidRPr="00B659A0" w:rsidRDefault="00E4234B">
            <w:pPr>
              <w:pStyle w:val="Tabell"/>
              <w:spacing w:before="40"/>
              <w:jc w:val="right"/>
              <w:rPr>
                <w:sz w:val="19"/>
              </w:rPr>
            </w:pPr>
            <w:r w:rsidRPr="00B659A0">
              <w:rPr>
                <w:sz w:val="19"/>
              </w:rPr>
              <w:t>105</w:t>
            </w:r>
          </w:p>
        </w:tc>
        <w:tc>
          <w:tcPr>
            <w:tcW w:w="823" w:type="dxa"/>
            <w:tcBorders>
              <w:bottom w:val="single" w:sz="4" w:space="0" w:color="auto"/>
            </w:tcBorders>
          </w:tcPr>
          <w:p w:rsidR="00E4234B" w:rsidRPr="00B659A0" w:rsidRDefault="00E4234B">
            <w:pPr>
              <w:pStyle w:val="Tabell"/>
              <w:spacing w:before="40"/>
              <w:jc w:val="right"/>
              <w:rPr>
                <w:sz w:val="19"/>
              </w:rPr>
            </w:pPr>
            <w:r w:rsidRPr="00B659A0">
              <w:rPr>
                <w:sz w:val="19"/>
              </w:rPr>
              <w:t>322</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jc w:val="right"/>
              <w:rPr>
                <w:i/>
                <w:sz w:val="19"/>
              </w:rPr>
            </w:pPr>
            <w:r w:rsidRPr="00B659A0">
              <w:rPr>
                <w:i/>
                <w:sz w:val="19"/>
              </w:rPr>
              <w:t>Summa</w:t>
            </w:r>
          </w:p>
        </w:tc>
        <w:tc>
          <w:tcPr>
            <w:tcW w:w="850" w:type="dxa"/>
            <w:gridSpan w:val="2"/>
          </w:tcPr>
          <w:p w:rsidR="00E4234B" w:rsidRPr="00B659A0" w:rsidRDefault="00E4234B">
            <w:pPr>
              <w:pStyle w:val="Tabell"/>
              <w:spacing w:before="40"/>
              <w:jc w:val="right"/>
              <w:rPr>
                <w:i/>
                <w:sz w:val="19"/>
              </w:rPr>
            </w:pPr>
            <w:r w:rsidRPr="00B659A0">
              <w:rPr>
                <w:i/>
                <w:sz w:val="19"/>
              </w:rPr>
              <w:t>324</w:t>
            </w:r>
          </w:p>
        </w:tc>
        <w:tc>
          <w:tcPr>
            <w:tcW w:w="823" w:type="dxa"/>
          </w:tcPr>
          <w:p w:rsidR="00E4234B" w:rsidRPr="00B659A0" w:rsidRDefault="00E4234B">
            <w:pPr>
              <w:pStyle w:val="Tabell"/>
              <w:spacing w:before="40"/>
              <w:jc w:val="right"/>
              <w:rPr>
                <w:i/>
                <w:sz w:val="19"/>
              </w:rPr>
            </w:pPr>
            <w:r w:rsidRPr="00B659A0">
              <w:rPr>
                <w:i/>
                <w:sz w:val="19"/>
              </w:rPr>
              <w:t>1 182</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b/>
                <w:sz w:val="19"/>
              </w:rPr>
            </w:pPr>
          </w:p>
        </w:tc>
        <w:tc>
          <w:tcPr>
            <w:tcW w:w="3604" w:type="dxa"/>
            <w:gridSpan w:val="2"/>
          </w:tcPr>
          <w:p w:rsidR="00E4234B" w:rsidRPr="00B659A0" w:rsidRDefault="00E4234B">
            <w:pPr>
              <w:pStyle w:val="Tabell"/>
              <w:spacing w:before="40"/>
              <w:rPr>
                <w:b/>
                <w:sz w:val="19"/>
              </w:rPr>
            </w:pPr>
          </w:p>
        </w:tc>
        <w:tc>
          <w:tcPr>
            <w:tcW w:w="850" w:type="dxa"/>
            <w:gridSpan w:val="2"/>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b/>
                <w:sz w:val="19"/>
              </w:rPr>
            </w:pPr>
            <w:r w:rsidRPr="00B659A0">
              <w:rPr>
                <w:b/>
                <w:sz w:val="19"/>
              </w:rPr>
              <w:t>Not 11</w:t>
            </w:r>
          </w:p>
        </w:tc>
        <w:tc>
          <w:tcPr>
            <w:tcW w:w="3604" w:type="dxa"/>
            <w:gridSpan w:val="2"/>
          </w:tcPr>
          <w:p w:rsidR="00E4234B" w:rsidRPr="00B659A0" w:rsidRDefault="00E4234B">
            <w:pPr>
              <w:pStyle w:val="Tabell"/>
              <w:spacing w:before="40"/>
              <w:rPr>
                <w:b/>
                <w:sz w:val="19"/>
              </w:rPr>
            </w:pPr>
            <w:r w:rsidRPr="00B659A0">
              <w:rPr>
                <w:b/>
                <w:sz w:val="19"/>
              </w:rPr>
              <w:t>Övriga skulder</w:t>
            </w:r>
          </w:p>
        </w:tc>
        <w:tc>
          <w:tcPr>
            <w:tcW w:w="850" w:type="dxa"/>
            <w:gridSpan w:val="2"/>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Skuld till leasingföretag</w:t>
            </w:r>
          </w:p>
        </w:tc>
        <w:tc>
          <w:tcPr>
            <w:tcW w:w="850" w:type="dxa"/>
            <w:gridSpan w:val="2"/>
          </w:tcPr>
          <w:p w:rsidR="00E4234B" w:rsidRPr="00B659A0" w:rsidRDefault="00E4234B">
            <w:pPr>
              <w:pStyle w:val="Tabell"/>
              <w:spacing w:before="40"/>
              <w:jc w:val="right"/>
              <w:rPr>
                <w:sz w:val="19"/>
              </w:rPr>
            </w:pPr>
            <w:r w:rsidRPr="00B659A0">
              <w:rPr>
                <w:sz w:val="19"/>
              </w:rPr>
              <w:t>196</w:t>
            </w:r>
          </w:p>
        </w:tc>
        <w:tc>
          <w:tcPr>
            <w:tcW w:w="823" w:type="dxa"/>
          </w:tcPr>
          <w:p w:rsidR="00E4234B" w:rsidRPr="00B659A0" w:rsidRDefault="00E4234B">
            <w:pPr>
              <w:pStyle w:val="Tabell"/>
              <w:spacing w:before="40"/>
              <w:jc w:val="right"/>
              <w:rPr>
                <w:sz w:val="19"/>
              </w:rPr>
            </w:pPr>
            <w:r w:rsidRPr="00B659A0">
              <w:rPr>
                <w:sz w:val="19"/>
              </w:rPr>
              <w:t>325</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Personalens källskatt</w:t>
            </w:r>
          </w:p>
        </w:tc>
        <w:tc>
          <w:tcPr>
            <w:tcW w:w="850" w:type="dxa"/>
            <w:gridSpan w:val="2"/>
            <w:tcBorders>
              <w:bottom w:val="single" w:sz="4" w:space="0" w:color="auto"/>
            </w:tcBorders>
          </w:tcPr>
          <w:p w:rsidR="00E4234B" w:rsidRPr="00B659A0" w:rsidRDefault="00E4234B">
            <w:pPr>
              <w:pStyle w:val="Tabell"/>
              <w:spacing w:before="40"/>
              <w:jc w:val="right"/>
              <w:rPr>
                <w:sz w:val="19"/>
              </w:rPr>
            </w:pPr>
            <w:r w:rsidRPr="00B659A0">
              <w:rPr>
                <w:sz w:val="19"/>
              </w:rPr>
              <w:t>399</w:t>
            </w:r>
          </w:p>
        </w:tc>
        <w:tc>
          <w:tcPr>
            <w:tcW w:w="823" w:type="dxa"/>
            <w:tcBorders>
              <w:bottom w:val="single" w:sz="4" w:space="0" w:color="auto"/>
            </w:tcBorders>
          </w:tcPr>
          <w:p w:rsidR="00E4234B" w:rsidRPr="00B659A0" w:rsidRDefault="00E4234B">
            <w:pPr>
              <w:pStyle w:val="Tabell"/>
              <w:spacing w:before="40"/>
              <w:jc w:val="right"/>
              <w:rPr>
                <w:sz w:val="19"/>
              </w:rPr>
            </w:pPr>
            <w:r w:rsidRPr="00B659A0">
              <w:rPr>
                <w:sz w:val="19"/>
              </w:rPr>
              <w:t>335</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jc w:val="right"/>
              <w:rPr>
                <w:i/>
                <w:sz w:val="19"/>
              </w:rPr>
            </w:pPr>
            <w:r w:rsidRPr="00B659A0">
              <w:rPr>
                <w:i/>
                <w:sz w:val="19"/>
              </w:rPr>
              <w:t>Summa</w:t>
            </w:r>
          </w:p>
        </w:tc>
        <w:tc>
          <w:tcPr>
            <w:tcW w:w="850" w:type="dxa"/>
            <w:gridSpan w:val="2"/>
          </w:tcPr>
          <w:p w:rsidR="00E4234B" w:rsidRPr="00B659A0" w:rsidRDefault="00E4234B">
            <w:pPr>
              <w:pStyle w:val="Tabell"/>
              <w:spacing w:before="40"/>
              <w:jc w:val="right"/>
              <w:rPr>
                <w:i/>
                <w:sz w:val="19"/>
              </w:rPr>
            </w:pPr>
            <w:r w:rsidRPr="00B659A0">
              <w:rPr>
                <w:i/>
                <w:sz w:val="19"/>
              </w:rPr>
              <w:t>595</w:t>
            </w:r>
          </w:p>
        </w:tc>
        <w:tc>
          <w:tcPr>
            <w:tcW w:w="823" w:type="dxa"/>
          </w:tcPr>
          <w:p w:rsidR="00E4234B" w:rsidRPr="00B659A0" w:rsidRDefault="00E4234B">
            <w:pPr>
              <w:pStyle w:val="Tabell"/>
              <w:spacing w:before="40"/>
              <w:jc w:val="right"/>
              <w:rPr>
                <w:i/>
                <w:sz w:val="19"/>
              </w:rPr>
            </w:pPr>
            <w:r w:rsidRPr="00B659A0">
              <w:rPr>
                <w:i/>
                <w:sz w:val="19"/>
              </w:rPr>
              <w:t>660</w:t>
            </w: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p>
        </w:tc>
        <w:tc>
          <w:tcPr>
            <w:tcW w:w="850" w:type="dxa"/>
            <w:gridSpan w:val="2"/>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b/>
                <w:sz w:val="19"/>
              </w:rPr>
            </w:pPr>
            <w:r w:rsidRPr="00B659A0">
              <w:rPr>
                <w:b/>
                <w:sz w:val="19"/>
              </w:rPr>
              <w:t>Not 12</w:t>
            </w:r>
          </w:p>
        </w:tc>
        <w:tc>
          <w:tcPr>
            <w:tcW w:w="3604" w:type="dxa"/>
            <w:gridSpan w:val="2"/>
          </w:tcPr>
          <w:p w:rsidR="00E4234B" w:rsidRPr="00B659A0" w:rsidRDefault="00E4234B">
            <w:pPr>
              <w:pStyle w:val="Tabell"/>
              <w:spacing w:before="40"/>
              <w:rPr>
                <w:b/>
                <w:sz w:val="19"/>
              </w:rPr>
            </w:pPr>
            <w:r w:rsidRPr="00B659A0">
              <w:rPr>
                <w:b/>
                <w:sz w:val="19"/>
              </w:rPr>
              <w:t>Upplupna kostnader</w:t>
            </w:r>
          </w:p>
        </w:tc>
        <w:tc>
          <w:tcPr>
            <w:tcW w:w="850" w:type="dxa"/>
            <w:gridSpan w:val="2"/>
          </w:tcPr>
          <w:p w:rsidR="00E4234B" w:rsidRPr="00B659A0" w:rsidRDefault="00E4234B">
            <w:pPr>
              <w:pStyle w:val="Tabell"/>
              <w:spacing w:before="40"/>
              <w:jc w:val="right"/>
              <w:rPr>
                <w:sz w:val="19"/>
              </w:rPr>
            </w:pPr>
          </w:p>
        </w:tc>
        <w:tc>
          <w:tcPr>
            <w:tcW w:w="823" w:type="dxa"/>
          </w:tcPr>
          <w:p w:rsidR="00E4234B" w:rsidRPr="00B659A0" w:rsidRDefault="00E4234B">
            <w:pPr>
              <w:pStyle w:val="Tabell"/>
              <w:spacing w:before="40"/>
              <w:jc w:val="right"/>
              <w:rPr>
                <w:sz w:val="19"/>
              </w:rPr>
            </w:pPr>
          </w:p>
        </w:tc>
      </w:tr>
      <w:tr w:rsidR="00000000" w:rsidRPr="00B659A0">
        <w:tblPrEx>
          <w:tblCellMar>
            <w:top w:w="0" w:type="dxa"/>
            <w:bottom w:w="0" w:type="dxa"/>
          </w:tblCellMar>
        </w:tblPrEx>
        <w:trPr>
          <w:gridAfter w:val="2"/>
          <w:wAfter w:w="280" w:type="dxa"/>
          <w:trHeight w:val="240"/>
        </w:trPr>
        <w:tc>
          <w:tcPr>
            <w:tcW w:w="680" w:type="dxa"/>
          </w:tcPr>
          <w:p w:rsidR="00E4234B" w:rsidRPr="00B659A0" w:rsidRDefault="00E4234B">
            <w:pPr>
              <w:pStyle w:val="Tabell"/>
              <w:spacing w:before="40"/>
              <w:rPr>
                <w:sz w:val="19"/>
              </w:rPr>
            </w:pPr>
          </w:p>
        </w:tc>
        <w:tc>
          <w:tcPr>
            <w:tcW w:w="3604" w:type="dxa"/>
            <w:gridSpan w:val="2"/>
          </w:tcPr>
          <w:p w:rsidR="00E4234B" w:rsidRPr="00B659A0" w:rsidRDefault="00E4234B">
            <w:pPr>
              <w:pStyle w:val="Tabell"/>
              <w:spacing w:before="40"/>
              <w:rPr>
                <w:sz w:val="19"/>
              </w:rPr>
            </w:pPr>
            <w:r w:rsidRPr="00B659A0">
              <w:rPr>
                <w:sz w:val="19"/>
              </w:rPr>
              <w:t>Periodavgränsningsposterna avser semeste</w:t>
            </w:r>
            <w:r w:rsidRPr="00B659A0">
              <w:rPr>
                <w:sz w:val="19"/>
              </w:rPr>
              <w:t>r</w:t>
            </w:r>
            <w:r w:rsidRPr="00B659A0">
              <w:rPr>
                <w:sz w:val="19"/>
              </w:rPr>
              <w:t>löneskuld</w:t>
            </w:r>
          </w:p>
        </w:tc>
        <w:tc>
          <w:tcPr>
            <w:tcW w:w="850" w:type="dxa"/>
            <w:gridSpan w:val="2"/>
          </w:tcPr>
          <w:p w:rsidR="00E4234B" w:rsidRPr="00B659A0" w:rsidRDefault="00E4234B">
            <w:pPr>
              <w:pStyle w:val="Tabell"/>
              <w:spacing w:before="40"/>
              <w:jc w:val="right"/>
              <w:rPr>
                <w:sz w:val="19"/>
              </w:rPr>
            </w:pPr>
          </w:p>
          <w:p w:rsidR="00E4234B" w:rsidRPr="00B659A0" w:rsidRDefault="00E4234B">
            <w:pPr>
              <w:pStyle w:val="Tabell"/>
              <w:spacing w:before="40"/>
              <w:jc w:val="right"/>
              <w:rPr>
                <w:sz w:val="19"/>
              </w:rPr>
            </w:pPr>
            <w:r w:rsidRPr="00B659A0">
              <w:rPr>
                <w:sz w:val="19"/>
              </w:rPr>
              <w:t>860</w:t>
            </w:r>
          </w:p>
        </w:tc>
        <w:tc>
          <w:tcPr>
            <w:tcW w:w="823" w:type="dxa"/>
          </w:tcPr>
          <w:p w:rsidR="00E4234B" w:rsidRPr="00B659A0" w:rsidRDefault="00E4234B">
            <w:pPr>
              <w:pStyle w:val="Tabell"/>
              <w:spacing w:before="40"/>
              <w:jc w:val="right"/>
              <w:rPr>
                <w:sz w:val="19"/>
              </w:rPr>
            </w:pPr>
          </w:p>
          <w:p w:rsidR="00E4234B" w:rsidRPr="00B659A0" w:rsidRDefault="00E4234B">
            <w:pPr>
              <w:pStyle w:val="Tabell"/>
              <w:spacing w:before="40"/>
              <w:jc w:val="right"/>
              <w:rPr>
                <w:sz w:val="19"/>
              </w:rPr>
            </w:pPr>
            <w:r w:rsidRPr="00B659A0">
              <w:rPr>
                <w:sz w:val="19"/>
              </w:rPr>
              <w:t>1 016</w:t>
            </w:r>
          </w:p>
        </w:tc>
      </w:tr>
      <w:tr w:rsidR="00000000" w:rsidRPr="00B659A0">
        <w:tblPrEx>
          <w:tblCellMar>
            <w:top w:w="0" w:type="dxa"/>
            <w:left w:w="30" w:type="dxa"/>
            <w:bottom w:w="0" w:type="dxa"/>
            <w:right w:w="30" w:type="dxa"/>
          </w:tblCellMar>
        </w:tblPrEx>
        <w:trPr>
          <w:trHeight w:val="240"/>
        </w:trPr>
        <w:tc>
          <w:tcPr>
            <w:tcW w:w="739" w:type="dxa"/>
            <w:gridSpan w:val="2"/>
          </w:tcPr>
          <w:p w:rsidR="00E4234B" w:rsidRPr="00B659A0" w:rsidRDefault="00E4234B"/>
        </w:tc>
        <w:tc>
          <w:tcPr>
            <w:tcW w:w="5497" w:type="dxa"/>
            <w:gridSpan w:val="6"/>
          </w:tcPr>
          <w:p w:rsidR="00E4234B" w:rsidRPr="00B659A0" w:rsidRDefault="00E4234B">
            <w:pPr>
              <w:spacing w:before="120" w:line="190" w:lineRule="exact"/>
              <w:rPr>
                <w:b/>
              </w:rPr>
            </w:pPr>
          </w:p>
        </w:tc>
      </w:tr>
    </w:tbl>
    <w:p w:rsidR="00E4234B" w:rsidRPr="00B659A0" w:rsidRDefault="00E4234B">
      <w:pPr>
        <w:pStyle w:val="Rubrik2"/>
      </w:pPr>
      <w:r w:rsidRPr="00B659A0">
        <w:br w:type="page"/>
      </w:r>
      <w:bookmarkStart w:id="298" w:name="_Toc507474803"/>
      <w:r w:rsidRPr="00B659A0">
        <w:t>Revisorernas uppdrag som styrelse- eller rådsledamot i andra statliga myndigheter samt uppdrag som styrelseledamot i aktiebolag</w:t>
      </w:r>
      <w:bookmarkEnd w:id="298"/>
    </w:p>
    <w:tbl>
      <w:tblPr>
        <w:tblW w:w="0" w:type="auto"/>
        <w:tblInd w:w="-71" w:type="dxa"/>
        <w:tblLayout w:type="fixed"/>
        <w:tblCellMar>
          <w:left w:w="71" w:type="dxa"/>
          <w:right w:w="71" w:type="dxa"/>
        </w:tblCellMar>
        <w:tblLook w:val="0000" w:firstRow="0" w:lastRow="0" w:firstColumn="0" w:lastColumn="0" w:noHBand="0" w:noVBand="0"/>
      </w:tblPr>
      <w:tblGrid>
        <w:gridCol w:w="779"/>
        <w:gridCol w:w="1843"/>
        <w:gridCol w:w="3232"/>
      </w:tblGrid>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Ingemar Josefsson</w:t>
            </w:r>
          </w:p>
        </w:tc>
        <w:tc>
          <w:tcPr>
            <w:tcW w:w="3232" w:type="dxa"/>
          </w:tcPr>
          <w:p w:rsidR="00E4234B" w:rsidRPr="00B659A0" w:rsidRDefault="00E4234B">
            <w:pPr>
              <w:spacing w:line="240" w:lineRule="auto"/>
              <w:jc w:val="left"/>
            </w:pPr>
            <w:r w:rsidRPr="00B659A0">
              <w:t>Stockholms Arena AB, v. ordf.</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rPr>
                <w:color w:val="000000"/>
              </w:rPr>
              <w:t>Anders G Högmark</w:t>
            </w:r>
          </w:p>
        </w:tc>
        <w:tc>
          <w:tcPr>
            <w:tcW w:w="3232" w:type="dxa"/>
          </w:tcPr>
          <w:p w:rsidR="00E4234B" w:rsidRPr="00B659A0" w:rsidRDefault="00E4234B">
            <w:pPr>
              <w:spacing w:line="240" w:lineRule="auto"/>
              <w:jc w:val="left"/>
            </w:pPr>
            <w:r w:rsidRPr="00B659A0">
              <w:t>Domstolsverket</w:t>
            </w:r>
          </w:p>
          <w:p w:rsidR="00E4234B" w:rsidRPr="00B659A0" w:rsidRDefault="00E4234B">
            <w:pPr>
              <w:pStyle w:val="Logo"/>
            </w:pPr>
            <w:r w:rsidRPr="00B659A0">
              <w:t>Länsstyrelsen i Kron</w:t>
            </w:r>
            <w:r w:rsidRPr="00B659A0">
              <w:t>o</w:t>
            </w:r>
            <w:r w:rsidRPr="00B659A0">
              <w:t>bergs län</w:t>
            </w:r>
          </w:p>
          <w:p w:rsidR="00E4234B" w:rsidRPr="00B659A0" w:rsidRDefault="00E4234B">
            <w:pPr>
              <w:pStyle w:val="Logo"/>
            </w:pPr>
            <w:r w:rsidRPr="00B659A0">
              <w:t>Växjö Flygplats AB, v. ordf.</w:t>
            </w:r>
          </w:p>
          <w:p w:rsidR="00E4234B" w:rsidRPr="00B659A0" w:rsidRDefault="00E4234B">
            <w:pPr>
              <w:spacing w:before="0" w:line="240" w:lineRule="auto"/>
              <w:jc w:val="left"/>
            </w:pPr>
            <w:r w:rsidRPr="00B659A0">
              <w:t>HOLTAB Industri AB, styr.ordf.</w:t>
            </w:r>
          </w:p>
          <w:p w:rsidR="00E4234B" w:rsidRPr="00B659A0" w:rsidRDefault="00E4234B">
            <w:pPr>
              <w:pStyle w:val="Normaltindrag"/>
              <w:spacing w:line="240" w:lineRule="auto"/>
              <w:ind w:firstLine="0"/>
              <w:jc w:val="left"/>
            </w:pPr>
            <w:r w:rsidRPr="00B659A0">
              <w:t>Svenskt Flyg AB, ledamot</w:t>
            </w:r>
          </w:p>
          <w:p w:rsidR="00E4234B" w:rsidRPr="00B659A0" w:rsidRDefault="00E4234B">
            <w:pPr>
              <w:pStyle w:val="Normaltindrag"/>
              <w:spacing w:line="240" w:lineRule="auto"/>
              <w:ind w:firstLine="0"/>
              <w:jc w:val="left"/>
            </w:pPr>
            <w:r w:rsidRPr="00B659A0">
              <w:t>Flygtorget AB, ledamot</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Per Rosengren</w:t>
            </w:r>
          </w:p>
        </w:tc>
        <w:tc>
          <w:tcPr>
            <w:tcW w:w="3232" w:type="dxa"/>
          </w:tcPr>
          <w:p w:rsidR="00E4234B" w:rsidRPr="00B659A0" w:rsidRDefault="00E4234B">
            <w:pPr>
              <w:spacing w:line="240" w:lineRule="auto"/>
              <w:jc w:val="left"/>
            </w:pPr>
            <w:r w:rsidRPr="00B659A0">
              <w:t>-</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before="123" w:line="240" w:lineRule="auto"/>
            </w:pPr>
            <w:r w:rsidRPr="00B659A0">
              <w:t>Bengt Silfverstrand</w:t>
            </w:r>
          </w:p>
        </w:tc>
        <w:tc>
          <w:tcPr>
            <w:tcW w:w="3232" w:type="dxa"/>
          </w:tcPr>
          <w:p w:rsidR="00E4234B" w:rsidRPr="00B659A0" w:rsidRDefault="00E4234B">
            <w:pPr>
              <w:spacing w:line="240" w:lineRule="auto"/>
              <w:jc w:val="left"/>
            </w:pPr>
            <w:r w:rsidRPr="00B659A0">
              <w:rPr>
                <w:color w:val="000000"/>
              </w:rPr>
              <w:t>Systembolaget AB</w:t>
            </w:r>
          </w:p>
          <w:p w:rsidR="00E4234B" w:rsidRPr="00B659A0" w:rsidRDefault="00E4234B">
            <w:pPr>
              <w:spacing w:before="0" w:line="240" w:lineRule="auto"/>
              <w:jc w:val="left"/>
            </w:pPr>
            <w:r w:rsidRPr="00B659A0">
              <w:rPr>
                <w:color w:val="000000"/>
              </w:rPr>
              <w:t>Lunds universitet</w:t>
            </w:r>
          </w:p>
          <w:p w:rsidR="00E4234B" w:rsidRPr="00B659A0" w:rsidRDefault="00E4234B">
            <w:pPr>
              <w:spacing w:before="0" w:line="240" w:lineRule="auto"/>
              <w:jc w:val="left"/>
            </w:pPr>
            <w:r w:rsidRPr="00B659A0">
              <w:t xml:space="preserve">Miljöstrategiska Forskningsstiftelsen (MISTRA) </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pStyle w:val="Citat"/>
              <w:spacing w:before="123" w:line="240" w:lineRule="auto"/>
            </w:pPr>
            <w:r w:rsidRPr="00B659A0">
              <w:t>Anita Jönsson</w:t>
            </w:r>
          </w:p>
        </w:tc>
        <w:tc>
          <w:tcPr>
            <w:tcW w:w="3232" w:type="dxa"/>
          </w:tcPr>
          <w:p w:rsidR="00E4234B" w:rsidRPr="00B659A0" w:rsidRDefault="00E4234B">
            <w:pPr>
              <w:pStyle w:val="Normaltindrag"/>
              <w:spacing w:before="122" w:line="240" w:lineRule="auto"/>
              <w:ind w:firstLine="0"/>
              <w:jc w:val="left"/>
            </w:pPr>
            <w:r w:rsidRPr="00B659A0">
              <w:t>Integrationsverket, ledamot</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Kenneth Lantz</w:t>
            </w:r>
          </w:p>
        </w:tc>
        <w:tc>
          <w:tcPr>
            <w:tcW w:w="3232" w:type="dxa"/>
          </w:tcPr>
          <w:p w:rsidR="00E4234B" w:rsidRPr="00B659A0" w:rsidRDefault="00E4234B">
            <w:pPr>
              <w:spacing w:line="240" w:lineRule="auto"/>
              <w:jc w:val="left"/>
            </w:pPr>
            <w:r w:rsidRPr="00B659A0">
              <w:t>Försäkringskassan, Skåne</w:t>
            </w:r>
          </w:p>
          <w:p w:rsidR="00E4234B" w:rsidRPr="00B659A0" w:rsidRDefault="00E4234B">
            <w:pPr>
              <w:pStyle w:val="Normaltindrag"/>
              <w:spacing w:line="240" w:lineRule="auto"/>
              <w:ind w:firstLine="0"/>
            </w:pPr>
            <w:r w:rsidRPr="00B659A0">
              <w:t>Skattemyndigheten i Malmö</w:t>
            </w:r>
          </w:p>
          <w:p w:rsidR="00E4234B" w:rsidRPr="00B659A0" w:rsidRDefault="00E4234B">
            <w:pPr>
              <w:pStyle w:val="Normaltindrag"/>
              <w:spacing w:line="240" w:lineRule="auto"/>
              <w:ind w:firstLine="0"/>
            </w:pPr>
            <w:r w:rsidRPr="00B659A0">
              <w:t>AB Helsingborgshem</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pStyle w:val="Citat"/>
              <w:spacing w:before="122" w:line="240" w:lineRule="auto"/>
            </w:pPr>
            <w:r w:rsidRPr="00B659A0">
              <w:t>Margit Gennser</w:t>
            </w:r>
          </w:p>
        </w:tc>
        <w:tc>
          <w:tcPr>
            <w:tcW w:w="3232" w:type="dxa"/>
          </w:tcPr>
          <w:p w:rsidR="00E4234B" w:rsidRPr="00B659A0" w:rsidRDefault="00E4234B">
            <w:pPr>
              <w:spacing w:line="240" w:lineRule="auto"/>
              <w:jc w:val="left"/>
            </w:pPr>
            <w:r w:rsidRPr="00B659A0">
              <w:rPr>
                <w:color w:val="000000"/>
              </w:rPr>
              <w:t>Riksförsäkringsverket</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Hans Stenberg</w:t>
            </w:r>
          </w:p>
        </w:tc>
        <w:tc>
          <w:tcPr>
            <w:tcW w:w="3232" w:type="dxa"/>
          </w:tcPr>
          <w:p w:rsidR="00E4234B" w:rsidRPr="00B659A0" w:rsidRDefault="00E4234B">
            <w:pPr>
              <w:spacing w:line="240" w:lineRule="auto"/>
              <w:jc w:val="left"/>
              <w:rPr>
                <w:color w:val="000000"/>
              </w:rPr>
            </w:pPr>
            <w:r w:rsidRPr="00B659A0">
              <w:rPr>
                <w:color w:val="000000"/>
              </w:rPr>
              <w:t>Sundsvalls Trafik AB, ordf</w:t>
            </w:r>
          </w:p>
          <w:p w:rsidR="00E4234B" w:rsidRPr="00B659A0" w:rsidRDefault="00E4234B">
            <w:pPr>
              <w:pStyle w:val="Normaltindrag"/>
              <w:spacing w:line="240" w:lineRule="auto"/>
              <w:ind w:firstLine="0"/>
              <w:jc w:val="left"/>
            </w:pPr>
            <w:r w:rsidRPr="00B659A0">
              <w:t>Sundsvalls Trafikuthyrning AB, ordf.</w:t>
            </w:r>
          </w:p>
          <w:p w:rsidR="00E4234B" w:rsidRPr="00B659A0" w:rsidRDefault="00E4234B">
            <w:pPr>
              <w:pStyle w:val="Normaltindrag"/>
              <w:spacing w:line="240" w:lineRule="auto"/>
              <w:ind w:firstLine="0"/>
              <w:jc w:val="left"/>
            </w:pPr>
            <w:r w:rsidRPr="00B659A0">
              <w:t>Sundsvalls Hamn AB, ordf.</w:t>
            </w:r>
          </w:p>
          <w:p w:rsidR="00E4234B" w:rsidRPr="00B659A0" w:rsidRDefault="00E4234B">
            <w:pPr>
              <w:spacing w:before="0" w:line="240" w:lineRule="auto"/>
              <w:jc w:val="left"/>
            </w:pPr>
            <w:r w:rsidRPr="00B659A0">
              <w:t xml:space="preserve">AB Matfors Omnibussar, ordf. </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Karl-Gösta Svenson</w:t>
            </w:r>
          </w:p>
        </w:tc>
        <w:tc>
          <w:tcPr>
            <w:tcW w:w="3232" w:type="dxa"/>
          </w:tcPr>
          <w:p w:rsidR="00E4234B" w:rsidRPr="00B659A0" w:rsidRDefault="00E4234B">
            <w:pPr>
              <w:spacing w:line="240" w:lineRule="auto"/>
              <w:jc w:val="left"/>
            </w:pPr>
            <w:r w:rsidRPr="00B659A0">
              <w:t>Föreningssparbanken, Karlskrona</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pStyle w:val="Citat"/>
              <w:spacing w:before="122" w:line="240" w:lineRule="auto"/>
            </w:pPr>
            <w:r w:rsidRPr="00B659A0">
              <w:t>Agneta Lundberg</w:t>
            </w:r>
          </w:p>
        </w:tc>
        <w:tc>
          <w:tcPr>
            <w:tcW w:w="3232" w:type="dxa"/>
          </w:tcPr>
          <w:p w:rsidR="00E4234B" w:rsidRPr="00B659A0" w:rsidRDefault="00E4234B">
            <w:pPr>
              <w:spacing w:line="240" w:lineRule="auto"/>
              <w:jc w:val="left"/>
            </w:pPr>
            <w:r w:rsidRPr="00B659A0">
              <w:t>Mitthögskolan, v. ordf.</w:t>
            </w:r>
          </w:p>
          <w:p w:rsidR="00E4234B" w:rsidRPr="00B659A0" w:rsidRDefault="00E4234B">
            <w:pPr>
              <w:pStyle w:val="Normaltindrag"/>
              <w:spacing w:line="240" w:lineRule="auto"/>
              <w:ind w:firstLine="0"/>
              <w:jc w:val="left"/>
            </w:pPr>
            <w:r w:rsidRPr="00B659A0">
              <w:t>Verket för högskoleservice</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pStyle w:val="Logo"/>
              <w:spacing w:before="122"/>
            </w:pPr>
            <w:r w:rsidRPr="00B659A0">
              <w:t>Ann-Marie Fage</w:t>
            </w:r>
            <w:r w:rsidRPr="00B659A0">
              <w:t>r</w:t>
            </w:r>
            <w:r w:rsidRPr="00B659A0">
              <w:t>ström</w:t>
            </w:r>
          </w:p>
        </w:tc>
        <w:tc>
          <w:tcPr>
            <w:tcW w:w="3232" w:type="dxa"/>
          </w:tcPr>
          <w:p w:rsidR="00E4234B" w:rsidRPr="00B659A0" w:rsidRDefault="00E4234B">
            <w:pPr>
              <w:spacing w:line="240" w:lineRule="auto"/>
              <w:jc w:val="left"/>
            </w:pPr>
            <w:r w:rsidRPr="00B659A0">
              <w:t>Domstolsverket</w:t>
            </w:r>
          </w:p>
          <w:p w:rsidR="00E4234B" w:rsidRPr="00B659A0" w:rsidRDefault="00E4234B">
            <w:pPr>
              <w:spacing w:before="0" w:line="240" w:lineRule="auto"/>
              <w:jc w:val="left"/>
            </w:pPr>
            <w:r w:rsidRPr="00B659A0">
              <w:t>Föreningssparbanken, Emmaboda</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Marie Engström</w:t>
            </w:r>
          </w:p>
        </w:tc>
        <w:tc>
          <w:tcPr>
            <w:tcW w:w="3232" w:type="dxa"/>
          </w:tcPr>
          <w:p w:rsidR="00E4234B" w:rsidRPr="00B659A0" w:rsidRDefault="00E4234B">
            <w:pPr>
              <w:pStyle w:val="Logo"/>
              <w:spacing w:before="122"/>
            </w:pPr>
            <w:r w:rsidRPr="00B659A0">
              <w:t>Riksgäldskontoret, ledamot</w:t>
            </w:r>
          </w:p>
          <w:p w:rsidR="00E4234B" w:rsidRPr="00B659A0" w:rsidRDefault="00E4234B">
            <w:pPr>
              <w:pStyle w:val="Logo"/>
            </w:pPr>
            <w:r w:rsidRPr="00B659A0">
              <w:t>Skattemyndigheten Värmland-Örebro län</w:t>
            </w:r>
          </w:p>
          <w:p w:rsidR="00E4234B" w:rsidRPr="00B659A0" w:rsidRDefault="00E4234B">
            <w:pPr>
              <w:pStyle w:val="Normaltindrag"/>
              <w:spacing w:line="240" w:lineRule="auto"/>
              <w:ind w:firstLine="0"/>
              <w:jc w:val="left"/>
            </w:pPr>
            <w:r w:rsidRPr="00B659A0">
              <w:t>Kronofogdemyndigheten Värmland-Örebro län</w:t>
            </w:r>
          </w:p>
          <w:p w:rsidR="00E4234B" w:rsidRPr="00B659A0" w:rsidRDefault="00E4234B">
            <w:pPr>
              <w:spacing w:before="0" w:line="240" w:lineRule="auto"/>
              <w:jc w:val="left"/>
            </w:pPr>
            <w:r w:rsidRPr="00B659A0">
              <w:t>Länsstyrelsen i Värmlands län</w:t>
            </w:r>
          </w:p>
          <w:p w:rsidR="00E4234B" w:rsidRPr="00B659A0" w:rsidRDefault="00E4234B">
            <w:pPr>
              <w:pStyle w:val="Normaltindrag"/>
              <w:spacing w:line="240" w:lineRule="auto"/>
              <w:ind w:firstLine="0"/>
            </w:pPr>
            <w:r w:rsidRPr="00B659A0">
              <w:t>Spar-Liv, livförsäkringsaktiebolag</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Björn Kaaling</w:t>
            </w:r>
          </w:p>
        </w:tc>
        <w:tc>
          <w:tcPr>
            <w:tcW w:w="3232" w:type="dxa"/>
          </w:tcPr>
          <w:p w:rsidR="00E4234B" w:rsidRPr="00B659A0" w:rsidRDefault="00E4234B">
            <w:pPr>
              <w:pStyle w:val="Logo"/>
              <w:spacing w:before="122"/>
            </w:pPr>
            <w:r w:rsidRPr="00B659A0">
              <w:t>Stiftelsen Arbetets Museum</w:t>
            </w:r>
          </w:p>
          <w:p w:rsidR="00E4234B" w:rsidRPr="00B659A0" w:rsidRDefault="00E4234B">
            <w:pPr>
              <w:pStyle w:val="Logo"/>
            </w:pPr>
            <w:r w:rsidRPr="00B659A0">
              <w:t xml:space="preserve">Arbetarrörelsens Arkiv och Bibliotek (ARAB) </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Ingvar Eriksson</w:t>
            </w:r>
          </w:p>
        </w:tc>
        <w:tc>
          <w:tcPr>
            <w:tcW w:w="3232" w:type="dxa"/>
          </w:tcPr>
          <w:p w:rsidR="00E4234B" w:rsidRPr="00B659A0" w:rsidRDefault="00E4234B">
            <w:pPr>
              <w:pStyle w:val="Logo"/>
              <w:spacing w:before="122"/>
            </w:pPr>
            <w:r w:rsidRPr="00B659A0">
              <w:t>-</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jc w:val="left"/>
            </w:pPr>
            <w:r w:rsidRPr="00B659A0">
              <w:t>Nils-Göran Hol</w:t>
            </w:r>
            <w:r w:rsidRPr="00B659A0">
              <w:t>m</w:t>
            </w:r>
            <w:r w:rsidRPr="00B659A0">
              <w:t>qvist</w:t>
            </w:r>
          </w:p>
        </w:tc>
        <w:tc>
          <w:tcPr>
            <w:tcW w:w="3232" w:type="dxa"/>
          </w:tcPr>
          <w:p w:rsidR="00E4234B" w:rsidRPr="00B659A0" w:rsidRDefault="00E4234B">
            <w:pPr>
              <w:pStyle w:val="Logo"/>
              <w:spacing w:before="122"/>
            </w:pPr>
            <w:r w:rsidRPr="00B659A0">
              <w:t>Föreningssparbanken, Örebro</w:t>
            </w:r>
          </w:p>
          <w:p w:rsidR="00E4234B" w:rsidRPr="00B659A0" w:rsidRDefault="00E4234B">
            <w:pPr>
              <w:spacing w:before="0" w:line="240" w:lineRule="auto"/>
              <w:jc w:val="left"/>
            </w:pPr>
            <w:r w:rsidRPr="00B659A0">
              <w:t>Samhall Vasa, Västerås</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p>
        </w:tc>
        <w:tc>
          <w:tcPr>
            <w:tcW w:w="3232" w:type="dxa"/>
          </w:tcPr>
          <w:p w:rsidR="00E4234B" w:rsidRPr="00B659A0" w:rsidRDefault="00E4234B">
            <w:pPr>
              <w:spacing w:line="240" w:lineRule="auto"/>
              <w:jc w:val="left"/>
            </w:pP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Conny Öhman</w:t>
            </w:r>
          </w:p>
        </w:tc>
        <w:tc>
          <w:tcPr>
            <w:tcW w:w="3232" w:type="dxa"/>
          </w:tcPr>
          <w:p w:rsidR="00E4234B" w:rsidRPr="00B659A0" w:rsidRDefault="00E4234B">
            <w:pPr>
              <w:spacing w:line="240" w:lineRule="auto"/>
              <w:jc w:val="left"/>
            </w:pPr>
            <w:r w:rsidRPr="00B659A0">
              <w:t>Läkemedelsverket, ledamot</w:t>
            </w:r>
          </w:p>
          <w:p w:rsidR="00E4234B" w:rsidRPr="00B659A0" w:rsidRDefault="00E4234B">
            <w:pPr>
              <w:spacing w:before="0" w:line="240" w:lineRule="auto"/>
              <w:jc w:val="left"/>
            </w:pPr>
            <w:r w:rsidRPr="00B659A0">
              <w:t>Försäkringskassan, Östergötlands län, ordf.</w:t>
            </w:r>
          </w:p>
          <w:p w:rsidR="00E4234B" w:rsidRPr="00B659A0" w:rsidRDefault="00E4234B">
            <w:pPr>
              <w:pStyle w:val="Normaltindrag"/>
              <w:spacing w:line="240" w:lineRule="auto"/>
              <w:ind w:firstLine="0"/>
              <w:jc w:val="left"/>
            </w:pPr>
            <w:r w:rsidRPr="00B659A0">
              <w:t>Linköpings universitet</w:t>
            </w:r>
          </w:p>
          <w:p w:rsidR="00E4234B" w:rsidRPr="00B659A0" w:rsidRDefault="00E4234B">
            <w:pPr>
              <w:pStyle w:val="Normaltindrag"/>
              <w:spacing w:line="240" w:lineRule="auto"/>
              <w:ind w:firstLine="0"/>
              <w:jc w:val="left"/>
            </w:pPr>
            <w:r w:rsidRPr="00B659A0">
              <w:t>Statens Medicinsk-etiska Råd</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Sten Lundström</w:t>
            </w:r>
          </w:p>
        </w:tc>
        <w:tc>
          <w:tcPr>
            <w:tcW w:w="3232" w:type="dxa"/>
          </w:tcPr>
          <w:p w:rsidR="00E4234B" w:rsidRPr="00B659A0" w:rsidRDefault="00E4234B">
            <w:pPr>
              <w:spacing w:line="240" w:lineRule="auto"/>
              <w:jc w:val="left"/>
            </w:pPr>
            <w:r w:rsidRPr="00B659A0">
              <w:t>-</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Alice Åström</w:t>
            </w:r>
          </w:p>
        </w:tc>
        <w:tc>
          <w:tcPr>
            <w:tcW w:w="3232" w:type="dxa"/>
          </w:tcPr>
          <w:p w:rsidR="00E4234B" w:rsidRPr="00B659A0" w:rsidRDefault="00E4234B">
            <w:pPr>
              <w:spacing w:line="240" w:lineRule="auto"/>
              <w:jc w:val="left"/>
            </w:pPr>
            <w:r w:rsidRPr="00B659A0">
              <w:t>Kriminalvårdsstyrelsen</w:t>
            </w:r>
          </w:p>
          <w:p w:rsidR="00E4234B" w:rsidRPr="00B659A0" w:rsidRDefault="00E4234B">
            <w:pPr>
              <w:pStyle w:val="Normaltindrag"/>
              <w:spacing w:line="240" w:lineRule="auto"/>
              <w:ind w:firstLine="0"/>
              <w:jc w:val="left"/>
            </w:pPr>
            <w:r w:rsidRPr="00B659A0">
              <w:t>Polisstyrelsen, Jönköpings län,</w:t>
            </w:r>
          </w:p>
          <w:p w:rsidR="00E4234B" w:rsidRPr="00B659A0" w:rsidRDefault="00E4234B">
            <w:pPr>
              <w:pStyle w:val="Normaltindrag"/>
              <w:spacing w:line="240" w:lineRule="auto"/>
              <w:ind w:firstLine="0"/>
              <w:jc w:val="left"/>
            </w:pPr>
            <w:r w:rsidRPr="00B659A0">
              <w:t>Riksåklagarens rådgivande nämnd</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Gunilla Tjernberg</w:t>
            </w:r>
          </w:p>
        </w:tc>
        <w:tc>
          <w:tcPr>
            <w:tcW w:w="3232" w:type="dxa"/>
          </w:tcPr>
          <w:p w:rsidR="00E4234B" w:rsidRPr="00B659A0" w:rsidRDefault="00E4234B">
            <w:pPr>
              <w:spacing w:line="240" w:lineRule="auto"/>
              <w:jc w:val="left"/>
            </w:pPr>
            <w:r w:rsidRPr="00B659A0">
              <w:t>Unesco-rådet</w:t>
            </w:r>
          </w:p>
          <w:p w:rsidR="00E4234B" w:rsidRPr="00B659A0" w:rsidRDefault="00E4234B">
            <w:pPr>
              <w:pStyle w:val="Normaltindrag"/>
              <w:spacing w:line="240" w:lineRule="auto"/>
              <w:ind w:firstLine="0"/>
            </w:pPr>
            <w:r w:rsidRPr="00B659A0">
              <w:t>Länsstyrelsen i Västerbottens län</w:t>
            </w:r>
          </w:p>
          <w:p w:rsidR="00E4234B" w:rsidRPr="00B659A0" w:rsidRDefault="00E4234B">
            <w:pPr>
              <w:pStyle w:val="Normaltindrag"/>
              <w:spacing w:line="240" w:lineRule="auto"/>
              <w:ind w:firstLine="0"/>
            </w:pPr>
            <w:r w:rsidRPr="00B659A0">
              <w:t xml:space="preserve">Statens Biografbyrå </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Patrik Norinder</w:t>
            </w:r>
          </w:p>
        </w:tc>
        <w:tc>
          <w:tcPr>
            <w:tcW w:w="3232" w:type="dxa"/>
          </w:tcPr>
          <w:p w:rsidR="00E4234B" w:rsidRPr="00B659A0" w:rsidRDefault="00E4234B">
            <w:pPr>
              <w:pStyle w:val="Logo"/>
              <w:spacing w:before="122"/>
            </w:pPr>
            <w:r w:rsidRPr="00B659A0">
              <w:t>Länsstyrelsen i Gävleborg, ledamot</w:t>
            </w:r>
          </w:p>
          <w:p w:rsidR="00E4234B" w:rsidRPr="00B659A0" w:rsidRDefault="00E4234B">
            <w:pPr>
              <w:pStyle w:val="Normaltindrag"/>
              <w:spacing w:line="240" w:lineRule="auto"/>
              <w:ind w:firstLine="0"/>
              <w:jc w:val="left"/>
            </w:pPr>
            <w:r w:rsidRPr="00B659A0">
              <w:t>Nutek Regionalpolitiska nämnden, ledamot</w:t>
            </w:r>
          </w:p>
          <w:p w:rsidR="00E4234B" w:rsidRPr="00B659A0" w:rsidRDefault="00E4234B">
            <w:pPr>
              <w:pStyle w:val="Normaltindrag"/>
              <w:spacing w:line="240" w:lineRule="auto"/>
              <w:ind w:firstLine="0"/>
              <w:jc w:val="left"/>
            </w:pPr>
            <w:r w:rsidRPr="00B659A0">
              <w:t>Kemikalieinspektionen, ledamot</w:t>
            </w:r>
          </w:p>
          <w:p w:rsidR="00E4234B" w:rsidRPr="00B659A0" w:rsidRDefault="00E4234B">
            <w:pPr>
              <w:pStyle w:val="Normaltindrag"/>
              <w:spacing w:line="240" w:lineRule="auto"/>
              <w:ind w:firstLine="0"/>
              <w:jc w:val="left"/>
            </w:pPr>
            <w:r w:rsidRPr="00B659A0">
              <w:t>Kilafors Lantbruk AB, ledamot</w:t>
            </w:r>
          </w:p>
          <w:p w:rsidR="00E4234B" w:rsidRPr="00B659A0" w:rsidRDefault="00E4234B">
            <w:pPr>
              <w:pStyle w:val="Normaltindrag"/>
              <w:spacing w:line="240" w:lineRule="auto"/>
              <w:ind w:firstLine="0"/>
              <w:jc w:val="left"/>
            </w:pPr>
            <w:r w:rsidRPr="00B659A0">
              <w:t>Agripool i Gävleborg AB, ledamot</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Ulf Kristersson</w:t>
            </w:r>
          </w:p>
        </w:tc>
        <w:tc>
          <w:tcPr>
            <w:tcW w:w="3232" w:type="dxa"/>
          </w:tcPr>
          <w:p w:rsidR="00E4234B" w:rsidRPr="00B659A0" w:rsidRDefault="00E4234B">
            <w:pPr>
              <w:spacing w:line="240" w:lineRule="auto"/>
              <w:jc w:val="left"/>
            </w:pPr>
            <w:r w:rsidRPr="00B659A0">
              <w:t>Premiepensionsmyndigheten</w:t>
            </w:r>
          </w:p>
          <w:p w:rsidR="00E4234B" w:rsidRPr="00B659A0" w:rsidRDefault="00E4234B">
            <w:pPr>
              <w:spacing w:before="0" w:line="240" w:lineRule="auto"/>
              <w:jc w:val="left"/>
            </w:pPr>
            <w:r w:rsidRPr="00B659A0">
              <w:t>Vittra skolor</w:t>
            </w:r>
          </w:p>
          <w:p w:rsidR="00E4234B" w:rsidRPr="00B659A0" w:rsidRDefault="00E4234B">
            <w:pPr>
              <w:pStyle w:val="Normaltindrag"/>
              <w:spacing w:line="240" w:lineRule="auto"/>
              <w:ind w:firstLine="0"/>
              <w:jc w:val="left"/>
            </w:pPr>
            <w:r w:rsidRPr="00B659A0">
              <w:t>Talarbyrån AB</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Ulla Wester</w:t>
            </w:r>
          </w:p>
        </w:tc>
        <w:tc>
          <w:tcPr>
            <w:tcW w:w="3232" w:type="dxa"/>
          </w:tcPr>
          <w:p w:rsidR="00E4234B" w:rsidRPr="00B659A0" w:rsidRDefault="00E4234B">
            <w:pPr>
              <w:spacing w:line="240" w:lineRule="auto"/>
              <w:jc w:val="left"/>
            </w:pPr>
            <w:r w:rsidRPr="00B659A0">
              <w:t>Riksskatteverket</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Lennart Hedquist</w:t>
            </w:r>
          </w:p>
        </w:tc>
        <w:tc>
          <w:tcPr>
            <w:tcW w:w="3232" w:type="dxa"/>
          </w:tcPr>
          <w:p w:rsidR="00E4234B" w:rsidRPr="00B659A0" w:rsidRDefault="00E4234B">
            <w:pPr>
              <w:spacing w:line="240" w:lineRule="auto"/>
              <w:jc w:val="left"/>
            </w:pPr>
            <w:r w:rsidRPr="00B659A0">
              <w:t>Kammarkollegiet</w:t>
            </w:r>
          </w:p>
          <w:p w:rsidR="00E4234B" w:rsidRPr="00B659A0" w:rsidRDefault="00E4234B">
            <w:pPr>
              <w:pStyle w:val="Normaltindrag"/>
              <w:spacing w:line="240" w:lineRule="auto"/>
              <w:ind w:firstLine="0"/>
            </w:pPr>
            <w:r w:rsidRPr="00B659A0">
              <w:t>Skattemyndigheten i Västerås</w:t>
            </w:r>
          </w:p>
          <w:p w:rsidR="00E4234B" w:rsidRPr="00B659A0" w:rsidRDefault="00E4234B">
            <w:pPr>
              <w:pStyle w:val="Normaltindrag"/>
              <w:spacing w:line="240" w:lineRule="auto"/>
              <w:ind w:firstLine="0"/>
            </w:pPr>
            <w:r w:rsidRPr="00B659A0">
              <w:t>SBC Bostad AB</w:t>
            </w:r>
          </w:p>
          <w:p w:rsidR="00E4234B" w:rsidRPr="00B659A0" w:rsidRDefault="00E4234B">
            <w:pPr>
              <w:pStyle w:val="Normaltindrag"/>
              <w:spacing w:line="240" w:lineRule="auto"/>
              <w:ind w:firstLine="0"/>
            </w:pPr>
            <w:r w:rsidRPr="00B659A0">
              <w:t>SBC Mark AB</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jc w:val="left"/>
            </w:pPr>
            <w:r w:rsidRPr="00B659A0">
              <w:t>Ann-Kristine Johan</w:t>
            </w:r>
            <w:r w:rsidRPr="00B659A0">
              <w:t>s</w:t>
            </w:r>
            <w:r w:rsidRPr="00B659A0">
              <w:t>son</w:t>
            </w:r>
          </w:p>
        </w:tc>
        <w:tc>
          <w:tcPr>
            <w:tcW w:w="3232" w:type="dxa"/>
          </w:tcPr>
          <w:p w:rsidR="00E4234B" w:rsidRPr="00B659A0" w:rsidRDefault="00E4234B">
            <w:pPr>
              <w:spacing w:line="240" w:lineRule="auto"/>
              <w:jc w:val="left"/>
            </w:pPr>
            <w:r w:rsidRPr="00B659A0">
              <w:t>Länsstyrelsen i Värmlands län</w:t>
            </w:r>
          </w:p>
          <w:p w:rsidR="00E4234B" w:rsidRPr="00B659A0" w:rsidRDefault="00E4234B">
            <w:pPr>
              <w:pStyle w:val="Normaltindrag"/>
              <w:spacing w:line="240" w:lineRule="auto"/>
              <w:ind w:firstLine="0"/>
              <w:jc w:val="left"/>
            </w:pPr>
            <w:r w:rsidRPr="00B659A0">
              <w:t>Skogsvårdsstyrelsen i Värmlands län</w:t>
            </w:r>
          </w:p>
          <w:p w:rsidR="00E4234B" w:rsidRPr="00B659A0" w:rsidRDefault="00E4234B">
            <w:pPr>
              <w:pStyle w:val="Normaltindrag"/>
              <w:spacing w:line="240" w:lineRule="auto"/>
              <w:ind w:firstLine="0"/>
              <w:jc w:val="left"/>
            </w:pPr>
            <w:r w:rsidRPr="00B659A0">
              <w:t>Statens veterinärmedicinska anstalt</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Ronny Korsberg</w:t>
            </w:r>
          </w:p>
        </w:tc>
        <w:tc>
          <w:tcPr>
            <w:tcW w:w="3232" w:type="dxa"/>
          </w:tcPr>
          <w:p w:rsidR="00E4234B" w:rsidRPr="00B659A0" w:rsidRDefault="00E4234B">
            <w:pPr>
              <w:pStyle w:val="Normaltindrag"/>
              <w:spacing w:before="122" w:line="240" w:lineRule="auto"/>
              <w:ind w:firstLine="0"/>
              <w:jc w:val="left"/>
            </w:pPr>
            <w:r w:rsidRPr="00B659A0">
              <w:t>-</w:t>
            </w:r>
          </w:p>
        </w:tc>
      </w:tr>
      <w:tr w:rsidR="00000000" w:rsidRPr="00B659A0">
        <w:tblPrEx>
          <w:tblCellMar>
            <w:top w:w="0" w:type="dxa"/>
            <w:bottom w:w="0" w:type="dxa"/>
          </w:tblCellMar>
        </w:tblPrEx>
        <w:tc>
          <w:tcPr>
            <w:tcW w:w="779" w:type="dxa"/>
          </w:tcPr>
          <w:p w:rsidR="00E4234B" w:rsidRPr="00B659A0" w:rsidRDefault="00E4234B">
            <w:pPr>
              <w:spacing w:before="60" w:line="240" w:lineRule="auto"/>
            </w:pPr>
          </w:p>
        </w:tc>
        <w:tc>
          <w:tcPr>
            <w:tcW w:w="1843" w:type="dxa"/>
          </w:tcPr>
          <w:p w:rsidR="00E4234B" w:rsidRPr="00B659A0" w:rsidRDefault="00E4234B">
            <w:pPr>
              <w:spacing w:line="240" w:lineRule="auto"/>
            </w:pPr>
            <w:r w:rsidRPr="00B659A0">
              <w:t>Rolf Olsson</w:t>
            </w:r>
          </w:p>
        </w:tc>
        <w:tc>
          <w:tcPr>
            <w:tcW w:w="3232" w:type="dxa"/>
          </w:tcPr>
          <w:p w:rsidR="00E4234B" w:rsidRPr="00B659A0" w:rsidRDefault="00E4234B">
            <w:pPr>
              <w:spacing w:line="240" w:lineRule="auto"/>
              <w:jc w:val="left"/>
            </w:pPr>
            <w:r w:rsidRPr="00B659A0">
              <w:t>Socialstyrelsens rättsliga råd</w:t>
            </w:r>
          </w:p>
        </w:tc>
      </w:tr>
    </w:tbl>
    <w:p w:rsidR="00E4234B" w:rsidRPr="00B659A0" w:rsidRDefault="00E4234B">
      <w:pPr>
        <w:pStyle w:val="Normaltindrag"/>
      </w:pPr>
    </w:p>
    <w:p w:rsidR="00E4234B" w:rsidRPr="00B659A0" w:rsidRDefault="00E4234B">
      <w:pPr>
        <w:pStyle w:val="Rubrik2"/>
      </w:pPr>
      <w:r w:rsidRPr="00B659A0">
        <w:br w:type="page"/>
      </w:r>
      <w:bookmarkStart w:id="299" w:name="_Toc507474804"/>
      <w:r w:rsidRPr="00B659A0">
        <w:t>Ersättningar under verksamhetsåret 2000</w:t>
      </w:r>
      <w:bookmarkEnd w:id="299"/>
    </w:p>
    <w:p w:rsidR="00E4234B" w:rsidRPr="00B659A0" w:rsidRDefault="00E4234B"/>
    <w:tbl>
      <w:tblPr>
        <w:tblW w:w="0" w:type="auto"/>
        <w:tblInd w:w="-71" w:type="dxa"/>
        <w:tblLayout w:type="fixed"/>
        <w:tblCellMar>
          <w:left w:w="71" w:type="dxa"/>
          <w:right w:w="71" w:type="dxa"/>
        </w:tblCellMar>
        <w:tblLook w:val="0000" w:firstRow="0" w:lastRow="0" w:firstColumn="0" w:lastColumn="0" w:noHBand="0" w:noVBand="0"/>
      </w:tblPr>
      <w:tblGrid>
        <w:gridCol w:w="2211"/>
        <w:gridCol w:w="1701"/>
        <w:gridCol w:w="1701"/>
      </w:tblGrid>
      <w:tr w:rsidR="00000000" w:rsidRPr="00B659A0">
        <w:tblPrEx>
          <w:tblCellMar>
            <w:top w:w="0" w:type="dxa"/>
            <w:bottom w:w="0" w:type="dxa"/>
          </w:tblCellMar>
        </w:tblPrEx>
        <w:tc>
          <w:tcPr>
            <w:tcW w:w="2211" w:type="dxa"/>
          </w:tcPr>
          <w:p w:rsidR="00E4234B" w:rsidRPr="00B659A0" w:rsidRDefault="00E4234B">
            <w:pPr>
              <w:pStyle w:val="Normaltindrag"/>
              <w:spacing w:before="120"/>
              <w:rPr>
                <w:b/>
              </w:rPr>
            </w:pPr>
            <w:r w:rsidRPr="00B659A0">
              <w:rPr>
                <w:b/>
              </w:rPr>
              <w:t>Revisorer</w:t>
            </w:r>
          </w:p>
        </w:tc>
        <w:tc>
          <w:tcPr>
            <w:tcW w:w="1701" w:type="dxa"/>
          </w:tcPr>
          <w:p w:rsidR="00E4234B" w:rsidRPr="00B659A0" w:rsidRDefault="00E4234B">
            <w:pPr>
              <w:pStyle w:val="Normaltindrag"/>
              <w:spacing w:before="120"/>
              <w:ind w:right="227"/>
              <w:jc w:val="right"/>
            </w:pPr>
          </w:p>
        </w:tc>
        <w:tc>
          <w:tcPr>
            <w:tcW w:w="1701" w:type="dxa"/>
          </w:tcPr>
          <w:p w:rsidR="00E4234B" w:rsidRPr="00B659A0" w:rsidRDefault="00E4234B">
            <w:pPr>
              <w:pStyle w:val="Normaltindrag"/>
              <w:spacing w:before="120"/>
              <w:ind w:right="227"/>
              <w:jc w:val="right"/>
            </w:pPr>
          </w:p>
        </w:tc>
      </w:tr>
      <w:tr w:rsidR="00000000" w:rsidRPr="00B659A0">
        <w:tblPrEx>
          <w:tblCellMar>
            <w:top w:w="0" w:type="dxa"/>
            <w:bottom w:w="0" w:type="dxa"/>
          </w:tblCellMar>
        </w:tblPrEx>
        <w:tc>
          <w:tcPr>
            <w:tcW w:w="2211" w:type="dxa"/>
          </w:tcPr>
          <w:p w:rsidR="00E4234B" w:rsidRPr="00B659A0" w:rsidRDefault="00E4234B">
            <w:pPr>
              <w:spacing w:before="0"/>
              <w:ind w:firstLine="170"/>
            </w:pPr>
            <w:r w:rsidRPr="00B659A0">
              <w:t>Ingemar Josefsson</w:t>
            </w:r>
          </w:p>
        </w:tc>
        <w:tc>
          <w:tcPr>
            <w:tcW w:w="1701" w:type="dxa"/>
          </w:tcPr>
          <w:p w:rsidR="00E4234B" w:rsidRPr="00B659A0" w:rsidRDefault="00E4234B">
            <w:pPr>
              <w:spacing w:before="0"/>
              <w:ind w:right="227" w:firstLine="170"/>
              <w:jc w:val="right"/>
            </w:pPr>
            <w:r w:rsidRPr="00B659A0">
              <w:t>87 350</w:t>
            </w:r>
          </w:p>
        </w:tc>
        <w:tc>
          <w:tcPr>
            <w:tcW w:w="1701" w:type="dxa"/>
          </w:tcPr>
          <w:p w:rsidR="00E4234B" w:rsidRPr="00B659A0" w:rsidRDefault="00E4234B">
            <w:pPr>
              <w:spacing w:before="0"/>
              <w:ind w:right="227" w:firstLine="170"/>
              <w:jc w:val="right"/>
            </w:pPr>
          </w:p>
        </w:tc>
      </w:tr>
      <w:tr w:rsidR="00000000" w:rsidRPr="00B659A0">
        <w:tblPrEx>
          <w:tblCellMar>
            <w:top w:w="0" w:type="dxa"/>
            <w:bottom w:w="0" w:type="dxa"/>
          </w:tblCellMar>
        </w:tblPrEx>
        <w:tc>
          <w:tcPr>
            <w:tcW w:w="2211" w:type="dxa"/>
          </w:tcPr>
          <w:p w:rsidR="00E4234B" w:rsidRPr="00B659A0" w:rsidRDefault="00E4234B">
            <w:pPr>
              <w:pStyle w:val="Normaltindrag"/>
              <w:rPr>
                <w:b/>
              </w:rPr>
            </w:pPr>
            <w:r w:rsidRPr="00B659A0">
              <w:t>Anders G Högmark</w:t>
            </w:r>
          </w:p>
        </w:tc>
        <w:tc>
          <w:tcPr>
            <w:tcW w:w="1701" w:type="dxa"/>
          </w:tcPr>
          <w:p w:rsidR="00E4234B" w:rsidRPr="00B659A0" w:rsidRDefault="00E4234B">
            <w:pPr>
              <w:pStyle w:val="Normaltindrag"/>
              <w:ind w:right="227"/>
              <w:jc w:val="right"/>
            </w:pPr>
            <w:r w:rsidRPr="00B659A0">
              <w:t>72 737</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spacing w:before="0"/>
              <w:ind w:firstLine="170"/>
            </w:pPr>
            <w:r w:rsidRPr="00B659A0">
              <w:t>Per Rosengren</w:t>
            </w:r>
          </w:p>
        </w:tc>
        <w:tc>
          <w:tcPr>
            <w:tcW w:w="1701" w:type="dxa"/>
          </w:tcPr>
          <w:p w:rsidR="00E4234B" w:rsidRPr="00B659A0" w:rsidRDefault="00E4234B">
            <w:pPr>
              <w:spacing w:before="0"/>
              <w:ind w:right="227" w:firstLine="170"/>
              <w:jc w:val="right"/>
            </w:pPr>
            <w:r w:rsidRPr="00B659A0">
              <w:t>70 725</w:t>
            </w:r>
          </w:p>
        </w:tc>
        <w:tc>
          <w:tcPr>
            <w:tcW w:w="1701" w:type="dxa"/>
          </w:tcPr>
          <w:p w:rsidR="00E4234B" w:rsidRPr="00B659A0" w:rsidRDefault="00E4234B">
            <w:pPr>
              <w:spacing w:before="0"/>
              <w:ind w:right="227" w:firstLine="170"/>
              <w:jc w:val="right"/>
            </w:pPr>
          </w:p>
        </w:tc>
      </w:tr>
      <w:tr w:rsidR="00000000" w:rsidRPr="00B659A0">
        <w:tblPrEx>
          <w:tblCellMar>
            <w:top w:w="0" w:type="dxa"/>
            <w:bottom w:w="0" w:type="dxa"/>
          </w:tblCellMar>
        </w:tblPrEx>
        <w:tc>
          <w:tcPr>
            <w:tcW w:w="2211" w:type="dxa"/>
          </w:tcPr>
          <w:p w:rsidR="00E4234B" w:rsidRPr="00B659A0" w:rsidRDefault="00E4234B">
            <w:pPr>
              <w:pStyle w:val="Normaltindrag"/>
              <w:rPr>
                <w:b/>
              </w:rPr>
            </w:pPr>
            <w:r w:rsidRPr="00B659A0">
              <w:t>Bengt Silfverstrand</w:t>
            </w:r>
          </w:p>
        </w:tc>
        <w:tc>
          <w:tcPr>
            <w:tcW w:w="1701" w:type="dxa"/>
          </w:tcPr>
          <w:p w:rsidR="00E4234B" w:rsidRPr="00B659A0" w:rsidRDefault="00E4234B">
            <w:pPr>
              <w:pStyle w:val="Normaltindrag"/>
              <w:ind w:right="227"/>
              <w:jc w:val="right"/>
            </w:pPr>
            <w:r w:rsidRPr="00B659A0">
              <w:t>49 770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rPr>
                <w:b/>
              </w:rPr>
            </w:pPr>
            <w:r w:rsidRPr="00B659A0">
              <w:t>Anita Jönsson</w:t>
            </w:r>
          </w:p>
        </w:tc>
        <w:tc>
          <w:tcPr>
            <w:tcW w:w="1701" w:type="dxa"/>
          </w:tcPr>
          <w:p w:rsidR="00E4234B" w:rsidRPr="00B659A0" w:rsidRDefault="00E4234B">
            <w:pPr>
              <w:pStyle w:val="Normaltindrag"/>
              <w:ind w:right="227"/>
              <w:jc w:val="right"/>
            </w:pPr>
            <w:r w:rsidRPr="00B659A0">
              <w:t>66 740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Kenneth Lantz</w:t>
            </w:r>
          </w:p>
        </w:tc>
        <w:tc>
          <w:tcPr>
            <w:tcW w:w="1701" w:type="dxa"/>
          </w:tcPr>
          <w:p w:rsidR="00E4234B" w:rsidRPr="00B659A0" w:rsidRDefault="00E4234B">
            <w:pPr>
              <w:pStyle w:val="Normaltindrag"/>
              <w:ind w:right="227"/>
              <w:jc w:val="right"/>
            </w:pPr>
            <w:r w:rsidRPr="00B659A0">
              <w:t>53 270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rPr>
                <w:b/>
              </w:rPr>
            </w:pPr>
            <w:r w:rsidRPr="00B659A0">
              <w:t>Margit Gennser</w:t>
            </w:r>
          </w:p>
        </w:tc>
        <w:tc>
          <w:tcPr>
            <w:tcW w:w="1701" w:type="dxa"/>
          </w:tcPr>
          <w:p w:rsidR="00E4234B" w:rsidRPr="00B659A0" w:rsidRDefault="00E4234B">
            <w:pPr>
              <w:pStyle w:val="Normaltindrag"/>
              <w:ind w:right="227"/>
              <w:jc w:val="right"/>
            </w:pPr>
            <w:r w:rsidRPr="00B659A0">
              <w:t>47 320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rPr>
                <w:b/>
              </w:rPr>
            </w:pPr>
            <w:r w:rsidRPr="00B659A0">
              <w:t>Hans Stenberg</w:t>
            </w:r>
          </w:p>
        </w:tc>
        <w:tc>
          <w:tcPr>
            <w:tcW w:w="1701" w:type="dxa"/>
          </w:tcPr>
          <w:p w:rsidR="00E4234B" w:rsidRPr="00B659A0" w:rsidRDefault="00E4234B">
            <w:pPr>
              <w:pStyle w:val="Normaltindrag"/>
              <w:ind w:right="227"/>
              <w:jc w:val="right"/>
            </w:pPr>
            <w:r w:rsidRPr="00B659A0">
              <w:t>50 255</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rPr>
                <w:b/>
              </w:rPr>
            </w:pPr>
            <w:r w:rsidRPr="00B659A0">
              <w:t>Karl-Gösta Svenson</w:t>
            </w:r>
          </w:p>
        </w:tc>
        <w:tc>
          <w:tcPr>
            <w:tcW w:w="1701" w:type="dxa"/>
          </w:tcPr>
          <w:p w:rsidR="00E4234B" w:rsidRPr="00B659A0" w:rsidRDefault="00E4234B">
            <w:pPr>
              <w:pStyle w:val="Normaltindrag"/>
              <w:ind w:right="227"/>
              <w:jc w:val="right"/>
            </w:pPr>
            <w:r w:rsidRPr="00B659A0">
              <w:t>54 080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Agneta Lundberg</w:t>
            </w:r>
          </w:p>
        </w:tc>
        <w:tc>
          <w:tcPr>
            <w:tcW w:w="1701" w:type="dxa"/>
          </w:tcPr>
          <w:p w:rsidR="00E4234B" w:rsidRPr="00B659A0" w:rsidRDefault="00E4234B">
            <w:pPr>
              <w:pStyle w:val="Normaltindrag"/>
              <w:ind w:right="227"/>
              <w:jc w:val="right"/>
            </w:pPr>
            <w:r w:rsidRPr="00B659A0">
              <w:t>49 420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Ann-Marie Fagerström</w:t>
            </w:r>
          </w:p>
        </w:tc>
        <w:tc>
          <w:tcPr>
            <w:tcW w:w="1701" w:type="dxa"/>
          </w:tcPr>
          <w:p w:rsidR="00E4234B" w:rsidRPr="00B659A0" w:rsidRDefault="00E4234B">
            <w:pPr>
              <w:pStyle w:val="Normaltindrag"/>
              <w:ind w:right="227"/>
              <w:jc w:val="right"/>
            </w:pPr>
            <w:r w:rsidRPr="00B659A0">
              <w:t>51 870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Marie Engström</w:t>
            </w:r>
          </w:p>
        </w:tc>
        <w:tc>
          <w:tcPr>
            <w:tcW w:w="1701" w:type="dxa"/>
          </w:tcPr>
          <w:p w:rsidR="00E4234B" w:rsidRPr="00B659A0" w:rsidRDefault="00E4234B">
            <w:pPr>
              <w:pStyle w:val="Normaltindrag"/>
              <w:ind w:right="227"/>
              <w:jc w:val="right"/>
            </w:pPr>
            <w:r w:rsidRPr="00B659A0">
              <w:t>51 870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Björn Kaaling</w:t>
            </w:r>
          </w:p>
        </w:tc>
        <w:tc>
          <w:tcPr>
            <w:tcW w:w="1701" w:type="dxa"/>
          </w:tcPr>
          <w:p w:rsidR="00E4234B" w:rsidRPr="00B659A0" w:rsidRDefault="00E4234B">
            <w:pPr>
              <w:pStyle w:val="Normaltindrag"/>
              <w:ind w:right="227"/>
              <w:jc w:val="right"/>
            </w:pPr>
            <w:r w:rsidRPr="00B659A0">
              <w:t>26 910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rPr>
                <w:b/>
              </w:rPr>
            </w:pPr>
            <w:r w:rsidRPr="00B659A0">
              <w:t>Ingvar Eriksson</w:t>
            </w:r>
          </w:p>
        </w:tc>
        <w:tc>
          <w:tcPr>
            <w:tcW w:w="1701" w:type="dxa"/>
          </w:tcPr>
          <w:p w:rsidR="00E4234B" w:rsidRPr="00B659A0" w:rsidRDefault="00E4234B">
            <w:pPr>
              <w:pStyle w:val="Normaltindrag"/>
              <w:ind w:right="227"/>
              <w:jc w:val="right"/>
            </w:pPr>
            <w:r w:rsidRPr="00B659A0">
              <w:t>26 560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Nils-Göran Holmqvist</w:t>
            </w:r>
          </w:p>
        </w:tc>
        <w:tc>
          <w:tcPr>
            <w:tcW w:w="1701" w:type="dxa"/>
          </w:tcPr>
          <w:p w:rsidR="00E4234B" w:rsidRPr="00B659A0" w:rsidRDefault="00E4234B">
            <w:pPr>
              <w:pStyle w:val="Normaltindrag"/>
              <w:ind w:right="227"/>
              <w:jc w:val="right"/>
            </w:pPr>
            <w:r w:rsidRPr="00B659A0">
              <w:t>20 610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Conny Öhman</w:t>
            </w:r>
          </w:p>
        </w:tc>
        <w:tc>
          <w:tcPr>
            <w:tcW w:w="1701" w:type="dxa"/>
          </w:tcPr>
          <w:p w:rsidR="00E4234B" w:rsidRPr="00B659A0" w:rsidRDefault="00E4234B">
            <w:pPr>
              <w:pStyle w:val="Normaltindrag"/>
              <w:ind w:right="227"/>
              <w:jc w:val="right"/>
            </w:pPr>
            <w:r w:rsidRPr="00B659A0">
              <w:t>25 860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Sten Lundström</w:t>
            </w:r>
          </w:p>
        </w:tc>
        <w:tc>
          <w:tcPr>
            <w:tcW w:w="1701" w:type="dxa"/>
          </w:tcPr>
          <w:p w:rsidR="00E4234B" w:rsidRPr="00B659A0" w:rsidRDefault="00E4234B">
            <w:pPr>
              <w:pStyle w:val="Normaltindrag"/>
              <w:ind w:right="227"/>
              <w:jc w:val="right"/>
            </w:pPr>
            <w:r w:rsidRPr="00B659A0">
              <w:t>2 323</w:t>
            </w:r>
          </w:p>
        </w:tc>
        <w:tc>
          <w:tcPr>
            <w:tcW w:w="1701" w:type="dxa"/>
          </w:tcPr>
          <w:p w:rsidR="00E4234B" w:rsidRPr="00B659A0" w:rsidRDefault="00E4234B">
            <w:pPr>
              <w:pStyle w:val="Normaltindrag"/>
              <w:ind w:right="227"/>
              <w:jc w:val="right"/>
            </w:pPr>
            <w:r w:rsidRPr="00B659A0">
              <w:t>fr.o.m. 24 n</w:t>
            </w:r>
            <w:r w:rsidRPr="00B659A0">
              <w:t>o</w:t>
            </w:r>
            <w:r w:rsidRPr="00B659A0">
              <w:t xml:space="preserve">v. </w:t>
            </w: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Alice Åström</w:t>
            </w:r>
          </w:p>
        </w:tc>
        <w:tc>
          <w:tcPr>
            <w:tcW w:w="1701" w:type="dxa"/>
          </w:tcPr>
          <w:p w:rsidR="00E4234B" w:rsidRPr="00B659A0" w:rsidRDefault="00E4234B">
            <w:pPr>
              <w:pStyle w:val="Normaltindrag"/>
              <w:ind w:right="227"/>
              <w:jc w:val="right"/>
            </w:pPr>
            <w:r w:rsidRPr="00B659A0">
              <w:t>17 960</w:t>
            </w:r>
          </w:p>
        </w:tc>
        <w:tc>
          <w:tcPr>
            <w:tcW w:w="1701" w:type="dxa"/>
          </w:tcPr>
          <w:p w:rsidR="00E4234B" w:rsidRPr="00B659A0" w:rsidRDefault="00E4234B">
            <w:pPr>
              <w:pStyle w:val="Normaltindrag"/>
              <w:ind w:right="227"/>
              <w:jc w:val="right"/>
            </w:pPr>
            <w:r w:rsidRPr="00B659A0">
              <w:t>t.o.m. 23 nov.</w:t>
            </w: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Gunilla Tjernberg</w:t>
            </w:r>
          </w:p>
        </w:tc>
        <w:tc>
          <w:tcPr>
            <w:tcW w:w="1701" w:type="dxa"/>
          </w:tcPr>
          <w:p w:rsidR="00E4234B" w:rsidRPr="00B659A0" w:rsidRDefault="00E4234B">
            <w:pPr>
              <w:pStyle w:val="Normaltindrag"/>
              <w:ind w:right="227"/>
              <w:jc w:val="right"/>
            </w:pPr>
            <w:r w:rsidRPr="00B659A0">
              <w:t>22 710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Patrik Norinder</w:t>
            </w:r>
          </w:p>
        </w:tc>
        <w:tc>
          <w:tcPr>
            <w:tcW w:w="1701" w:type="dxa"/>
          </w:tcPr>
          <w:p w:rsidR="00E4234B" w:rsidRPr="00B659A0" w:rsidRDefault="00E4234B">
            <w:pPr>
              <w:pStyle w:val="Normaltindrag"/>
              <w:ind w:right="227"/>
              <w:jc w:val="right"/>
            </w:pPr>
            <w:r w:rsidRPr="00B659A0">
              <w:t>14 629</w:t>
            </w:r>
          </w:p>
        </w:tc>
        <w:tc>
          <w:tcPr>
            <w:tcW w:w="1701" w:type="dxa"/>
          </w:tcPr>
          <w:p w:rsidR="00E4234B" w:rsidRPr="00B659A0" w:rsidRDefault="00E4234B">
            <w:pPr>
              <w:pStyle w:val="Normaltindrag"/>
              <w:ind w:right="227"/>
              <w:jc w:val="right"/>
            </w:pPr>
            <w:r w:rsidRPr="00B659A0">
              <w:t>fr.o.m. 19 maj</w:t>
            </w:r>
          </w:p>
        </w:tc>
      </w:tr>
      <w:tr w:rsidR="00000000" w:rsidRPr="00B659A0">
        <w:tblPrEx>
          <w:tblCellMar>
            <w:top w:w="0" w:type="dxa"/>
            <w:bottom w:w="0" w:type="dxa"/>
          </w:tblCellMar>
        </w:tblPrEx>
        <w:tc>
          <w:tcPr>
            <w:tcW w:w="2211" w:type="dxa"/>
          </w:tcPr>
          <w:p w:rsidR="00E4234B" w:rsidRPr="00B659A0" w:rsidRDefault="00E4234B">
            <w:pPr>
              <w:pStyle w:val="Normaltindrag"/>
              <w:rPr>
                <w:b/>
              </w:rPr>
            </w:pPr>
            <w:r w:rsidRPr="00B659A0">
              <w:t>Ulf Kristersson</w:t>
            </w:r>
          </w:p>
        </w:tc>
        <w:tc>
          <w:tcPr>
            <w:tcW w:w="1701" w:type="dxa"/>
          </w:tcPr>
          <w:p w:rsidR="00E4234B" w:rsidRPr="00B659A0" w:rsidRDefault="00E4234B">
            <w:pPr>
              <w:pStyle w:val="Normaltindrag"/>
              <w:ind w:right="227"/>
              <w:jc w:val="right"/>
            </w:pPr>
            <w:r w:rsidRPr="00B659A0">
              <w:t>6 681</w:t>
            </w:r>
          </w:p>
        </w:tc>
        <w:tc>
          <w:tcPr>
            <w:tcW w:w="1701" w:type="dxa"/>
          </w:tcPr>
          <w:p w:rsidR="00E4234B" w:rsidRPr="00B659A0" w:rsidRDefault="00E4234B">
            <w:pPr>
              <w:pStyle w:val="Normaltindrag"/>
              <w:ind w:right="227"/>
              <w:jc w:val="right"/>
            </w:pPr>
            <w:r w:rsidRPr="00B659A0">
              <w:t>t.o.m. 18 maj</w:t>
            </w: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Ulla Wester</w:t>
            </w:r>
          </w:p>
        </w:tc>
        <w:tc>
          <w:tcPr>
            <w:tcW w:w="1701" w:type="dxa"/>
          </w:tcPr>
          <w:p w:rsidR="00E4234B" w:rsidRPr="00B659A0" w:rsidRDefault="00E4234B">
            <w:pPr>
              <w:pStyle w:val="Normaltindrag"/>
              <w:ind w:right="227"/>
              <w:jc w:val="right"/>
            </w:pPr>
            <w:r w:rsidRPr="00B659A0">
              <w:t>20 610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Lennart Hedquist</w:t>
            </w:r>
          </w:p>
        </w:tc>
        <w:tc>
          <w:tcPr>
            <w:tcW w:w="1701" w:type="dxa"/>
          </w:tcPr>
          <w:p w:rsidR="00E4234B" w:rsidRPr="00B659A0" w:rsidRDefault="00E4234B">
            <w:pPr>
              <w:pStyle w:val="Normaltindrag"/>
              <w:ind w:right="227"/>
              <w:jc w:val="right"/>
            </w:pPr>
            <w:r w:rsidRPr="00B659A0">
              <w:t>24 595</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Ann-Kristine Johansson</w:t>
            </w:r>
          </w:p>
        </w:tc>
        <w:tc>
          <w:tcPr>
            <w:tcW w:w="1701" w:type="dxa"/>
          </w:tcPr>
          <w:p w:rsidR="00E4234B" w:rsidRPr="00B659A0" w:rsidRDefault="00E4234B">
            <w:pPr>
              <w:pStyle w:val="Normaltindrag"/>
              <w:ind w:right="227"/>
              <w:jc w:val="right"/>
            </w:pPr>
            <w:r w:rsidRPr="00B659A0">
              <w:t>24 460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rPr>
                <w:b/>
              </w:rPr>
            </w:pPr>
            <w:r w:rsidRPr="00B659A0">
              <w:t>Ronny Korsberg</w:t>
            </w:r>
          </w:p>
        </w:tc>
        <w:tc>
          <w:tcPr>
            <w:tcW w:w="1701" w:type="dxa"/>
          </w:tcPr>
          <w:p w:rsidR="00E4234B" w:rsidRPr="00B659A0" w:rsidRDefault="00E4234B">
            <w:pPr>
              <w:pStyle w:val="Normaltindrag"/>
              <w:ind w:right="227"/>
              <w:jc w:val="right"/>
            </w:pPr>
            <w:r w:rsidRPr="00B659A0">
              <w:t>45 220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Rolf Olsson</w:t>
            </w:r>
          </w:p>
        </w:tc>
        <w:tc>
          <w:tcPr>
            <w:tcW w:w="1701" w:type="dxa"/>
          </w:tcPr>
          <w:p w:rsidR="00E4234B" w:rsidRPr="00B659A0" w:rsidRDefault="00E4234B">
            <w:pPr>
              <w:pStyle w:val="Normaltindrag"/>
              <w:ind w:right="227"/>
              <w:jc w:val="right"/>
            </w:pPr>
            <w:r w:rsidRPr="00B659A0">
              <w:t>23 760</w:t>
            </w: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p>
        </w:tc>
        <w:tc>
          <w:tcPr>
            <w:tcW w:w="1701" w:type="dxa"/>
          </w:tcPr>
          <w:p w:rsidR="00E4234B" w:rsidRPr="00B659A0" w:rsidRDefault="00E4234B">
            <w:pPr>
              <w:pStyle w:val="Normaltindrag"/>
              <w:ind w:right="227"/>
              <w:jc w:val="right"/>
            </w:pP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rPr>
                <w:b/>
              </w:rPr>
              <w:t>Kanslichef</w:t>
            </w:r>
          </w:p>
        </w:tc>
        <w:tc>
          <w:tcPr>
            <w:tcW w:w="1701" w:type="dxa"/>
          </w:tcPr>
          <w:p w:rsidR="00E4234B" w:rsidRPr="00B659A0" w:rsidRDefault="00E4234B">
            <w:pPr>
              <w:pStyle w:val="Normaltindrag"/>
              <w:ind w:right="227"/>
              <w:jc w:val="right"/>
            </w:pPr>
          </w:p>
        </w:tc>
        <w:tc>
          <w:tcPr>
            <w:tcW w:w="1701" w:type="dxa"/>
          </w:tcPr>
          <w:p w:rsidR="00E4234B" w:rsidRPr="00B659A0" w:rsidRDefault="00E4234B">
            <w:pPr>
              <w:pStyle w:val="Normaltindrag"/>
              <w:ind w:right="227"/>
              <w:jc w:val="right"/>
            </w:pPr>
          </w:p>
        </w:tc>
      </w:tr>
      <w:tr w:rsidR="00000000" w:rsidRPr="00B659A0">
        <w:tblPrEx>
          <w:tblCellMar>
            <w:top w:w="0" w:type="dxa"/>
            <w:bottom w:w="0" w:type="dxa"/>
          </w:tblCellMar>
        </w:tblPrEx>
        <w:tc>
          <w:tcPr>
            <w:tcW w:w="2211" w:type="dxa"/>
          </w:tcPr>
          <w:p w:rsidR="00E4234B" w:rsidRPr="00B659A0" w:rsidRDefault="00E4234B">
            <w:pPr>
              <w:pStyle w:val="Normaltindrag"/>
            </w:pPr>
            <w:r w:rsidRPr="00B659A0">
              <w:t>Åke Dahlberg</w:t>
            </w:r>
          </w:p>
        </w:tc>
        <w:tc>
          <w:tcPr>
            <w:tcW w:w="1701" w:type="dxa"/>
          </w:tcPr>
          <w:p w:rsidR="00E4234B" w:rsidRPr="00B659A0" w:rsidRDefault="00E4234B">
            <w:pPr>
              <w:pStyle w:val="Normaltindrag"/>
              <w:ind w:right="227"/>
              <w:jc w:val="right"/>
            </w:pPr>
            <w:r w:rsidRPr="00B659A0">
              <w:t>653 754</w:t>
            </w:r>
          </w:p>
        </w:tc>
        <w:tc>
          <w:tcPr>
            <w:tcW w:w="1701" w:type="dxa"/>
          </w:tcPr>
          <w:p w:rsidR="00E4234B" w:rsidRPr="00B659A0" w:rsidRDefault="00E4234B">
            <w:pPr>
              <w:pStyle w:val="Normaltindrag"/>
              <w:ind w:right="227"/>
              <w:jc w:val="right"/>
            </w:pPr>
          </w:p>
        </w:tc>
      </w:tr>
    </w:tbl>
    <w:p w:rsidR="00E4234B" w:rsidRPr="00B659A0" w:rsidRDefault="00E4234B"/>
    <w:p w:rsidR="00E4234B" w:rsidRPr="00B659A0" w:rsidRDefault="00E4234B">
      <w:pPr>
        <w:pStyle w:val="Rubrik2"/>
      </w:pPr>
      <w:r w:rsidRPr="00B659A0">
        <w:br w:type="page"/>
      </w:r>
      <w:bookmarkStart w:id="300" w:name="_Toc412961063"/>
      <w:bookmarkStart w:id="301" w:name="_Toc507474805"/>
      <w:r w:rsidRPr="00B659A0">
        <w:t>Sammanställning över väsentliga uppgifter</w:t>
      </w:r>
      <w:bookmarkEnd w:id="300"/>
      <w:bookmarkEnd w:id="301"/>
    </w:p>
    <w:p w:rsidR="00E4234B" w:rsidRPr="00B659A0" w:rsidRDefault="00E4234B">
      <w:pPr>
        <w:pStyle w:val="Odefinierat"/>
      </w:pPr>
    </w:p>
    <w:p w:rsidR="00E4234B" w:rsidRPr="00B659A0" w:rsidRDefault="00E4234B">
      <w:pPr>
        <w:pStyle w:val="Normaltindrag"/>
      </w:pPr>
    </w:p>
    <w:tbl>
      <w:tblPr>
        <w:tblW w:w="0" w:type="auto"/>
        <w:tblLayout w:type="fixed"/>
        <w:tblCellMar>
          <w:left w:w="0" w:type="dxa"/>
          <w:right w:w="0" w:type="dxa"/>
        </w:tblCellMar>
        <w:tblLook w:val="00B7" w:firstRow="1" w:lastRow="0" w:firstColumn="1" w:lastColumn="0" w:noHBand="0" w:noVBand="0"/>
      </w:tblPr>
      <w:tblGrid>
        <w:gridCol w:w="2268"/>
        <w:gridCol w:w="709"/>
        <w:gridCol w:w="709"/>
        <w:gridCol w:w="850"/>
        <w:gridCol w:w="851"/>
        <w:gridCol w:w="850"/>
      </w:tblGrid>
      <w:tr w:rsidR="00000000" w:rsidRPr="00B659A0">
        <w:tblPrEx>
          <w:tblCellMar>
            <w:top w:w="0" w:type="dxa"/>
            <w:left w:w="0" w:type="dxa"/>
            <w:bottom w:w="0" w:type="dxa"/>
            <w:right w:w="0" w:type="dxa"/>
          </w:tblCellMar>
        </w:tblPrEx>
        <w:tc>
          <w:tcPr>
            <w:tcW w:w="2268" w:type="dxa"/>
            <w:tcBorders>
              <w:bottom w:val="single" w:sz="12" w:space="0" w:color="000000"/>
            </w:tcBorders>
          </w:tcPr>
          <w:p w:rsidR="00E4234B" w:rsidRPr="00B659A0" w:rsidRDefault="00E4234B">
            <w:r w:rsidRPr="00B659A0">
              <w:rPr>
                <w:b/>
              </w:rPr>
              <w:t>Avser (tkr)</w:t>
            </w:r>
          </w:p>
        </w:tc>
        <w:tc>
          <w:tcPr>
            <w:tcW w:w="709" w:type="dxa"/>
            <w:tcBorders>
              <w:bottom w:val="single" w:sz="12" w:space="0" w:color="000000"/>
            </w:tcBorders>
          </w:tcPr>
          <w:p w:rsidR="00E4234B" w:rsidRPr="00B659A0" w:rsidRDefault="00E4234B">
            <w:pPr>
              <w:jc w:val="right"/>
            </w:pPr>
            <w:r w:rsidRPr="00B659A0">
              <w:t>2000</w:t>
            </w:r>
          </w:p>
          <w:p w:rsidR="00E4234B" w:rsidRPr="00B659A0" w:rsidRDefault="00E4234B"/>
        </w:tc>
        <w:tc>
          <w:tcPr>
            <w:tcW w:w="709" w:type="dxa"/>
            <w:tcBorders>
              <w:bottom w:val="single" w:sz="12" w:space="0" w:color="000000"/>
            </w:tcBorders>
          </w:tcPr>
          <w:p w:rsidR="00E4234B" w:rsidRPr="00B659A0" w:rsidRDefault="00E4234B">
            <w:pPr>
              <w:jc w:val="right"/>
            </w:pPr>
            <w:r w:rsidRPr="00B659A0">
              <w:t>1999</w:t>
            </w:r>
          </w:p>
          <w:p w:rsidR="00E4234B" w:rsidRPr="00B659A0" w:rsidRDefault="00E4234B"/>
        </w:tc>
        <w:tc>
          <w:tcPr>
            <w:tcW w:w="850" w:type="dxa"/>
            <w:tcBorders>
              <w:bottom w:val="single" w:sz="12" w:space="0" w:color="000000"/>
            </w:tcBorders>
          </w:tcPr>
          <w:p w:rsidR="00E4234B" w:rsidRPr="00B659A0" w:rsidRDefault="00E4234B">
            <w:pPr>
              <w:jc w:val="right"/>
            </w:pPr>
            <w:r w:rsidRPr="00B659A0">
              <w:t>1998</w:t>
            </w:r>
          </w:p>
          <w:p w:rsidR="00E4234B" w:rsidRPr="00B659A0" w:rsidRDefault="00E4234B">
            <w:pPr>
              <w:jc w:val="right"/>
            </w:pPr>
          </w:p>
        </w:tc>
        <w:tc>
          <w:tcPr>
            <w:tcW w:w="851" w:type="dxa"/>
            <w:tcBorders>
              <w:bottom w:val="single" w:sz="12" w:space="0" w:color="000000"/>
            </w:tcBorders>
          </w:tcPr>
          <w:p w:rsidR="00E4234B" w:rsidRPr="00B659A0" w:rsidRDefault="00E4234B">
            <w:pPr>
              <w:jc w:val="right"/>
            </w:pPr>
            <w:r w:rsidRPr="00B659A0">
              <w:t>1997</w:t>
            </w:r>
          </w:p>
          <w:p w:rsidR="00E4234B" w:rsidRPr="00B659A0" w:rsidRDefault="00E4234B">
            <w:pPr>
              <w:jc w:val="right"/>
            </w:pPr>
          </w:p>
        </w:tc>
        <w:tc>
          <w:tcPr>
            <w:tcW w:w="850" w:type="dxa"/>
            <w:tcBorders>
              <w:bottom w:val="single" w:sz="12" w:space="0" w:color="000000"/>
            </w:tcBorders>
          </w:tcPr>
          <w:p w:rsidR="00E4234B" w:rsidRPr="00B659A0" w:rsidRDefault="00E4234B">
            <w:pPr>
              <w:jc w:val="right"/>
            </w:pPr>
            <w:r w:rsidRPr="00B659A0">
              <w:t>1995/96</w:t>
            </w:r>
          </w:p>
          <w:p w:rsidR="00E4234B" w:rsidRPr="00B659A0" w:rsidRDefault="00E4234B">
            <w:pPr>
              <w:jc w:val="right"/>
            </w:pPr>
            <w:r w:rsidRPr="00B659A0">
              <w:t>18 mån</w:t>
            </w:r>
          </w:p>
        </w:tc>
      </w:tr>
      <w:tr w:rsidR="00000000" w:rsidRPr="00B659A0">
        <w:tblPrEx>
          <w:tblCellMar>
            <w:top w:w="0" w:type="dxa"/>
            <w:left w:w="0" w:type="dxa"/>
            <w:bottom w:w="0" w:type="dxa"/>
            <w:right w:w="0" w:type="dxa"/>
          </w:tblCellMar>
        </w:tblPrEx>
        <w:tc>
          <w:tcPr>
            <w:tcW w:w="2268" w:type="dxa"/>
            <w:tcBorders>
              <w:bottom w:val="single" w:sz="6" w:space="0" w:color="000000"/>
            </w:tcBorders>
          </w:tcPr>
          <w:p w:rsidR="00E4234B" w:rsidRPr="00B659A0" w:rsidRDefault="00E4234B">
            <w:r w:rsidRPr="00B659A0">
              <w:t>Låneram hos RGK</w:t>
            </w:r>
          </w:p>
        </w:tc>
        <w:tc>
          <w:tcPr>
            <w:tcW w:w="709" w:type="dxa"/>
            <w:tcBorders>
              <w:bottom w:val="single" w:sz="6" w:space="0" w:color="000000"/>
            </w:tcBorders>
          </w:tcPr>
          <w:p w:rsidR="00E4234B" w:rsidRPr="00B659A0" w:rsidRDefault="00E4234B">
            <w:pPr>
              <w:jc w:val="right"/>
            </w:pPr>
            <w:r w:rsidRPr="00B659A0">
              <w:t>-</w:t>
            </w:r>
          </w:p>
        </w:tc>
        <w:tc>
          <w:tcPr>
            <w:tcW w:w="709" w:type="dxa"/>
            <w:tcBorders>
              <w:bottom w:val="single" w:sz="6" w:space="0" w:color="000000"/>
            </w:tcBorders>
          </w:tcPr>
          <w:p w:rsidR="00E4234B" w:rsidRPr="00B659A0" w:rsidRDefault="00E4234B">
            <w:pPr>
              <w:jc w:val="right"/>
            </w:pPr>
            <w:r w:rsidRPr="00B659A0">
              <w:t>-</w:t>
            </w:r>
          </w:p>
        </w:tc>
        <w:tc>
          <w:tcPr>
            <w:tcW w:w="850" w:type="dxa"/>
            <w:tcBorders>
              <w:bottom w:val="single" w:sz="6" w:space="0" w:color="000000"/>
            </w:tcBorders>
          </w:tcPr>
          <w:p w:rsidR="00E4234B" w:rsidRPr="00B659A0" w:rsidRDefault="00E4234B">
            <w:pPr>
              <w:jc w:val="right"/>
            </w:pPr>
            <w:r w:rsidRPr="00B659A0">
              <w:t>-</w:t>
            </w:r>
          </w:p>
        </w:tc>
        <w:tc>
          <w:tcPr>
            <w:tcW w:w="851" w:type="dxa"/>
            <w:tcBorders>
              <w:bottom w:val="single" w:sz="6" w:space="0" w:color="000000"/>
            </w:tcBorders>
          </w:tcPr>
          <w:p w:rsidR="00E4234B" w:rsidRPr="00B659A0" w:rsidRDefault="00E4234B">
            <w:pPr>
              <w:jc w:val="right"/>
            </w:pPr>
            <w:r w:rsidRPr="00B659A0">
              <w:t>-</w:t>
            </w:r>
          </w:p>
        </w:tc>
        <w:tc>
          <w:tcPr>
            <w:tcW w:w="850" w:type="dxa"/>
            <w:tcBorders>
              <w:bottom w:val="single" w:sz="6" w:space="0" w:color="000000"/>
            </w:tcBorders>
          </w:tcPr>
          <w:p w:rsidR="00E4234B" w:rsidRPr="00B659A0" w:rsidRDefault="00E4234B">
            <w:pPr>
              <w:jc w:val="right"/>
            </w:pPr>
            <w:r w:rsidRPr="00B659A0">
              <w:t>-</w:t>
            </w:r>
          </w:p>
        </w:tc>
      </w:tr>
      <w:tr w:rsidR="00000000" w:rsidRPr="00B659A0">
        <w:tblPrEx>
          <w:tblCellMar>
            <w:top w:w="0" w:type="dxa"/>
            <w:left w:w="0" w:type="dxa"/>
            <w:bottom w:w="0" w:type="dxa"/>
            <w:right w:w="0" w:type="dxa"/>
          </w:tblCellMar>
        </w:tblPrEx>
        <w:tc>
          <w:tcPr>
            <w:tcW w:w="2268" w:type="dxa"/>
            <w:tcBorders>
              <w:top w:val="single" w:sz="6" w:space="0" w:color="000000"/>
              <w:bottom w:val="single" w:sz="6" w:space="0" w:color="000000"/>
            </w:tcBorders>
          </w:tcPr>
          <w:p w:rsidR="00E4234B" w:rsidRPr="00B659A0" w:rsidRDefault="00E4234B">
            <w:pPr>
              <w:pStyle w:val="Normaltindrag"/>
              <w:spacing w:before="122"/>
              <w:ind w:firstLine="0"/>
            </w:pPr>
            <w:r w:rsidRPr="00B659A0">
              <w:rPr>
                <w:i/>
              </w:rPr>
              <w:t>Kontokredit hos RGK</w:t>
            </w:r>
          </w:p>
          <w:p w:rsidR="00E4234B" w:rsidRPr="00B659A0" w:rsidRDefault="00E4234B">
            <w:pPr>
              <w:pStyle w:val="Normaltindrag"/>
            </w:pPr>
            <w:r w:rsidRPr="00B659A0">
              <w:t>- beviljad</w:t>
            </w:r>
          </w:p>
          <w:p w:rsidR="00E4234B" w:rsidRPr="00B659A0" w:rsidRDefault="00E4234B">
            <w:pPr>
              <w:pStyle w:val="Normaltindrag"/>
            </w:pPr>
            <w:r w:rsidRPr="00B659A0">
              <w:t>- utnyttjad</w:t>
            </w:r>
          </w:p>
        </w:tc>
        <w:tc>
          <w:tcPr>
            <w:tcW w:w="709"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right="45"/>
              <w:jc w:val="right"/>
            </w:pPr>
            <w:r w:rsidRPr="00B659A0">
              <w:t>2 350</w:t>
            </w:r>
          </w:p>
          <w:p w:rsidR="00E4234B" w:rsidRPr="00B659A0" w:rsidRDefault="00E4234B">
            <w:pPr>
              <w:pStyle w:val="Normaltindrag"/>
              <w:ind w:left="227" w:right="45"/>
              <w:jc w:val="right"/>
            </w:pPr>
            <w:r w:rsidRPr="00B659A0">
              <w:t>-</w:t>
            </w:r>
          </w:p>
        </w:tc>
        <w:tc>
          <w:tcPr>
            <w:tcW w:w="709"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right="45"/>
              <w:jc w:val="right"/>
            </w:pPr>
            <w:r w:rsidRPr="00B659A0">
              <w:t>1 870</w:t>
            </w:r>
          </w:p>
          <w:p w:rsidR="00E4234B" w:rsidRPr="00B659A0" w:rsidRDefault="00E4234B">
            <w:pPr>
              <w:pStyle w:val="Normaltindrag"/>
              <w:ind w:left="227" w:right="45"/>
              <w:jc w:val="right"/>
            </w:pPr>
            <w:r w:rsidRPr="00B659A0">
              <w:t>-</w:t>
            </w:r>
          </w:p>
        </w:tc>
        <w:tc>
          <w:tcPr>
            <w:tcW w:w="850"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left="57" w:right="45"/>
              <w:jc w:val="right"/>
            </w:pPr>
            <w:r w:rsidRPr="00B659A0">
              <w:t>1 660</w:t>
            </w:r>
          </w:p>
          <w:p w:rsidR="00E4234B" w:rsidRPr="00B659A0" w:rsidRDefault="00E4234B">
            <w:pPr>
              <w:pStyle w:val="Normaltindrag"/>
              <w:ind w:left="227" w:right="45"/>
              <w:jc w:val="right"/>
            </w:pPr>
            <w:r w:rsidRPr="00B659A0">
              <w:t>-</w:t>
            </w:r>
          </w:p>
        </w:tc>
        <w:tc>
          <w:tcPr>
            <w:tcW w:w="851"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left="57" w:right="45"/>
              <w:jc w:val="right"/>
            </w:pPr>
            <w:r w:rsidRPr="00B659A0">
              <w:t>1 615</w:t>
            </w:r>
          </w:p>
          <w:p w:rsidR="00E4234B" w:rsidRPr="00B659A0" w:rsidRDefault="00E4234B">
            <w:pPr>
              <w:pStyle w:val="Normaltindrag"/>
              <w:ind w:left="227" w:right="45"/>
              <w:jc w:val="right"/>
            </w:pPr>
            <w:r w:rsidRPr="00B659A0">
              <w:t>-</w:t>
            </w:r>
          </w:p>
        </w:tc>
        <w:tc>
          <w:tcPr>
            <w:tcW w:w="850"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left="57" w:right="45"/>
              <w:jc w:val="right"/>
            </w:pPr>
            <w:r w:rsidRPr="00B659A0">
              <w:t>1 492</w:t>
            </w:r>
          </w:p>
          <w:p w:rsidR="00E4234B" w:rsidRPr="00B659A0" w:rsidRDefault="00E4234B">
            <w:pPr>
              <w:pStyle w:val="Normaltindrag"/>
              <w:ind w:left="227" w:right="45"/>
              <w:jc w:val="right"/>
            </w:pPr>
            <w:r w:rsidRPr="00B659A0">
              <w:t>-</w:t>
            </w:r>
          </w:p>
        </w:tc>
      </w:tr>
      <w:tr w:rsidR="00000000" w:rsidRPr="00B659A0">
        <w:tblPrEx>
          <w:tblCellMar>
            <w:top w:w="0" w:type="dxa"/>
            <w:left w:w="0" w:type="dxa"/>
            <w:bottom w:w="0" w:type="dxa"/>
            <w:right w:w="0" w:type="dxa"/>
          </w:tblCellMar>
        </w:tblPrEx>
        <w:tc>
          <w:tcPr>
            <w:tcW w:w="2268" w:type="dxa"/>
            <w:tcBorders>
              <w:top w:val="single" w:sz="6" w:space="0" w:color="000000"/>
              <w:bottom w:val="single" w:sz="6" w:space="0" w:color="000000"/>
            </w:tcBorders>
          </w:tcPr>
          <w:p w:rsidR="00E4234B" w:rsidRPr="00B659A0" w:rsidRDefault="00E4234B">
            <w:pPr>
              <w:pStyle w:val="Normaltindrag"/>
              <w:spacing w:before="122"/>
              <w:ind w:firstLine="0"/>
            </w:pPr>
            <w:r w:rsidRPr="00B659A0">
              <w:rPr>
                <w:i/>
              </w:rPr>
              <w:t>Räntekonto hos RGK</w:t>
            </w:r>
          </w:p>
          <w:p w:rsidR="00E4234B" w:rsidRPr="00B659A0" w:rsidRDefault="00E4234B">
            <w:pPr>
              <w:pStyle w:val="Normaltindrag"/>
            </w:pPr>
            <w:r w:rsidRPr="00B659A0">
              <w:t>- räntekostnader</w:t>
            </w:r>
          </w:p>
          <w:p w:rsidR="00E4234B" w:rsidRPr="00B659A0" w:rsidRDefault="00E4234B">
            <w:pPr>
              <w:pStyle w:val="Normaltindrag"/>
            </w:pPr>
            <w:r w:rsidRPr="00B659A0">
              <w:t>- ränteintäkter</w:t>
            </w:r>
          </w:p>
        </w:tc>
        <w:tc>
          <w:tcPr>
            <w:tcW w:w="709"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right="45"/>
              <w:jc w:val="right"/>
            </w:pPr>
            <w:r w:rsidRPr="00B659A0">
              <w:t>-</w:t>
            </w:r>
          </w:p>
          <w:p w:rsidR="00E4234B" w:rsidRPr="00B659A0" w:rsidRDefault="00E4234B">
            <w:pPr>
              <w:pStyle w:val="Normaltindrag"/>
              <w:ind w:left="227" w:right="45"/>
              <w:jc w:val="right"/>
            </w:pPr>
            <w:r w:rsidRPr="00B659A0">
              <w:t>53</w:t>
            </w:r>
          </w:p>
        </w:tc>
        <w:tc>
          <w:tcPr>
            <w:tcW w:w="709"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right="45"/>
              <w:jc w:val="right"/>
            </w:pPr>
            <w:r w:rsidRPr="00B659A0">
              <w:t>-</w:t>
            </w:r>
          </w:p>
          <w:p w:rsidR="00E4234B" w:rsidRPr="00B659A0" w:rsidRDefault="00E4234B">
            <w:pPr>
              <w:pStyle w:val="Normaltindrag"/>
              <w:ind w:left="227" w:right="45"/>
              <w:jc w:val="right"/>
            </w:pPr>
            <w:r w:rsidRPr="00B659A0">
              <w:t>49</w:t>
            </w:r>
          </w:p>
        </w:tc>
        <w:tc>
          <w:tcPr>
            <w:tcW w:w="850"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left="57" w:right="45"/>
              <w:jc w:val="right"/>
            </w:pPr>
            <w:r w:rsidRPr="00B659A0">
              <w:t>-</w:t>
            </w:r>
          </w:p>
          <w:p w:rsidR="00E4234B" w:rsidRPr="00B659A0" w:rsidRDefault="00E4234B">
            <w:pPr>
              <w:pStyle w:val="Normaltindrag"/>
              <w:ind w:left="227" w:right="45"/>
              <w:jc w:val="right"/>
            </w:pPr>
            <w:r w:rsidRPr="00B659A0">
              <w:t>40</w:t>
            </w:r>
          </w:p>
        </w:tc>
        <w:tc>
          <w:tcPr>
            <w:tcW w:w="851"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left="57" w:right="45"/>
              <w:jc w:val="right"/>
            </w:pPr>
            <w:r w:rsidRPr="00B659A0">
              <w:t>-</w:t>
            </w:r>
          </w:p>
          <w:p w:rsidR="00E4234B" w:rsidRPr="00B659A0" w:rsidRDefault="00E4234B">
            <w:pPr>
              <w:pStyle w:val="Normaltindrag"/>
              <w:ind w:left="227" w:right="45"/>
              <w:jc w:val="right"/>
            </w:pPr>
            <w:r w:rsidRPr="00B659A0">
              <w:t>23</w:t>
            </w:r>
          </w:p>
        </w:tc>
        <w:tc>
          <w:tcPr>
            <w:tcW w:w="850"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left="57" w:right="45"/>
              <w:jc w:val="right"/>
            </w:pPr>
            <w:r w:rsidRPr="00B659A0">
              <w:t>-</w:t>
            </w:r>
          </w:p>
          <w:p w:rsidR="00E4234B" w:rsidRPr="00B659A0" w:rsidRDefault="00E4234B">
            <w:pPr>
              <w:pStyle w:val="Normaltindrag"/>
              <w:ind w:left="227" w:right="45"/>
              <w:jc w:val="right"/>
            </w:pPr>
            <w:r w:rsidRPr="00B659A0">
              <w:t>225</w:t>
            </w:r>
          </w:p>
        </w:tc>
      </w:tr>
      <w:tr w:rsidR="00000000" w:rsidRPr="00B659A0">
        <w:tblPrEx>
          <w:tblCellMar>
            <w:top w:w="0" w:type="dxa"/>
            <w:left w:w="0" w:type="dxa"/>
            <w:bottom w:w="0" w:type="dxa"/>
            <w:right w:w="0" w:type="dxa"/>
          </w:tblCellMar>
        </w:tblPrEx>
        <w:tc>
          <w:tcPr>
            <w:tcW w:w="2268" w:type="dxa"/>
            <w:tcBorders>
              <w:top w:val="single" w:sz="6" w:space="0" w:color="000000"/>
              <w:bottom w:val="single" w:sz="6" w:space="0" w:color="000000"/>
            </w:tcBorders>
          </w:tcPr>
          <w:p w:rsidR="00E4234B" w:rsidRPr="00B659A0" w:rsidRDefault="00E4234B">
            <w:pPr>
              <w:pStyle w:val="Normaltindrag"/>
              <w:spacing w:before="122"/>
              <w:ind w:firstLine="0"/>
            </w:pPr>
            <w:r w:rsidRPr="00B659A0">
              <w:rPr>
                <w:i/>
              </w:rPr>
              <w:t>Avgiftsintäkter</w:t>
            </w:r>
          </w:p>
          <w:p w:rsidR="00E4234B" w:rsidRPr="00B659A0" w:rsidRDefault="00E4234B">
            <w:pPr>
              <w:pStyle w:val="Normaltindrag"/>
            </w:pPr>
            <w:r w:rsidRPr="00B659A0">
              <w:t>- budget i regleringsbrev</w:t>
            </w:r>
          </w:p>
          <w:p w:rsidR="00E4234B" w:rsidRPr="00B659A0" w:rsidRDefault="00E4234B">
            <w:pPr>
              <w:pStyle w:val="Normaltindrag"/>
            </w:pPr>
            <w:r w:rsidRPr="00B659A0">
              <w:t>- utfall intäkter</w:t>
            </w:r>
          </w:p>
        </w:tc>
        <w:tc>
          <w:tcPr>
            <w:tcW w:w="709" w:type="dxa"/>
            <w:tcBorders>
              <w:top w:val="single" w:sz="6" w:space="0" w:color="000000"/>
              <w:bottom w:val="single" w:sz="6" w:space="0" w:color="000000"/>
            </w:tcBorders>
            <w:vAlign w:val="bottom"/>
          </w:tcPr>
          <w:p w:rsidR="00E4234B" w:rsidRPr="00B659A0" w:rsidRDefault="00E4234B">
            <w:pPr>
              <w:pStyle w:val="Normaltindrag"/>
              <w:ind w:left="227" w:right="45"/>
              <w:jc w:val="right"/>
            </w:pPr>
          </w:p>
          <w:p w:rsidR="00E4234B" w:rsidRPr="00B659A0" w:rsidRDefault="00E4234B">
            <w:pPr>
              <w:pStyle w:val="Normaltindrag"/>
              <w:ind w:left="227" w:right="45"/>
              <w:jc w:val="right"/>
            </w:pPr>
            <w:r w:rsidRPr="00B659A0">
              <w:t>-</w:t>
            </w:r>
          </w:p>
          <w:p w:rsidR="00E4234B" w:rsidRPr="00B659A0" w:rsidRDefault="00E4234B">
            <w:pPr>
              <w:pStyle w:val="Normaltindrag"/>
              <w:ind w:left="227" w:right="45"/>
              <w:jc w:val="right"/>
            </w:pPr>
            <w:r w:rsidRPr="00B659A0">
              <w:t>0</w:t>
            </w:r>
          </w:p>
        </w:tc>
        <w:tc>
          <w:tcPr>
            <w:tcW w:w="709" w:type="dxa"/>
            <w:tcBorders>
              <w:top w:val="single" w:sz="6" w:space="0" w:color="000000"/>
              <w:bottom w:val="single" w:sz="6" w:space="0" w:color="000000"/>
            </w:tcBorders>
            <w:vAlign w:val="bottom"/>
          </w:tcPr>
          <w:p w:rsidR="00E4234B" w:rsidRPr="00B659A0" w:rsidRDefault="00E4234B">
            <w:pPr>
              <w:pStyle w:val="Normaltindrag"/>
              <w:ind w:left="227" w:right="45"/>
              <w:jc w:val="right"/>
            </w:pPr>
          </w:p>
          <w:p w:rsidR="00E4234B" w:rsidRPr="00B659A0" w:rsidRDefault="00E4234B">
            <w:pPr>
              <w:pStyle w:val="Normaltindrag"/>
              <w:ind w:left="227" w:right="45"/>
              <w:jc w:val="right"/>
            </w:pPr>
            <w:r w:rsidRPr="00B659A0">
              <w:t>-</w:t>
            </w:r>
          </w:p>
          <w:p w:rsidR="00E4234B" w:rsidRPr="00B659A0" w:rsidRDefault="00E4234B">
            <w:pPr>
              <w:pStyle w:val="Normaltindrag"/>
              <w:ind w:left="227" w:right="45"/>
              <w:jc w:val="right"/>
            </w:pPr>
            <w:r w:rsidRPr="00B659A0">
              <w:t>2</w:t>
            </w:r>
          </w:p>
        </w:tc>
        <w:tc>
          <w:tcPr>
            <w:tcW w:w="850" w:type="dxa"/>
            <w:tcBorders>
              <w:top w:val="single" w:sz="6" w:space="0" w:color="000000"/>
              <w:bottom w:val="single" w:sz="6" w:space="0" w:color="000000"/>
            </w:tcBorders>
            <w:vAlign w:val="bottom"/>
          </w:tcPr>
          <w:p w:rsidR="00E4234B" w:rsidRPr="00B659A0" w:rsidRDefault="00E4234B">
            <w:pPr>
              <w:pStyle w:val="Normaltindrag"/>
              <w:ind w:left="227" w:right="45"/>
              <w:jc w:val="right"/>
            </w:pPr>
          </w:p>
          <w:p w:rsidR="00E4234B" w:rsidRPr="00B659A0" w:rsidRDefault="00E4234B">
            <w:pPr>
              <w:pStyle w:val="Normaltindrag"/>
              <w:ind w:left="227" w:right="45"/>
              <w:jc w:val="right"/>
            </w:pPr>
            <w:r w:rsidRPr="00B659A0">
              <w:t>-</w:t>
            </w:r>
          </w:p>
          <w:p w:rsidR="00E4234B" w:rsidRPr="00B659A0" w:rsidRDefault="00E4234B">
            <w:pPr>
              <w:pStyle w:val="Normaltindrag"/>
              <w:ind w:left="227" w:right="45"/>
              <w:jc w:val="right"/>
            </w:pPr>
            <w:r w:rsidRPr="00B659A0">
              <w:t>0</w:t>
            </w:r>
          </w:p>
        </w:tc>
        <w:tc>
          <w:tcPr>
            <w:tcW w:w="851" w:type="dxa"/>
            <w:tcBorders>
              <w:top w:val="single" w:sz="6" w:space="0" w:color="000000"/>
              <w:bottom w:val="single" w:sz="6" w:space="0" w:color="000000"/>
            </w:tcBorders>
            <w:vAlign w:val="bottom"/>
          </w:tcPr>
          <w:p w:rsidR="00E4234B" w:rsidRPr="00B659A0" w:rsidRDefault="00E4234B">
            <w:pPr>
              <w:pStyle w:val="Normaltindrag"/>
              <w:ind w:left="227" w:right="45"/>
              <w:jc w:val="right"/>
            </w:pPr>
          </w:p>
          <w:p w:rsidR="00E4234B" w:rsidRPr="00B659A0" w:rsidRDefault="00E4234B">
            <w:pPr>
              <w:pStyle w:val="Normaltindrag"/>
              <w:ind w:left="227" w:right="45"/>
              <w:jc w:val="right"/>
            </w:pPr>
            <w:r w:rsidRPr="00B659A0">
              <w:t>-</w:t>
            </w:r>
          </w:p>
          <w:p w:rsidR="00E4234B" w:rsidRPr="00B659A0" w:rsidRDefault="00E4234B">
            <w:pPr>
              <w:pStyle w:val="Normaltindrag"/>
              <w:ind w:left="227" w:right="45"/>
              <w:jc w:val="right"/>
            </w:pPr>
            <w:r w:rsidRPr="00B659A0">
              <w:t>88</w:t>
            </w:r>
          </w:p>
        </w:tc>
        <w:tc>
          <w:tcPr>
            <w:tcW w:w="850" w:type="dxa"/>
            <w:tcBorders>
              <w:top w:val="single" w:sz="6" w:space="0" w:color="000000"/>
              <w:bottom w:val="single" w:sz="6" w:space="0" w:color="000000"/>
            </w:tcBorders>
            <w:vAlign w:val="bottom"/>
          </w:tcPr>
          <w:p w:rsidR="00E4234B" w:rsidRPr="00B659A0" w:rsidRDefault="00E4234B">
            <w:pPr>
              <w:pStyle w:val="Normaltindrag"/>
              <w:ind w:left="227" w:right="45"/>
              <w:jc w:val="right"/>
            </w:pPr>
          </w:p>
          <w:p w:rsidR="00E4234B" w:rsidRPr="00B659A0" w:rsidRDefault="00E4234B">
            <w:pPr>
              <w:pStyle w:val="Normaltindrag"/>
              <w:ind w:left="227" w:right="45"/>
              <w:jc w:val="right"/>
            </w:pPr>
            <w:r w:rsidRPr="00B659A0">
              <w:t>-</w:t>
            </w:r>
          </w:p>
          <w:p w:rsidR="00E4234B" w:rsidRPr="00B659A0" w:rsidRDefault="00E4234B">
            <w:pPr>
              <w:pStyle w:val="Normaltindrag"/>
              <w:ind w:left="227" w:right="45"/>
              <w:jc w:val="right"/>
            </w:pPr>
            <w:r w:rsidRPr="00B659A0">
              <w:t>6</w:t>
            </w:r>
          </w:p>
        </w:tc>
      </w:tr>
      <w:tr w:rsidR="00000000" w:rsidRPr="00B659A0">
        <w:tblPrEx>
          <w:tblCellMar>
            <w:top w:w="0" w:type="dxa"/>
            <w:left w:w="0" w:type="dxa"/>
            <w:bottom w:w="0" w:type="dxa"/>
            <w:right w:w="0" w:type="dxa"/>
          </w:tblCellMar>
        </w:tblPrEx>
        <w:tc>
          <w:tcPr>
            <w:tcW w:w="2268" w:type="dxa"/>
            <w:tcBorders>
              <w:top w:val="single" w:sz="6" w:space="0" w:color="000000"/>
              <w:bottom w:val="single" w:sz="6" w:space="0" w:color="000000"/>
            </w:tcBorders>
          </w:tcPr>
          <w:p w:rsidR="00E4234B" w:rsidRPr="00B659A0" w:rsidRDefault="00E4234B">
            <w:pPr>
              <w:pStyle w:val="Normaltindrag"/>
              <w:spacing w:before="122"/>
              <w:ind w:firstLine="0"/>
            </w:pPr>
            <w:r w:rsidRPr="00B659A0">
              <w:rPr>
                <w:i/>
              </w:rPr>
              <w:t>Anslagskredit</w:t>
            </w:r>
          </w:p>
          <w:p w:rsidR="00E4234B" w:rsidRPr="00B659A0" w:rsidRDefault="00E4234B">
            <w:pPr>
              <w:pStyle w:val="Normaltindrag"/>
            </w:pPr>
            <w:r w:rsidRPr="00B659A0">
              <w:t>- beviljad</w:t>
            </w:r>
          </w:p>
          <w:p w:rsidR="00E4234B" w:rsidRPr="00B659A0" w:rsidRDefault="00E4234B">
            <w:pPr>
              <w:pStyle w:val="Normaltindrag"/>
            </w:pPr>
            <w:r w:rsidRPr="00B659A0">
              <w:t>- utnyttjad</w:t>
            </w:r>
          </w:p>
        </w:tc>
        <w:tc>
          <w:tcPr>
            <w:tcW w:w="709"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right="45"/>
              <w:jc w:val="right"/>
            </w:pPr>
            <w:r w:rsidRPr="00B659A0">
              <w:t>1 180</w:t>
            </w:r>
          </w:p>
          <w:p w:rsidR="00E4234B" w:rsidRPr="00B659A0" w:rsidRDefault="00E4234B">
            <w:pPr>
              <w:pStyle w:val="Normaltindrag"/>
              <w:ind w:left="227" w:right="45"/>
              <w:jc w:val="right"/>
            </w:pPr>
            <w:r w:rsidRPr="00B659A0">
              <w:t>-</w:t>
            </w:r>
          </w:p>
        </w:tc>
        <w:tc>
          <w:tcPr>
            <w:tcW w:w="709"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right="45"/>
              <w:jc w:val="right"/>
            </w:pPr>
            <w:r w:rsidRPr="00B659A0">
              <w:t>935</w:t>
            </w:r>
          </w:p>
          <w:p w:rsidR="00E4234B" w:rsidRPr="00B659A0" w:rsidRDefault="00E4234B">
            <w:pPr>
              <w:pStyle w:val="Normaltindrag"/>
              <w:ind w:left="227" w:right="45"/>
              <w:jc w:val="right"/>
            </w:pPr>
            <w:r w:rsidRPr="00B659A0">
              <w:t>-</w:t>
            </w:r>
          </w:p>
        </w:tc>
        <w:tc>
          <w:tcPr>
            <w:tcW w:w="850"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left="57" w:right="45"/>
              <w:jc w:val="right"/>
            </w:pPr>
            <w:r w:rsidRPr="00B659A0">
              <w:t>835</w:t>
            </w:r>
          </w:p>
          <w:p w:rsidR="00E4234B" w:rsidRPr="00B659A0" w:rsidRDefault="00E4234B">
            <w:pPr>
              <w:pStyle w:val="Normaltindrag"/>
              <w:ind w:left="227" w:right="45"/>
              <w:jc w:val="right"/>
            </w:pPr>
            <w:r w:rsidRPr="00B659A0">
              <w:t>-</w:t>
            </w:r>
          </w:p>
        </w:tc>
        <w:tc>
          <w:tcPr>
            <w:tcW w:w="851"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left="57" w:right="45"/>
              <w:jc w:val="right"/>
            </w:pPr>
            <w:r w:rsidRPr="00B659A0">
              <w:t>485</w:t>
            </w:r>
          </w:p>
          <w:p w:rsidR="00E4234B" w:rsidRPr="00B659A0" w:rsidRDefault="00E4234B">
            <w:pPr>
              <w:pStyle w:val="Normaltindrag"/>
              <w:ind w:left="227" w:right="45"/>
              <w:jc w:val="right"/>
            </w:pPr>
            <w:r w:rsidRPr="00B659A0">
              <w:t>-139</w:t>
            </w:r>
          </w:p>
        </w:tc>
        <w:tc>
          <w:tcPr>
            <w:tcW w:w="850" w:type="dxa"/>
            <w:tcBorders>
              <w:top w:val="single" w:sz="6" w:space="0" w:color="000000"/>
              <w:bottom w:val="single" w:sz="6" w:space="0" w:color="000000"/>
            </w:tcBorders>
          </w:tcPr>
          <w:p w:rsidR="00E4234B" w:rsidRPr="00B659A0" w:rsidRDefault="00E4234B">
            <w:pPr>
              <w:pStyle w:val="Normaltindrag"/>
              <w:spacing w:before="122"/>
              <w:ind w:firstLine="0"/>
              <w:jc w:val="left"/>
            </w:pPr>
          </w:p>
          <w:p w:rsidR="00E4234B" w:rsidRPr="00B659A0" w:rsidRDefault="00E4234B">
            <w:pPr>
              <w:pStyle w:val="Normaltindrag"/>
              <w:ind w:left="57" w:right="45"/>
              <w:jc w:val="right"/>
            </w:pPr>
            <w:r w:rsidRPr="00B659A0">
              <w:t>746</w:t>
            </w:r>
          </w:p>
          <w:p w:rsidR="00E4234B" w:rsidRPr="00B659A0" w:rsidRDefault="00E4234B">
            <w:pPr>
              <w:pStyle w:val="Normaltindrag"/>
              <w:ind w:left="227" w:right="45"/>
              <w:jc w:val="right"/>
            </w:pPr>
            <w:r w:rsidRPr="00B659A0">
              <w:t>-</w:t>
            </w:r>
          </w:p>
        </w:tc>
      </w:tr>
      <w:tr w:rsidR="00000000" w:rsidRPr="00B659A0">
        <w:tblPrEx>
          <w:tblCellMar>
            <w:top w:w="0" w:type="dxa"/>
            <w:left w:w="0" w:type="dxa"/>
            <w:bottom w:w="0" w:type="dxa"/>
            <w:right w:w="0" w:type="dxa"/>
          </w:tblCellMar>
        </w:tblPrEx>
        <w:tc>
          <w:tcPr>
            <w:tcW w:w="2268" w:type="dxa"/>
            <w:tcBorders>
              <w:top w:val="single" w:sz="6" w:space="0" w:color="000000"/>
              <w:bottom w:val="single" w:sz="6" w:space="0" w:color="000000"/>
            </w:tcBorders>
          </w:tcPr>
          <w:p w:rsidR="00E4234B" w:rsidRPr="00B659A0" w:rsidRDefault="00E4234B">
            <w:pPr>
              <w:pStyle w:val="Rubrik8"/>
            </w:pPr>
            <w:r w:rsidRPr="00B659A0">
              <w:t>Antal årsarbetskrafter</w:t>
            </w:r>
          </w:p>
        </w:tc>
        <w:tc>
          <w:tcPr>
            <w:tcW w:w="709" w:type="dxa"/>
            <w:tcBorders>
              <w:top w:val="single" w:sz="6" w:space="0" w:color="000000"/>
              <w:bottom w:val="single" w:sz="6" w:space="0" w:color="000000"/>
            </w:tcBorders>
          </w:tcPr>
          <w:p w:rsidR="00E4234B" w:rsidRPr="00B659A0" w:rsidRDefault="00E4234B">
            <w:pPr>
              <w:jc w:val="right"/>
            </w:pPr>
            <w:r w:rsidRPr="00B659A0">
              <w:t>26</w:t>
            </w:r>
          </w:p>
        </w:tc>
        <w:tc>
          <w:tcPr>
            <w:tcW w:w="709" w:type="dxa"/>
            <w:tcBorders>
              <w:top w:val="single" w:sz="6" w:space="0" w:color="000000"/>
              <w:bottom w:val="single" w:sz="6" w:space="0" w:color="000000"/>
            </w:tcBorders>
          </w:tcPr>
          <w:p w:rsidR="00E4234B" w:rsidRPr="00B659A0" w:rsidRDefault="00E4234B">
            <w:pPr>
              <w:jc w:val="right"/>
            </w:pPr>
            <w:r w:rsidRPr="00B659A0">
              <w:t>25</w:t>
            </w:r>
          </w:p>
        </w:tc>
        <w:tc>
          <w:tcPr>
            <w:tcW w:w="850" w:type="dxa"/>
            <w:tcBorders>
              <w:top w:val="single" w:sz="6" w:space="0" w:color="000000"/>
              <w:bottom w:val="single" w:sz="6" w:space="0" w:color="000000"/>
            </w:tcBorders>
          </w:tcPr>
          <w:p w:rsidR="00E4234B" w:rsidRPr="00B659A0" w:rsidRDefault="00E4234B">
            <w:pPr>
              <w:jc w:val="right"/>
            </w:pPr>
            <w:r w:rsidRPr="00B659A0">
              <w:t>23</w:t>
            </w:r>
          </w:p>
        </w:tc>
        <w:tc>
          <w:tcPr>
            <w:tcW w:w="851" w:type="dxa"/>
            <w:tcBorders>
              <w:top w:val="single" w:sz="6" w:space="0" w:color="000000"/>
              <w:bottom w:val="single" w:sz="6" w:space="0" w:color="000000"/>
            </w:tcBorders>
          </w:tcPr>
          <w:p w:rsidR="00E4234B" w:rsidRPr="00B659A0" w:rsidRDefault="00E4234B">
            <w:pPr>
              <w:jc w:val="right"/>
            </w:pPr>
            <w:r w:rsidRPr="00B659A0">
              <w:t>24</w:t>
            </w:r>
          </w:p>
        </w:tc>
        <w:tc>
          <w:tcPr>
            <w:tcW w:w="850" w:type="dxa"/>
            <w:tcBorders>
              <w:top w:val="single" w:sz="6" w:space="0" w:color="000000"/>
              <w:bottom w:val="single" w:sz="6" w:space="0" w:color="000000"/>
            </w:tcBorders>
          </w:tcPr>
          <w:p w:rsidR="00E4234B" w:rsidRPr="00B659A0" w:rsidRDefault="00E4234B">
            <w:pPr>
              <w:jc w:val="right"/>
            </w:pPr>
            <w:r w:rsidRPr="00B659A0">
              <w:t>24</w:t>
            </w:r>
          </w:p>
        </w:tc>
      </w:tr>
      <w:tr w:rsidR="00000000" w:rsidRPr="00B659A0">
        <w:tblPrEx>
          <w:tblCellMar>
            <w:top w:w="0" w:type="dxa"/>
            <w:left w:w="0" w:type="dxa"/>
            <w:bottom w:w="0" w:type="dxa"/>
            <w:right w:w="0" w:type="dxa"/>
          </w:tblCellMar>
        </w:tblPrEx>
        <w:tc>
          <w:tcPr>
            <w:tcW w:w="2268" w:type="dxa"/>
            <w:tcBorders>
              <w:top w:val="single" w:sz="6" w:space="0" w:color="000000"/>
              <w:bottom w:val="single" w:sz="6" w:space="0" w:color="000000"/>
            </w:tcBorders>
          </w:tcPr>
          <w:p w:rsidR="00E4234B" w:rsidRPr="00B659A0" w:rsidRDefault="00E4234B">
            <w:pPr>
              <w:pStyle w:val="Rubrik8"/>
            </w:pPr>
            <w:r w:rsidRPr="00B659A0">
              <w:t>Anslagssparande</w:t>
            </w:r>
          </w:p>
        </w:tc>
        <w:tc>
          <w:tcPr>
            <w:tcW w:w="709" w:type="dxa"/>
            <w:tcBorders>
              <w:top w:val="single" w:sz="6" w:space="0" w:color="000000"/>
              <w:bottom w:val="single" w:sz="6" w:space="0" w:color="000000"/>
            </w:tcBorders>
          </w:tcPr>
          <w:p w:rsidR="00E4234B" w:rsidRPr="00B659A0" w:rsidRDefault="00E4234B">
            <w:pPr>
              <w:jc w:val="right"/>
            </w:pPr>
            <w:r w:rsidRPr="00B659A0">
              <w:t>577</w:t>
            </w:r>
          </w:p>
        </w:tc>
        <w:tc>
          <w:tcPr>
            <w:tcW w:w="709" w:type="dxa"/>
            <w:tcBorders>
              <w:top w:val="single" w:sz="6" w:space="0" w:color="000000"/>
              <w:bottom w:val="single" w:sz="6" w:space="0" w:color="000000"/>
            </w:tcBorders>
          </w:tcPr>
          <w:p w:rsidR="00E4234B" w:rsidRPr="00B659A0" w:rsidRDefault="00E4234B">
            <w:pPr>
              <w:jc w:val="right"/>
            </w:pPr>
            <w:r w:rsidRPr="00B659A0">
              <w:t>874</w:t>
            </w:r>
          </w:p>
        </w:tc>
        <w:tc>
          <w:tcPr>
            <w:tcW w:w="850" w:type="dxa"/>
            <w:tcBorders>
              <w:top w:val="single" w:sz="6" w:space="0" w:color="000000"/>
              <w:bottom w:val="single" w:sz="6" w:space="0" w:color="000000"/>
            </w:tcBorders>
          </w:tcPr>
          <w:p w:rsidR="00E4234B" w:rsidRPr="00B659A0" w:rsidRDefault="00E4234B">
            <w:pPr>
              <w:jc w:val="right"/>
            </w:pPr>
            <w:r w:rsidRPr="00B659A0">
              <w:t>1 388</w:t>
            </w:r>
          </w:p>
        </w:tc>
        <w:tc>
          <w:tcPr>
            <w:tcW w:w="851" w:type="dxa"/>
            <w:tcBorders>
              <w:top w:val="single" w:sz="6" w:space="0" w:color="000000"/>
              <w:bottom w:val="single" w:sz="6" w:space="0" w:color="000000"/>
            </w:tcBorders>
          </w:tcPr>
          <w:p w:rsidR="00E4234B" w:rsidRPr="00B659A0" w:rsidRDefault="00E4234B">
            <w:pPr>
              <w:jc w:val="right"/>
            </w:pPr>
            <w:r w:rsidRPr="00B659A0">
              <w:t>-139</w:t>
            </w:r>
          </w:p>
        </w:tc>
        <w:tc>
          <w:tcPr>
            <w:tcW w:w="850" w:type="dxa"/>
            <w:tcBorders>
              <w:top w:val="single" w:sz="6" w:space="0" w:color="000000"/>
              <w:bottom w:val="single" w:sz="6" w:space="0" w:color="000000"/>
            </w:tcBorders>
          </w:tcPr>
          <w:p w:rsidR="00E4234B" w:rsidRPr="00B659A0" w:rsidRDefault="00E4234B">
            <w:pPr>
              <w:jc w:val="right"/>
            </w:pPr>
            <w:r w:rsidRPr="00B659A0">
              <w:t>526</w:t>
            </w:r>
          </w:p>
        </w:tc>
      </w:tr>
      <w:tr w:rsidR="00000000" w:rsidRPr="00B659A0">
        <w:tblPrEx>
          <w:tblCellMar>
            <w:top w:w="0" w:type="dxa"/>
            <w:left w:w="0" w:type="dxa"/>
            <w:bottom w:w="0" w:type="dxa"/>
            <w:right w:w="0" w:type="dxa"/>
          </w:tblCellMar>
        </w:tblPrEx>
        <w:tc>
          <w:tcPr>
            <w:tcW w:w="2268" w:type="dxa"/>
            <w:tcBorders>
              <w:top w:val="single" w:sz="6" w:space="0" w:color="000000"/>
            </w:tcBorders>
          </w:tcPr>
          <w:p w:rsidR="00E4234B" w:rsidRPr="00B659A0" w:rsidRDefault="00E4234B">
            <w:pPr>
              <w:pStyle w:val="Rubrik8"/>
            </w:pPr>
            <w:r w:rsidRPr="00B659A0">
              <w:t>Framtida åtagande</w:t>
            </w:r>
          </w:p>
        </w:tc>
        <w:tc>
          <w:tcPr>
            <w:tcW w:w="709" w:type="dxa"/>
            <w:tcBorders>
              <w:top w:val="single" w:sz="6" w:space="0" w:color="000000"/>
            </w:tcBorders>
          </w:tcPr>
          <w:p w:rsidR="00E4234B" w:rsidRPr="00B659A0" w:rsidRDefault="00E4234B">
            <w:pPr>
              <w:jc w:val="right"/>
            </w:pPr>
            <w:r w:rsidRPr="00B659A0">
              <w:t>577</w:t>
            </w:r>
          </w:p>
        </w:tc>
        <w:tc>
          <w:tcPr>
            <w:tcW w:w="709" w:type="dxa"/>
            <w:tcBorders>
              <w:top w:val="single" w:sz="6" w:space="0" w:color="000000"/>
            </w:tcBorders>
          </w:tcPr>
          <w:p w:rsidR="00E4234B" w:rsidRPr="00B659A0" w:rsidRDefault="00E4234B">
            <w:pPr>
              <w:jc w:val="right"/>
            </w:pPr>
            <w:r w:rsidRPr="00B659A0">
              <w:t>874</w:t>
            </w:r>
          </w:p>
        </w:tc>
        <w:tc>
          <w:tcPr>
            <w:tcW w:w="850" w:type="dxa"/>
            <w:tcBorders>
              <w:top w:val="single" w:sz="6" w:space="0" w:color="000000"/>
            </w:tcBorders>
          </w:tcPr>
          <w:p w:rsidR="00E4234B" w:rsidRPr="00B659A0" w:rsidRDefault="00E4234B">
            <w:pPr>
              <w:jc w:val="right"/>
            </w:pPr>
            <w:r w:rsidRPr="00B659A0">
              <w:t>1 388</w:t>
            </w:r>
          </w:p>
        </w:tc>
        <w:tc>
          <w:tcPr>
            <w:tcW w:w="851" w:type="dxa"/>
            <w:tcBorders>
              <w:top w:val="single" w:sz="6" w:space="0" w:color="000000"/>
            </w:tcBorders>
          </w:tcPr>
          <w:p w:rsidR="00E4234B" w:rsidRPr="00B659A0" w:rsidRDefault="00E4234B">
            <w:pPr>
              <w:jc w:val="right"/>
            </w:pPr>
            <w:r w:rsidRPr="00B659A0">
              <w:t>-</w:t>
            </w:r>
          </w:p>
        </w:tc>
        <w:tc>
          <w:tcPr>
            <w:tcW w:w="850" w:type="dxa"/>
            <w:tcBorders>
              <w:top w:val="single" w:sz="6" w:space="0" w:color="000000"/>
            </w:tcBorders>
          </w:tcPr>
          <w:p w:rsidR="00E4234B" w:rsidRPr="00B659A0" w:rsidRDefault="00E4234B">
            <w:pPr>
              <w:jc w:val="right"/>
            </w:pPr>
            <w:r w:rsidRPr="00B659A0">
              <w:t>526</w:t>
            </w:r>
          </w:p>
        </w:tc>
      </w:tr>
      <w:tr w:rsidR="00000000" w:rsidRPr="00B659A0">
        <w:tblPrEx>
          <w:tblCellMar>
            <w:top w:w="0" w:type="dxa"/>
            <w:left w:w="0" w:type="dxa"/>
            <w:bottom w:w="0" w:type="dxa"/>
            <w:right w:w="0" w:type="dxa"/>
          </w:tblCellMar>
        </w:tblPrEx>
        <w:tc>
          <w:tcPr>
            <w:tcW w:w="2268" w:type="dxa"/>
            <w:tcBorders>
              <w:top w:val="single" w:sz="6" w:space="0" w:color="000000"/>
              <w:bottom w:val="single" w:sz="6" w:space="0" w:color="000000"/>
            </w:tcBorders>
          </w:tcPr>
          <w:p w:rsidR="00E4234B" w:rsidRPr="00B659A0" w:rsidRDefault="00E4234B">
            <w:pPr>
              <w:jc w:val="left"/>
            </w:pPr>
            <w:r w:rsidRPr="00B659A0">
              <w:rPr>
                <w:i/>
              </w:rPr>
              <w:t>Driftskostnad per årsarbet</w:t>
            </w:r>
            <w:r w:rsidRPr="00B659A0">
              <w:rPr>
                <w:i/>
              </w:rPr>
              <w:t>s</w:t>
            </w:r>
            <w:r w:rsidRPr="00B659A0">
              <w:rPr>
                <w:i/>
              </w:rPr>
              <w:t>kraft*)</w:t>
            </w:r>
          </w:p>
        </w:tc>
        <w:tc>
          <w:tcPr>
            <w:tcW w:w="709" w:type="dxa"/>
            <w:tcBorders>
              <w:top w:val="single" w:sz="6" w:space="0" w:color="000000"/>
              <w:bottom w:val="single" w:sz="6" w:space="0" w:color="000000"/>
            </w:tcBorders>
          </w:tcPr>
          <w:p w:rsidR="00E4234B" w:rsidRPr="00B659A0" w:rsidRDefault="00E4234B">
            <w:pPr>
              <w:jc w:val="right"/>
            </w:pPr>
            <w:r w:rsidRPr="00B659A0">
              <w:t xml:space="preserve">            897</w:t>
            </w:r>
          </w:p>
        </w:tc>
        <w:tc>
          <w:tcPr>
            <w:tcW w:w="709" w:type="dxa"/>
            <w:tcBorders>
              <w:top w:val="single" w:sz="6" w:space="0" w:color="000000"/>
              <w:bottom w:val="single" w:sz="6" w:space="0" w:color="000000"/>
            </w:tcBorders>
          </w:tcPr>
          <w:p w:rsidR="00E4234B" w:rsidRPr="00B659A0" w:rsidRDefault="00E4234B">
            <w:pPr>
              <w:jc w:val="right"/>
            </w:pPr>
            <w:r w:rsidRPr="00B659A0">
              <w:t xml:space="preserve">            763</w:t>
            </w:r>
          </w:p>
        </w:tc>
        <w:tc>
          <w:tcPr>
            <w:tcW w:w="850" w:type="dxa"/>
            <w:tcBorders>
              <w:top w:val="single" w:sz="6" w:space="0" w:color="000000"/>
              <w:bottom w:val="single" w:sz="6" w:space="0" w:color="000000"/>
            </w:tcBorders>
            <w:vAlign w:val="bottom"/>
          </w:tcPr>
          <w:p w:rsidR="00E4234B" w:rsidRPr="00B659A0" w:rsidRDefault="00E4234B">
            <w:pPr>
              <w:jc w:val="right"/>
            </w:pPr>
            <w:r w:rsidRPr="00B659A0">
              <w:t>678</w:t>
            </w:r>
          </w:p>
        </w:tc>
        <w:tc>
          <w:tcPr>
            <w:tcW w:w="851" w:type="dxa"/>
            <w:tcBorders>
              <w:top w:val="single" w:sz="6" w:space="0" w:color="000000"/>
              <w:bottom w:val="single" w:sz="6" w:space="0" w:color="000000"/>
            </w:tcBorders>
            <w:vAlign w:val="bottom"/>
          </w:tcPr>
          <w:p w:rsidR="00E4234B" w:rsidRPr="00B659A0" w:rsidRDefault="00E4234B">
            <w:pPr>
              <w:jc w:val="right"/>
            </w:pPr>
            <w:r w:rsidRPr="00B659A0">
              <w:t>694</w:t>
            </w:r>
          </w:p>
        </w:tc>
        <w:tc>
          <w:tcPr>
            <w:tcW w:w="850" w:type="dxa"/>
            <w:tcBorders>
              <w:top w:val="single" w:sz="6" w:space="0" w:color="000000"/>
              <w:bottom w:val="single" w:sz="6" w:space="0" w:color="000000"/>
            </w:tcBorders>
            <w:vAlign w:val="bottom"/>
          </w:tcPr>
          <w:p w:rsidR="00E4234B" w:rsidRPr="00B659A0" w:rsidRDefault="00E4234B">
            <w:pPr>
              <w:jc w:val="right"/>
            </w:pPr>
            <w:r w:rsidRPr="00B659A0">
              <w:t>944</w:t>
            </w:r>
          </w:p>
        </w:tc>
      </w:tr>
      <w:tr w:rsidR="00000000" w:rsidRPr="00B659A0">
        <w:tblPrEx>
          <w:tblCellMar>
            <w:top w:w="0" w:type="dxa"/>
            <w:left w:w="0" w:type="dxa"/>
            <w:bottom w:w="0" w:type="dxa"/>
            <w:right w:w="0" w:type="dxa"/>
          </w:tblCellMar>
        </w:tblPrEx>
        <w:tc>
          <w:tcPr>
            <w:tcW w:w="2268" w:type="dxa"/>
          </w:tcPr>
          <w:p w:rsidR="00E4234B" w:rsidRPr="00B659A0" w:rsidRDefault="00E4234B">
            <w:pPr>
              <w:jc w:val="left"/>
            </w:pPr>
            <w:r w:rsidRPr="00B659A0">
              <w:rPr>
                <w:i/>
              </w:rPr>
              <w:t>Årets kapitalförändring</w:t>
            </w:r>
          </w:p>
        </w:tc>
        <w:tc>
          <w:tcPr>
            <w:tcW w:w="709" w:type="dxa"/>
          </w:tcPr>
          <w:p w:rsidR="00E4234B" w:rsidRPr="00B659A0" w:rsidRDefault="00E4234B">
            <w:pPr>
              <w:jc w:val="right"/>
            </w:pPr>
            <w:r w:rsidRPr="00B659A0">
              <w:t>492</w:t>
            </w:r>
          </w:p>
        </w:tc>
        <w:tc>
          <w:tcPr>
            <w:tcW w:w="709" w:type="dxa"/>
          </w:tcPr>
          <w:p w:rsidR="00E4234B" w:rsidRPr="00B659A0" w:rsidRDefault="00E4234B">
            <w:pPr>
              <w:jc w:val="right"/>
            </w:pPr>
            <w:r w:rsidRPr="00B659A0">
              <w:t>36</w:t>
            </w:r>
          </w:p>
        </w:tc>
        <w:tc>
          <w:tcPr>
            <w:tcW w:w="850" w:type="dxa"/>
          </w:tcPr>
          <w:p w:rsidR="00E4234B" w:rsidRPr="00B659A0" w:rsidRDefault="00E4234B">
            <w:pPr>
              <w:jc w:val="right"/>
            </w:pPr>
            <w:r w:rsidRPr="00B659A0">
              <w:t>-454</w:t>
            </w:r>
          </w:p>
        </w:tc>
        <w:tc>
          <w:tcPr>
            <w:tcW w:w="851" w:type="dxa"/>
          </w:tcPr>
          <w:p w:rsidR="00E4234B" w:rsidRPr="00B659A0" w:rsidRDefault="00E4234B">
            <w:pPr>
              <w:jc w:val="right"/>
            </w:pPr>
            <w:r w:rsidRPr="00B659A0">
              <w:t>229</w:t>
            </w:r>
          </w:p>
        </w:tc>
        <w:tc>
          <w:tcPr>
            <w:tcW w:w="850" w:type="dxa"/>
          </w:tcPr>
          <w:p w:rsidR="00E4234B" w:rsidRPr="00B659A0" w:rsidRDefault="00E4234B">
            <w:pPr>
              <w:jc w:val="right"/>
            </w:pPr>
            <w:r w:rsidRPr="00B659A0">
              <w:t>150</w:t>
            </w:r>
          </w:p>
        </w:tc>
      </w:tr>
      <w:tr w:rsidR="00000000" w:rsidRPr="00B659A0">
        <w:tblPrEx>
          <w:tblCellMar>
            <w:top w:w="0" w:type="dxa"/>
            <w:left w:w="0" w:type="dxa"/>
            <w:bottom w:w="0" w:type="dxa"/>
            <w:right w:w="0" w:type="dxa"/>
          </w:tblCellMar>
        </w:tblPrEx>
        <w:tc>
          <w:tcPr>
            <w:tcW w:w="2268" w:type="dxa"/>
          </w:tcPr>
          <w:p w:rsidR="00E4234B" w:rsidRPr="00B659A0" w:rsidRDefault="00E4234B">
            <w:pPr>
              <w:jc w:val="left"/>
            </w:pPr>
            <w:r w:rsidRPr="00B659A0">
              <w:rPr>
                <w:i/>
              </w:rPr>
              <w:t>Balanserad kapitalförändr.</w:t>
            </w:r>
          </w:p>
        </w:tc>
        <w:tc>
          <w:tcPr>
            <w:tcW w:w="709" w:type="dxa"/>
          </w:tcPr>
          <w:p w:rsidR="00E4234B" w:rsidRPr="00B659A0" w:rsidRDefault="00E4234B">
            <w:pPr>
              <w:jc w:val="right"/>
            </w:pPr>
            <w:r w:rsidRPr="00B659A0">
              <w:t>-603</w:t>
            </w:r>
          </w:p>
        </w:tc>
        <w:tc>
          <w:tcPr>
            <w:tcW w:w="709" w:type="dxa"/>
          </w:tcPr>
          <w:p w:rsidR="00E4234B" w:rsidRPr="00B659A0" w:rsidRDefault="00E4234B">
            <w:pPr>
              <w:jc w:val="right"/>
            </w:pPr>
            <w:r w:rsidRPr="00B659A0">
              <w:t>-639</w:t>
            </w:r>
          </w:p>
        </w:tc>
        <w:tc>
          <w:tcPr>
            <w:tcW w:w="850" w:type="dxa"/>
          </w:tcPr>
          <w:p w:rsidR="00E4234B" w:rsidRPr="00B659A0" w:rsidRDefault="00E4234B">
            <w:pPr>
              <w:jc w:val="right"/>
            </w:pPr>
            <w:r w:rsidRPr="00B659A0">
              <w:t>-185</w:t>
            </w:r>
          </w:p>
        </w:tc>
        <w:tc>
          <w:tcPr>
            <w:tcW w:w="851" w:type="dxa"/>
          </w:tcPr>
          <w:p w:rsidR="00E4234B" w:rsidRPr="00B659A0" w:rsidRDefault="00E4234B">
            <w:pPr>
              <w:jc w:val="right"/>
            </w:pPr>
            <w:r w:rsidRPr="00B659A0">
              <w:t>-414</w:t>
            </w:r>
          </w:p>
        </w:tc>
        <w:tc>
          <w:tcPr>
            <w:tcW w:w="850" w:type="dxa"/>
          </w:tcPr>
          <w:p w:rsidR="00E4234B" w:rsidRPr="00B659A0" w:rsidRDefault="00E4234B">
            <w:pPr>
              <w:jc w:val="right"/>
            </w:pPr>
            <w:r w:rsidRPr="00B659A0">
              <w:t>-564</w:t>
            </w:r>
          </w:p>
        </w:tc>
      </w:tr>
      <w:tr w:rsidR="00000000" w:rsidRPr="00B659A0">
        <w:tblPrEx>
          <w:tblCellMar>
            <w:top w:w="0" w:type="dxa"/>
            <w:left w:w="0" w:type="dxa"/>
            <w:bottom w:w="0" w:type="dxa"/>
            <w:right w:w="0" w:type="dxa"/>
          </w:tblCellMar>
        </w:tblPrEx>
        <w:tc>
          <w:tcPr>
            <w:tcW w:w="2268" w:type="dxa"/>
            <w:tcBorders>
              <w:bottom w:val="single" w:sz="12" w:space="0" w:color="000000"/>
            </w:tcBorders>
            <w:vAlign w:val="center"/>
          </w:tcPr>
          <w:p w:rsidR="00E4234B" w:rsidRPr="00B659A0" w:rsidRDefault="00E4234B">
            <w:pPr>
              <w:jc w:val="left"/>
            </w:pPr>
            <w:r w:rsidRPr="00B659A0">
              <w:rPr>
                <w:i/>
              </w:rPr>
              <w:t>Utgående myndighetskapital</w:t>
            </w:r>
          </w:p>
        </w:tc>
        <w:tc>
          <w:tcPr>
            <w:tcW w:w="709" w:type="dxa"/>
            <w:tcBorders>
              <w:bottom w:val="single" w:sz="12" w:space="0" w:color="000000"/>
            </w:tcBorders>
          </w:tcPr>
          <w:p w:rsidR="00E4234B" w:rsidRPr="00B659A0" w:rsidRDefault="00E4234B">
            <w:pPr>
              <w:pStyle w:val="Normaltindrag"/>
              <w:jc w:val="right"/>
            </w:pPr>
          </w:p>
          <w:p w:rsidR="00E4234B" w:rsidRPr="00B659A0" w:rsidRDefault="00E4234B">
            <w:pPr>
              <w:pStyle w:val="Normaltindrag"/>
              <w:jc w:val="right"/>
            </w:pPr>
            <w:r w:rsidRPr="00B659A0">
              <w:t>-111</w:t>
            </w:r>
          </w:p>
        </w:tc>
        <w:tc>
          <w:tcPr>
            <w:tcW w:w="709" w:type="dxa"/>
            <w:tcBorders>
              <w:bottom w:val="single" w:sz="12" w:space="0" w:color="000000"/>
            </w:tcBorders>
          </w:tcPr>
          <w:p w:rsidR="00E4234B" w:rsidRPr="00B659A0" w:rsidRDefault="00E4234B">
            <w:pPr>
              <w:pStyle w:val="Normaltindrag"/>
              <w:jc w:val="right"/>
            </w:pPr>
          </w:p>
          <w:p w:rsidR="00E4234B" w:rsidRPr="00B659A0" w:rsidRDefault="00E4234B">
            <w:pPr>
              <w:pStyle w:val="Normaltindrag"/>
              <w:jc w:val="right"/>
            </w:pPr>
            <w:r w:rsidRPr="00B659A0">
              <w:t>-603</w:t>
            </w:r>
          </w:p>
        </w:tc>
        <w:tc>
          <w:tcPr>
            <w:tcW w:w="850" w:type="dxa"/>
            <w:tcBorders>
              <w:bottom w:val="single" w:sz="12" w:space="0" w:color="000000"/>
            </w:tcBorders>
          </w:tcPr>
          <w:p w:rsidR="00E4234B" w:rsidRPr="00B659A0" w:rsidRDefault="00E4234B">
            <w:pPr>
              <w:pStyle w:val="Normaltindrag"/>
              <w:jc w:val="right"/>
            </w:pPr>
          </w:p>
          <w:p w:rsidR="00E4234B" w:rsidRPr="00B659A0" w:rsidRDefault="00E4234B">
            <w:pPr>
              <w:pStyle w:val="Normaltindrag"/>
              <w:jc w:val="right"/>
            </w:pPr>
            <w:r w:rsidRPr="00B659A0">
              <w:t>-639</w:t>
            </w:r>
          </w:p>
        </w:tc>
        <w:tc>
          <w:tcPr>
            <w:tcW w:w="851" w:type="dxa"/>
            <w:tcBorders>
              <w:bottom w:val="single" w:sz="12" w:space="0" w:color="000000"/>
            </w:tcBorders>
          </w:tcPr>
          <w:p w:rsidR="00E4234B" w:rsidRPr="00B659A0" w:rsidRDefault="00E4234B">
            <w:pPr>
              <w:pStyle w:val="Normaltindrag"/>
              <w:jc w:val="right"/>
            </w:pPr>
          </w:p>
          <w:p w:rsidR="00E4234B" w:rsidRPr="00B659A0" w:rsidRDefault="00E4234B">
            <w:pPr>
              <w:pStyle w:val="Normaltindrag"/>
              <w:jc w:val="right"/>
            </w:pPr>
            <w:r w:rsidRPr="00B659A0">
              <w:t>-185</w:t>
            </w:r>
          </w:p>
        </w:tc>
        <w:tc>
          <w:tcPr>
            <w:tcW w:w="850" w:type="dxa"/>
            <w:tcBorders>
              <w:bottom w:val="single" w:sz="12" w:space="0" w:color="000000"/>
            </w:tcBorders>
          </w:tcPr>
          <w:p w:rsidR="00E4234B" w:rsidRPr="00B659A0" w:rsidRDefault="00E4234B">
            <w:pPr>
              <w:pStyle w:val="Normaltindrag"/>
              <w:jc w:val="right"/>
            </w:pPr>
          </w:p>
          <w:p w:rsidR="00E4234B" w:rsidRPr="00B659A0" w:rsidRDefault="00E4234B">
            <w:pPr>
              <w:pStyle w:val="Normaltindrag"/>
              <w:jc w:val="right"/>
            </w:pPr>
            <w:r w:rsidRPr="00B659A0">
              <w:t>-414</w:t>
            </w:r>
          </w:p>
        </w:tc>
      </w:tr>
    </w:tbl>
    <w:p w:rsidR="00E4234B" w:rsidRPr="00B659A0" w:rsidRDefault="00E4234B">
      <w:r w:rsidRPr="00B659A0">
        <w:t>*) Inkl. inköpta konsulttjänster, som varierar mellan åren och därför medför att driftskostnaden per årsarbetskraft blir svårtolkad mellan närliggande år. Från år 2000 ingår avskrivningar i summan för driftskostnader.</w:t>
      </w:r>
    </w:p>
    <w:bookmarkEnd w:id="290"/>
    <w:bookmarkEnd w:id="291"/>
    <w:bookmarkEnd w:id="292"/>
    <w:bookmarkEnd w:id="293"/>
    <w:bookmarkEnd w:id="294"/>
    <w:bookmarkEnd w:id="295"/>
    <w:bookmarkEnd w:id="296"/>
    <w:p w:rsidR="00E4234B" w:rsidRPr="00B659A0" w:rsidRDefault="00E4234B">
      <w:pPr>
        <w:spacing w:before="0"/>
      </w:pPr>
      <w:r w:rsidRPr="00B659A0">
        <w:t>Driftskostnad för 2/3 av verksamhetsåret 1995/96 = 629 tkr.</w:t>
      </w:r>
    </w:p>
    <w:p w:rsidR="00E4234B" w:rsidRPr="00B659A0" w:rsidRDefault="00E4234B">
      <w:pPr>
        <w:pStyle w:val="Normaltindrag"/>
      </w:pPr>
    </w:p>
    <w:p w:rsidR="00E4234B" w:rsidRPr="00B659A0" w:rsidRDefault="00E4234B">
      <w:pPr>
        <w:pStyle w:val="Rubrik2"/>
        <w:spacing w:before="123"/>
      </w:pPr>
      <w:r w:rsidRPr="00B659A0">
        <w:br w:type="page"/>
      </w:r>
      <w:bookmarkStart w:id="302" w:name="_Toc507474806"/>
      <w:r w:rsidRPr="00B659A0">
        <w:t>Revisorernas utlåtande</w:t>
      </w:r>
      <w:bookmarkEnd w:id="302"/>
    </w:p>
    <w:p w:rsidR="00E4234B" w:rsidRPr="00B659A0" w:rsidRDefault="00E4234B"/>
    <w:p w:rsidR="00E4234B" w:rsidRPr="00B659A0" w:rsidRDefault="00E4234B">
      <w:pPr>
        <w:pStyle w:val="Normaltindrag"/>
      </w:pPr>
    </w:p>
    <w:p w:rsidR="00E4234B" w:rsidRPr="00B659A0" w:rsidRDefault="00E4234B">
      <w:pPr>
        <w:pStyle w:val="Normaltindrag"/>
      </w:pPr>
    </w:p>
    <w:p w:rsidR="00E4234B" w:rsidRPr="00B659A0" w:rsidRDefault="00E4234B">
      <w:pPr>
        <w:pStyle w:val="Normaltindrag"/>
      </w:pPr>
    </w:p>
    <w:p w:rsidR="00E4234B" w:rsidRPr="00B659A0" w:rsidRDefault="00B659A0">
      <w:pPr>
        <w:pStyle w:val="Normaltindrag"/>
        <w:spacing w:line="240" w:lineRule="atLeast"/>
        <w:ind w:hanging="567"/>
      </w:pPr>
      <w:r w:rsidRPr="00B659A0">
        <w:rPr>
          <w:noProof/>
        </w:rPr>
        <w:drawing>
          <wp:inline distT="0" distB="0" distL="0" distR="0">
            <wp:extent cx="554990" cy="3536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4990" cy="353695"/>
                    </a:xfrm>
                    <a:prstGeom prst="rect">
                      <a:avLst/>
                    </a:prstGeom>
                    <a:noFill/>
                    <a:ln>
                      <a:noFill/>
                    </a:ln>
                  </pic:spPr>
                </pic:pic>
              </a:graphicData>
            </a:graphic>
          </wp:inline>
        </w:drawing>
      </w:r>
    </w:p>
    <w:p w:rsidR="00E4234B" w:rsidRPr="00B659A0" w:rsidRDefault="00E4234B">
      <w:pPr>
        <w:pStyle w:val="Normaltindrag"/>
      </w:pPr>
    </w:p>
    <w:p w:rsidR="00E4234B" w:rsidRPr="00B659A0" w:rsidRDefault="00E4234B">
      <w:pPr>
        <w:pStyle w:val="Normaltindrag"/>
      </w:pPr>
    </w:p>
    <w:p w:rsidR="00E4234B" w:rsidRPr="00B659A0" w:rsidRDefault="00E4234B">
      <w:pPr>
        <w:pStyle w:val="Normaltindrag"/>
      </w:pPr>
    </w:p>
    <w:p w:rsidR="00E4234B" w:rsidRPr="00B659A0" w:rsidRDefault="00E4234B">
      <w:pPr>
        <w:pStyle w:val="Normaltindrag"/>
      </w:pPr>
    </w:p>
    <w:p w:rsidR="00E4234B" w:rsidRPr="00B659A0" w:rsidRDefault="00E4234B">
      <w:pPr>
        <w:pStyle w:val="Normaltindrag"/>
      </w:pPr>
    </w:p>
    <w:p w:rsidR="00E4234B" w:rsidRPr="00B659A0" w:rsidRDefault="00E4234B">
      <w:pPr>
        <w:pStyle w:val="Normaltindrag"/>
      </w:pPr>
    </w:p>
    <w:p w:rsidR="00E4234B" w:rsidRPr="00B659A0" w:rsidRDefault="00E4234B">
      <w:pPr>
        <w:pStyle w:val="Normaltindrag"/>
      </w:pPr>
    </w:p>
    <w:p w:rsidR="00E4234B" w:rsidRPr="00B659A0" w:rsidRDefault="00B659A0">
      <w:pPr>
        <w:pStyle w:val="Normaltindrag"/>
        <w:spacing w:line="240" w:lineRule="atLeast"/>
        <w:ind w:left="-142" w:firstLine="0"/>
      </w:pPr>
      <w:r w:rsidRPr="00B659A0">
        <w:rPr>
          <w:noProof/>
        </w:rPr>
        <w:drawing>
          <wp:inline distT="0" distB="0" distL="0" distR="0">
            <wp:extent cx="4849495" cy="45065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49495" cy="4506595"/>
                    </a:xfrm>
                    <a:prstGeom prst="rect">
                      <a:avLst/>
                    </a:prstGeom>
                    <a:noFill/>
                    <a:ln>
                      <a:noFill/>
                    </a:ln>
                  </pic:spPr>
                </pic:pic>
              </a:graphicData>
            </a:graphic>
          </wp:inline>
        </w:drawing>
      </w:r>
    </w:p>
    <w:p w:rsidR="00E4234B" w:rsidRPr="00B659A0" w:rsidRDefault="00E4234B">
      <w:pPr>
        <w:pStyle w:val="Rubrik2"/>
      </w:pPr>
      <w:r w:rsidRPr="00B659A0">
        <w:br w:type="page"/>
      </w:r>
      <w:bookmarkStart w:id="303" w:name="_Toc507474807"/>
      <w:r w:rsidRPr="00B659A0">
        <w:t>Revisorernas utlåtande</w:t>
      </w:r>
      <w:bookmarkEnd w:id="303"/>
    </w:p>
    <w:p w:rsidR="00E4234B" w:rsidRPr="00B659A0" w:rsidRDefault="00E4234B">
      <w:pPr>
        <w:pStyle w:val="Normaltindrag"/>
        <w:spacing w:line="240" w:lineRule="atLeast"/>
      </w:pPr>
    </w:p>
    <w:p w:rsidR="00E4234B" w:rsidRPr="00B659A0" w:rsidRDefault="00E4234B">
      <w:pPr>
        <w:pStyle w:val="Normaltindrag"/>
        <w:spacing w:line="240" w:lineRule="atLeast"/>
        <w:ind w:firstLine="0"/>
      </w:pPr>
    </w:p>
    <w:p w:rsidR="00E4234B" w:rsidRPr="00B659A0" w:rsidRDefault="00B659A0">
      <w:pPr>
        <w:pStyle w:val="Normaltindrag"/>
        <w:spacing w:line="240" w:lineRule="atLeast"/>
        <w:ind w:firstLine="0"/>
      </w:pPr>
      <w:r w:rsidRPr="00B659A0">
        <w:rPr>
          <w:noProof/>
        </w:rPr>
        <w:drawing>
          <wp:inline distT="0" distB="0" distL="0" distR="0">
            <wp:extent cx="4811395" cy="67925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11395" cy="6792595"/>
                    </a:xfrm>
                    <a:prstGeom prst="rect">
                      <a:avLst/>
                    </a:prstGeom>
                    <a:noFill/>
                    <a:ln>
                      <a:noFill/>
                    </a:ln>
                  </pic:spPr>
                </pic:pic>
              </a:graphicData>
            </a:graphic>
          </wp:inline>
        </w:drawing>
      </w:r>
    </w:p>
    <w:p w:rsidR="00E4234B" w:rsidRPr="00B659A0" w:rsidRDefault="00E4234B">
      <w:pPr>
        <w:pStyle w:val="Rubrik1"/>
        <w:spacing w:before="123" w:after="120"/>
        <w:rPr>
          <w:b/>
          <w:sz w:val="40"/>
        </w:rPr>
        <w:sectPr w:rsidR="00000000" w:rsidRPr="00B659A0">
          <w:headerReference w:type="default" r:id="rId23"/>
          <w:headerReference w:type="first" r:id="rId24"/>
          <w:footerReference w:type="first" r:id="rId25"/>
          <w:pgSz w:w="11906" w:h="16838" w:code="9"/>
          <w:pgMar w:top="567" w:right="4876" w:bottom="4508" w:left="1134" w:header="227" w:footer="227" w:gutter="0"/>
          <w:cols w:space="720"/>
          <w:titlePg/>
        </w:sectPr>
      </w:pPr>
    </w:p>
    <w:p w:rsidR="00E4234B" w:rsidRPr="00B659A0" w:rsidRDefault="00E4234B">
      <w:pPr>
        <w:pStyle w:val="Rubrik1"/>
        <w:spacing w:before="0" w:after="120"/>
      </w:pPr>
      <w:bookmarkStart w:id="304" w:name="_Toc507474808"/>
      <w:r w:rsidRPr="00B659A0">
        <w:t>Förslag till riksdagen och skrivelser till regeringen 1995/96–</w:t>
      </w:r>
      <w:bookmarkEnd w:id="289"/>
      <w:r w:rsidRPr="00B659A0">
        <w:t>2000</w:t>
      </w:r>
      <w:bookmarkEnd w:id="304"/>
      <w:r w:rsidRPr="00B659A0">
        <w:tab/>
      </w:r>
      <w:r w:rsidRPr="00B659A0">
        <w:tab/>
      </w:r>
    </w:p>
    <w:p w:rsidR="00E4234B" w:rsidRPr="00B659A0" w:rsidRDefault="00E4234B">
      <w:pPr>
        <w:pStyle w:val="R3"/>
      </w:pPr>
      <w:r w:rsidRPr="00B659A0">
        <w:t>1995/96</w:t>
      </w:r>
    </w:p>
    <w:p w:rsidR="00E4234B" w:rsidRPr="00B659A0" w:rsidRDefault="00E4234B">
      <w:pPr>
        <w:pStyle w:val="R3"/>
      </w:pPr>
      <w:r w:rsidRPr="00B659A0">
        <w:t>Förslag till riksdagen 1995/96</w:t>
      </w:r>
    </w:p>
    <w:p w:rsidR="00E4234B" w:rsidRPr="00B659A0" w:rsidRDefault="00E4234B">
      <w:pPr>
        <w:pStyle w:val="Odefinierat"/>
      </w:pPr>
      <w:r w:rsidRPr="00B659A0">
        <w:t>Riksbankens valutareserv</w:t>
      </w:r>
    </w:p>
    <w:p w:rsidR="00E4234B" w:rsidRPr="00B659A0" w:rsidRDefault="00E4234B">
      <w:pPr>
        <w:pStyle w:val="Lista"/>
        <w:rPr>
          <w:sz w:val="19"/>
        </w:rPr>
      </w:pPr>
      <w:r w:rsidRPr="00B659A0">
        <w:rPr>
          <w:sz w:val="19"/>
        </w:rPr>
        <w:t>Förs. 1995/96:RR2, 1995/96:FiU12, rskr. 1995/96:246</w:t>
      </w:r>
    </w:p>
    <w:p w:rsidR="00E4234B" w:rsidRPr="00B659A0" w:rsidRDefault="00E4234B">
      <w:pPr>
        <w:pStyle w:val="Lista"/>
        <w:rPr>
          <w:sz w:val="19"/>
        </w:rPr>
      </w:pPr>
      <w:r w:rsidRPr="00B659A0">
        <w:rPr>
          <w:sz w:val="19"/>
        </w:rPr>
        <w:t>Rapport 1994/95:8</w:t>
      </w:r>
    </w:p>
    <w:p w:rsidR="00E4234B" w:rsidRPr="00B659A0" w:rsidRDefault="00E4234B">
      <w:pPr>
        <w:pStyle w:val="Lista"/>
        <w:rPr>
          <w:rFonts w:ascii="Bembo" w:hAnsi="Bembo"/>
          <w:sz w:val="19"/>
        </w:rPr>
      </w:pPr>
      <w:r w:rsidRPr="00B659A0">
        <w:rPr>
          <w:sz w:val="19"/>
        </w:rPr>
        <w:t>ÅR 1995/96</w:t>
      </w:r>
    </w:p>
    <w:p w:rsidR="00E4234B" w:rsidRPr="00B659A0" w:rsidRDefault="00E4234B">
      <w:r w:rsidRPr="00B659A0">
        <w:t>Samordnad länsförvaltning</w:t>
      </w:r>
    </w:p>
    <w:p w:rsidR="00E4234B" w:rsidRPr="00B659A0" w:rsidRDefault="00E4234B">
      <w:pPr>
        <w:pStyle w:val="Lista"/>
        <w:rPr>
          <w:sz w:val="19"/>
        </w:rPr>
      </w:pPr>
      <w:r w:rsidRPr="00B659A0">
        <w:rPr>
          <w:sz w:val="19"/>
        </w:rPr>
        <w:t>Förs. 1995/96:RR3, 1995/96:BoU5, rskr. 1995/96:154 och 155</w:t>
      </w:r>
    </w:p>
    <w:p w:rsidR="00E4234B" w:rsidRPr="00B659A0" w:rsidRDefault="00E4234B">
      <w:pPr>
        <w:pStyle w:val="Lista"/>
        <w:rPr>
          <w:sz w:val="19"/>
        </w:rPr>
      </w:pPr>
      <w:r w:rsidRPr="00B659A0">
        <w:rPr>
          <w:sz w:val="19"/>
        </w:rPr>
        <w:t>Rapport 1994/95:9</w:t>
      </w:r>
    </w:p>
    <w:p w:rsidR="00E4234B" w:rsidRPr="00B659A0" w:rsidRDefault="00E4234B">
      <w:pPr>
        <w:pStyle w:val="Lista"/>
        <w:rPr>
          <w:sz w:val="19"/>
        </w:rPr>
      </w:pPr>
      <w:r w:rsidRPr="00B659A0">
        <w:rPr>
          <w:sz w:val="19"/>
        </w:rPr>
        <w:t>ÅR 1995/96</w:t>
      </w:r>
    </w:p>
    <w:p w:rsidR="00E4234B" w:rsidRPr="00B659A0" w:rsidRDefault="00E4234B">
      <w:r w:rsidRPr="00B659A0">
        <w:t>Den statliga personalpolitiken</w:t>
      </w:r>
    </w:p>
    <w:p w:rsidR="00E4234B" w:rsidRPr="00B659A0" w:rsidRDefault="00E4234B">
      <w:pPr>
        <w:pStyle w:val="Lista"/>
        <w:rPr>
          <w:sz w:val="19"/>
        </w:rPr>
      </w:pPr>
      <w:r w:rsidRPr="00B659A0">
        <w:rPr>
          <w:sz w:val="19"/>
        </w:rPr>
        <w:t>Förs. 1995/96:RR7, 1995/96:AU10, rskr. 1995/96:220 och 221</w:t>
      </w:r>
    </w:p>
    <w:p w:rsidR="00E4234B" w:rsidRPr="00B659A0" w:rsidRDefault="00E4234B">
      <w:pPr>
        <w:pStyle w:val="Lista"/>
        <w:rPr>
          <w:sz w:val="19"/>
        </w:rPr>
      </w:pPr>
      <w:r w:rsidRPr="00B659A0">
        <w:rPr>
          <w:sz w:val="19"/>
        </w:rPr>
        <w:t xml:space="preserve">Rapport 1994/95:12 </w:t>
      </w:r>
    </w:p>
    <w:p w:rsidR="00E4234B" w:rsidRPr="00B659A0" w:rsidRDefault="00E4234B">
      <w:pPr>
        <w:pStyle w:val="Lista"/>
      </w:pPr>
      <w:r w:rsidRPr="00B659A0">
        <w:rPr>
          <w:sz w:val="19"/>
        </w:rPr>
        <w:t>ÅR 1995/96</w:t>
      </w:r>
    </w:p>
    <w:p w:rsidR="00E4234B" w:rsidRPr="00B659A0" w:rsidRDefault="00E4234B">
      <w:r w:rsidRPr="00B659A0">
        <w:t>Insatser för att främja jämställdheten i arbetslivet</w:t>
      </w:r>
    </w:p>
    <w:p w:rsidR="00E4234B" w:rsidRPr="00B659A0" w:rsidRDefault="00E4234B">
      <w:pPr>
        <w:pStyle w:val="Lista"/>
        <w:rPr>
          <w:sz w:val="19"/>
        </w:rPr>
      </w:pPr>
      <w:r w:rsidRPr="00B659A0">
        <w:rPr>
          <w:sz w:val="19"/>
        </w:rPr>
        <w:t xml:space="preserve">Förs. 1995/96:RR8, 1995/96:AU14, rskr. 1995/96:222 </w:t>
      </w:r>
    </w:p>
    <w:p w:rsidR="00E4234B" w:rsidRPr="00B659A0" w:rsidRDefault="00E4234B">
      <w:pPr>
        <w:pStyle w:val="Lista"/>
        <w:rPr>
          <w:sz w:val="19"/>
        </w:rPr>
      </w:pPr>
      <w:r w:rsidRPr="00B659A0">
        <w:rPr>
          <w:sz w:val="19"/>
        </w:rPr>
        <w:t xml:space="preserve">Rapport 1995/96:1 </w:t>
      </w:r>
    </w:p>
    <w:p w:rsidR="00E4234B" w:rsidRPr="00B659A0" w:rsidRDefault="00E4234B">
      <w:pPr>
        <w:pStyle w:val="Lista"/>
      </w:pPr>
      <w:r w:rsidRPr="00B659A0">
        <w:rPr>
          <w:sz w:val="19"/>
        </w:rPr>
        <w:t>ÅR 1995/96</w:t>
      </w:r>
    </w:p>
    <w:p w:rsidR="00E4234B" w:rsidRPr="00B659A0" w:rsidRDefault="00E4234B">
      <w:r w:rsidRPr="00B659A0">
        <w:t>Tillämpningen av skuldsaneringslagen</w:t>
      </w:r>
    </w:p>
    <w:p w:rsidR="00E4234B" w:rsidRPr="00B659A0" w:rsidRDefault="00E4234B">
      <w:pPr>
        <w:pStyle w:val="Lista"/>
        <w:rPr>
          <w:sz w:val="19"/>
        </w:rPr>
      </w:pPr>
      <w:r w:rsidRPr="00B659A0">
        <w:rPr>
          <w:sz w:val="19"/>
        </w:rPr>
        <w:t xml:space="preserve">Förs. 1995/96:RR9, 1996/97:LU6, rskr. 1996/97:162 och 163 </w:t>
      </w:r>
    </w:p>
    <w:p w:rsidR="00E4234B" w:rsidRPr="00B659A0" w:rsidRDefault="00E4234B">
      <w:pPr>
        <w:pStyle w:val="Lista"/>
        <w:rPr>
          <w:sz w:val="19"/>
        </w:rPr>
      </w:pPr>
      <w:r w:rsidRPr="00B659A0">
        <w:rPr>
          <w:sz w:val="19"/>
        </w:rPr>
        <w:t>Rapport 1995/96:3</w:t>
      </w:r>
    </w:p>
    <w:p w:rsidR="00E4234B" w:rsidRPr="00B659A0" w:rsidRDefault="00E4234B">
      <w:pPr>
        <w:pStyle w:val="Lista"/>
        <w:rPr>
          <w:sz w:val="19"/>
        </w:rPr>
      </w:pPr>
      <w:r w:rsidRPr="00B659A0">
        <w:rPr>
          <w:sz w:val="19"/>
        </w:rPr>
        <w:t>ÅR 1995/96</w:t>
      </w:r>
    </w:p>
    <w:p w:rsidR="00E4234B" w:rsidRPr="00B659A0" w:rsidRDefault="00E4234B">
      <w:pPr>
        <w:pStyle w:val="Odefinierat"/>
      </w:pPr>
      <w:r w:rsidRPr="00B659A0">
        <w:t>Uppföljning av post- och telepolitiska mål</w:t>
      </w:r>
    </w:p>
    <w:p w:rsidR="00E4234B" w:rsidRPr="00B659A0" w:rsidRDefault="00E4234B">
      <w:pPr>
        <w:pStyle w:val="Lista"/>
        <w:rPr>
          <w:sz w:val="19"/>
        </w:rPr>
      </w:pPr>
      <w:r w:rsidRPr="00B659A0">
        <w:rPr>
          <w:sz w:val="19"/>
        </w:rPr>
        <w:t>Förs. 1995/96:RR10, 1996/97:TU3, rskr. 1996/97:35</w:t>
      </w:r>
    </w:p>
    <w:p w:rsidR="00E4234B" w:rsidRPr="00B659A0" w:rsidRDefault="00E4234B">
      <w:pPr>
        <w:pStyle w:val="Lista"/>
        <w:rPr>
          <w:sz w:val="19"/>
        </w:rPr>
      </w:pPr>
      <w:r w:rsidRPr="00B659A0">
        <w:rPr>
          <w:sz w:val="19"/>
        </w:rPr>
        <w:t>Rapport 1995/96:5</w:t>
      </w:r>
    </w:p>
    <w:p w:rsidR="00E4234B" w:rsidRPr="00B659A0" w:rsidRDefault="00E4234B">
      <w:pPr>
        <w:pStyle w:val="Lista"/>
        <w:rPr>
          <w:sz w:val="19"/>
        </w:rPr>
      </w:pPr>
      <w:r w:rsidRPr="00B659A0">
        <w:rPr>
          <w:sz w:val="19"/>
        </w:rPr>
        <w:t>ÅR 1995/96</w:t>
      </w:r>
    </w:p>
    <w:p w:rsidR="00E4234B" w:rsidRPr="00B659A0" w:rsidRDefault="00E4234B">
      <w:r w:rsidRPr="00B659A0">
        <w:t>Myndigheternas lokalförsörjning</w:t>
      </w:r>
    </w:p>
    <w:p w:rsidR="00E4234B" w:rsidRPr="00B659A0" w:rsidRDefault="00E4234B">
      <w:pPr>
        <w:pStyle w:val="Lista"/>
        <w:rPr>
          <w:sz w:val="19"/>
        </w:rPr>
      </w:pPr>
      <w:r w:rsidRPr="00B659A0">
        <w:rPr>
          <w:sz w:val="19"/>
        </w:rPr>
        <w:t>Förs. 1995/96:RR11, 1996/97:FiU8, rskr. 1996/97:151</w:t>
      </w:r>
    </w:p>
    <w:p w:rsidR="00E4234B" w:rsidRPr="00B659A0" w:rsidRDefault="00E4234B">
      <w:pPr>
        <w:pStyle w:val="Lista"/>
        <w:rPr>
          <w:sz w:val="19"/>
        </w:rPr>
      </w:pPr>
      <w:r w:rsidRPr="00B659A0">
        <w:rPr>
          <w:sz w:val="19"/>
        </w:rPr>
        <w:t>Rapport 1995/96:4</w:t>
      </w:r>
    </w:p>
    <w:p w:rsidR="00E4234B" w:rsidRPr="00B659A0" w:rsidRDefault="00E4234B">
      <w:pPr>
        <w:pStyle w:val="Lista"/>
        <w:rPr>
          <w:sz w:val="19"/>
        </w:rPr>
      </w:pPr>
      <w:r w:rsidRPr="00B659A0">
        <w:rPr>
          <w:sz w:val="19"/>
        </w:rPr>
        <w:t>ÅR 1995/96</w:t>
      </w:r>
    </w:p>
    <w:p w:rsidR="00E4234B" w:rsidRPr="00B659A0" w:rsidRDefault="00E4234B">
      <w:r w:rsidRPr="00B659A0">
        <w:t>Sveriges deltagande i internationella mellanstatliga organisationer</w:t>
      </w:r>
    </w:p>
    <w:p w:rsidR="00E4234B" w:rsidRPr="00B659A0" w:rsidRDefault="00E4234B">
      <w:pPr>
        <w:pStyle w:val="Lista"/>
        <w:rPr>
          <w:sz w:val="19"/>
        </w:rPr>
      </w:pPr>
      <w:r w:rsidRPr="00B659A0">
        <w:rPr>
          <w:sz w:val="19"/>
        </w:rPr>
        <w:t>Förs. 1995/96:RR12, rskr. 1996/97:233 och 234</w:t>
      </w:r>
    </w:p>
    <w:p w:rsidR="00E4234B" w:rsidRPr="00B659A0" w:rsidRDefault="00E4234B">
      <w:pPr>
        <w:pStyle w:val="Lista"/>
        <w:rPr>
          <w:sz w:val="19"/>
        </w:rPr>
      </w:pPr>
      <w:r w:rsidRPr="00B659A0">
        <w:rPr>
          <w:sz w:val="19"/>
        </w:rPr>
        <w:t>ÅR 1995/96</w:t>
      </w:r>
    </w:p>
    <w:p w:rsidR="00E4234B" w:rsidRPr="00B659A0" w:rsidRDefault="00E4234B">
      <w:pPr>
        <w:pStyle w:val="Odefinierat"/>
      </w:pPr>
      <w:r w:rsidRPr="00B659A0">
        <w:t>Statligt engagemang i regionala investmentbolag</w:t>
      </w:r>
    </w:p>
    <w:p w:rsidR="00E4234B" w:rsidRPr="00B659A0" w:rsidRDefault="00E4234B">
      <w:pPr>
        <w:pStyle w:val="Lista"/>
        <w:rPr>
          <w:sz w:val="19"/>
        </w:rPr>
      </w:pPr>
      <w:r w:rsidRPr="00B659A0">
        <w:rPr>
          <w:sz w:val="19"/>
        </w:rPr>
        <w:t>Förs. 1996/97:RR2, 1996/97:NU10, rskr. 1996/97:188</w:t>
      </w:r>
    </w:p>
    <w:p w:rsidR="00E4234B" w:rsidRPr="00B659A0" w:rsidRDefault="00E4234B">
      <w:pPr>
        <w:pStyle w:val="Lista"/>
        <w:rPr>
          <w:sz w:val="19"/>
        </w:rPr>
      </w:pPr>
      <w:r w:rsidRPr="00B659A0">
        <w:rPr>
          <w:sz w:val="19"/>
        </w:rPr>
        <w:t>Rapport 1995/96:9</w:t>
      </w:r>
    </w:p>
    <w:p w:rsidR="00E4234B" w:rsidRPr="00B659A0" w:rsidRDefault="00E4234B">
      <w:pPr>
        <w:pStyle w:val="Lista"/>
        <w:rPr>
          <w:sz w:val="19"/>
        </w:rPr>
      </w:pPr>
      <w:r w:rsidRPr="00B659A0">
        <w:rPr>
          <w:sz w:val="19"/>
        </w:rPr>
        <w:t>ÅR 1995/96</w:t>
      </w:r>
    </w:p>
    <w:p w:rsidR="00E4234B" w:rsidRPr="00B659A0" w:rsidRDefault="00E4234B">
      <w:pPr>
        <w:pStyle w:val="Lista"/>
        <w:spacing w:before="122" w:line="245" w:lineRule="exact"/>
        <w:ind w:left="0" w:firstLine="0"/>
        <w:jc w:val="both"/>
        <w:rPr>
          <w:sz w:val="19"/>
        </w:rPr>
      </w:pPr>
      <w:r w:rsidRPr="00B659A0">
        <w:rPr>
          <w:sz w:val="19"/>
        </w:rPr>
        <w:br w:type="page"/>
        <w:t>Arbetsmarknadsutbildning</w:t>
      </w:r>
    </w:p>
    <w:p w:rsidR="00E4234B" w:rsidRPr="00B659A0" w:rsidRDefault="00E4234B">
      <w:pPr>
        <w:pStyle w:val="Lista"/>
        <w:rPr>
          <w:sz w:val="19"/>
        </w:rPr>
      </w:pPr>
      <w:r w:rsidRPr="00B659A0">
        <w:rPr>
          <w:sz w:val="19"/>
        </w:rPr>
        <w:t>Förs. 1996/97:RR3, 1996/97:AU9, rskr. 1996/97:147</w:t>
      </w:r>
    </w:p>
    <w:p w:rsidR="00E4234B" w:rsidRPr="00B659A0" w:rsidRDefault="00E4234B">
      <w:pPr>
        <w:pStyle w:val="Lista"/>
        <w:rPr>
          <w:sz w:val="19"/>
        </w:rPr>
      </w:pPr>
      <w:r w:rsidRPr="00B659A0">
        <w:rPr>
          <w:sz w:val="19"/>
        </w:rPr>
        <w:t>Rapport 1995/96:10</w:t>
      </w:r>
    </w:p>
    <w:p w:rsidR="00E4234B" w:rsidRPr="00B659A0" w:rsidRDefault="00E4234B">
      <w:pPr>
        <w:pStyle w:val="Lista"/>
        <w:rPr>
          <w:sz w:val="19"/>
        </w:rPr>
      </w:pPr>
      <w:r w:rsidRPr="00B659A0">
        <w:rPr>
          <w:sz w:val="19"/>
        </w:rPr>
        <w:t>ÅR 1995/96</w:t>
      </w:r>
    </w:p>
    <w:p w:rsidR="00E4234B" w:rsidRPr="00B659A0" w:rsidRDefault="00E4234B">
      <w:r w:rsidRPr="00B659A0">
        <w:t>Stödet till rennäringen</w:t>
      </w:r>
    </w:p>
    <w:p w:rsidR="00E4234B" w:rsidRPr="00B659A0" w:rsidRDefault="00E4234B">
      <w:pPr>
        <w:pStyle w:val="Lista"/>
        <w:rPr>
          <w:sz w:val="19"/>
        </w:rPr>
      </w:pPr>
      <w:r w:rsidRPr="00B659A0">
        <w:rPr>
          <w:sz w:val="19"/>
        </w:rPr>
        <w:t>Förs. 1996/97:RR4, 1996/97:JoU12, rskr. 1996/97:168 och 169</w:t>
      </w:r>
    </w:p>
    <w:p w:rsidR="00E4234B" w:rsidRPr="00B659A0" w:rsidRDefault="00E4234B">
      <w:pPr>
        <w:pStyle w:val="Lista"/>
        <w:rPr>
          <w:sz w:val="19"/>
        </w:rPr>
      </w:pPr>
      <w:r w:rsidRPr="00B659A0">
        <w:rPr>
          <w:sz w:val="19"/>
        </w:rPr>
        <w:t>Rapport 1995/96:8</w:t>
      </w:r>
    </w:p>
    <w:p w:rsidR="00E4234B" w:rsidRPr="00B659A0" w:rsidRDefault="00E4234B">
      <w:pPr>
        <w:pStyle w:val="Lista"/>
        <w:rPr>
          <w:sz w:val="19"/>
        </w:rPr>
      </w:pPr>
      <w:r w:rsidRPr="00B659A0">
        <w:rPr>
          <w:sz w:val="19"/>
        </w:rPr>
        <w:t>ÅR 1995/96</w:t>
      </w:r>
    </w:p>
    <w:p w:rsidR="00E4234B" w:rsidRPr="00B659A0" w:rsidRDefault="00E4234B">
      <w:r w:rsidRPr="00B659A0">
        <w:t>Ekonomiska konsekvensanalyser</w:t>
      </w:r>
    </w:p>
    <w:p w:rsidR="00E4234B" w:rsidRPr="00B659A0" w:rsidRDefault="00E4234B">
      <w:pPr>
        <w:pStyle w:val="Lista"/>
        <w:rPr>
          <w:sz w:val="19"/>
        </w:rPr>
      </w:pPr>
      <w:r w:rsidRPr="00B659A0">
        <w:rPr>
          <w:sz w:val="19"/>
        </w:rPr>
        <w:t>Förs. 1996/97:RR7, 1996/97:JuU14, rskr. 1996/97:196 och 197</w:t>
      </w:r>
    </w:p>
    <w:p w:rsidR="00E4234B" w:rsidRPr="00B659A0" w:rsidRDefault="00E4234B">
      <w:pPr>
        <w:pStyle w:val="Lista"/>
        <w:rPr>
          <w:sz w:val="19"/>
        </w:rPr>
      </w:pPr>
      <w:r w:rsidRPr="00B659A0">
        <w:rPr>
          <w:sz w:val="19"/>
        </w:rPr>
        <w:t>Rapport 1995/96:6</w:t>
      </w:r>
    </w:p>
    <w:p w:rsidR="00E4234B" w:rsidRPr="00B659A0" w:rsidRDefault="00E4234B">
      <w:pPr>
        <w:pStyle w:val="Lista"/>
        <w:rPr>
          <w:sz w:val="19"/>
        </w:rPr>
      </w:pPr>
      <w:r w:rsidRPr="00B659A0">
        <w:rPr>
          <w:sz w:val="19"/>
        </w:rPr>
        <w:t>ÅR 1995/96</w:t>
      </w:r>
    </w:p>
    <w:p w:rsidR="00E4234B" w:rsidRPr="00B659A0" w:rsidRDefault="00E4234B">
      <w:pPr>
        <w:pStyle w:val="R3"/>
      </w:pPr>
      <w:r w:rsidRPr="00B659A0">
        <w:t>Skrivelser till utskott 1995/96</w:t>
      </w:r>
    </w:p>
    <w:p w:rsidR="00E4234B" w:rsidRPr="00B659A0" w:rsidRDefault="00E4234B">
      <w:pPr>
        <w:pStyle w:val="Odefinierat"/>
      </w:pPr>
      <w:r w:rsidRPr="00B659A0">
        <w:t>Besparingsåtgärder på socialförsäkringsområdet</w:t>
      </w:r>
    </w:p>
    <w:p w:rsidR="00E4234B" w:rsidRPr="00B659A0" w:rsidRDefault="00E4234B">
      <w:pPr>
        <w:pStyle w:val="Lista"/>
        <w:rPr>
          <w:sz w:val="19"/>
        </w:rPr>
      </w:pPr>
      <w:r w:rsidRPr="00B659A0">
        <w:rPr>
          <w:sz w:val="19"/>
        </w:rPr>
        <w:t>Skrivelse till riksdagens socialförsäkringsutskott den 31 o</w:t>
      </w:r>
      <w:r w:rsidRPr="00B659A0">
        <w:rPr>
          <w:sz w:val="19"/>
        </w:rPr>
        <w:t>k</w:t>
      </w:r>
      <w:r w:rsidRPr="00B659A0">
        <w:rPr>
          <w:sz w:val="19"/>
        </w:rPr>
        <w:t>tober 1996</w:t>
      </w:r>
    </w:p>
    <w:p w:rsidR="00E4234B" w:rsidRPr="00B659A0" w:rsidRDefault="00E4234B">
      <w:pPr>
        <w:pStyle w:val="Lista"/>
        <w:rPr>
          <w:sz w:val="19"/>
        </w:rPr>
      </w:pPr>
      <w:r w:rsidRPr="00B659A0">
        <w:rPr>
          <w:sz w:val="19"/>
        </w:rPr>
        <w:t>ÅR 1995/96</w:t>
      </w:r>
    </w:p>
    <w:p w:rsidR="00E4234B" w:rsidRPr="00B659A0" w:rsidRDefault="00E4234B">
      <w:pPr>
        <w:pStyle w:val="R3"/>
      </w:pPr>
      <w:r w:rsidRPr="00B659A0">
        <w:t>Skrivelser till regeringen 1995/96</w:t>
      </w:r>
    </w:p>
    <w:p w:rsidR="00E4234B" w:rsidRPr="00B659A0" w:rsidRDefault="00E4234B">
      <w:r w:rsidRPr="00B659A0">
        <w:t>Det statliga stödet till studieförbund och idrott</w:t>
      </w:r>
    </w:p>
    <w:p w:rsidR="00E4234B" w:rsidRPr="00B659A0" w:rsidRDefault="00E4234B">
      <w:pPr>
        <w:pStyle w:val="Lista"/>
        <w:rPr>
          <w:sz w:val="19"/>
        </w:rPr>
      </w:pPr>
      <w:r w:rsidRPr="00B659A0">
        <w:rPr>
          <w:sz w:val="19"/>
        </w:rPr>
        <w:t>Skrivelse till regeringen den 8 maj 1996</w:t>
      </w:r>
    </w:p>
    <w:p w:rsidR="00E4234B" w:rsidRPr="00B659A0" w:rsidRDefault="00E4234B">
      <w:pPr>
        <w:pStyle w:val="Lista"/>
        <w:rPr>
          <w:sz w:val="19"/>
        </w:rPr>
      </w:pPr>
      <w:r w:rsidRPr="00B659A0">
        <w:rPr>
          <w:sz w:val="19"/>
        </w:rPr>
        <w:t>Rapport 1995/96:2</w:t>
      </w:r>
    </w:p>
    <w:p w:rsidR="00E4234B" w:rsidRPr="00B659A0" w:rsidRDefault="00E4234B">
      <w:pPr>
        <w:pStyle w:val="Lista"/>
        <w:rPr>
          <w:sz w:val="19"/>
        </w:rPr>
      </w:pPr>
      <w:r w:rsidRPr="00B659A0">
        <w:rPr>
          <w:sz w:val="19"/>
        </w:rPr>
        <w:t>ÅR 1995/96</w:t>
      </w:r>
    </w:p>
    <w:p w:rsidR="00E4234B" w:rsidRPr="00B659A0" w:rsidRDefault="00E4234B">
      <w:r w:rsidRPr="00B659A0">
        <w:t>Auktorisation för vem?</w:t>
      </w:r>
    </w:p>
    <w:p w:rsidR="00E4234B" w:rsidRPr="00B659A0" w:rsidRDefault="00E4234B">
      <w:pPr>
        <w:pStyle w:val="Lista"/>
        <w:rPr>
          <w:sz w:val="19"/>
        </w:rPr>
      </w:pPr>
      <w:r w:rsidRPr="00B659A0">
        <w:rPr>
          <w:sz w:val="19"/>
        </w:rPr>
        <w:t>Skrivelse till regeringen den 5 juni 1996</w:t>
      </w:r>
    </w:p>
    <w:p w:rsidR="00E4234B" w:rsidRPr="00B659A0" w:rsidRDefault="00E4234B">
      <w:pPr>
        <w:pStyle w:val="Lista"/>
        <w:rPr>
          <w:sz w:val="19"/>
        </w:rPr>
      </w:pPr>
      <w:r w:rsidRPr="00B659A0">
        <w:rPr>
          <w:sz w:val="19"/>
        </w:rPr>
        <w:t>ÅR 1995/96</w:t>
      </w:r>
    </w:p>
    <w:p w:rsidR="00E4234B" w:rsidRPr="00B659A0" w:rsidRDefault="00E4234B">
      <w:pPr>
        <w:pStyle w:val="R3"/>
      </w:pPr>
      <w:r w:rsidRPr="00B659A0">
        <w:t>1997</w:t>
      </w:r>
    </w:p>
    <w:p w:rsidR="00E4234B" w:rsidRPr="00B659A0" w:rsidRDefault="00E4234B">
      <w:pPr>
        <w:pStyle w:val="R3"/>
      </w:pPr>
      <w:r w:rsidRPr="00B659A0">
        <w:t>Förslag till riksdagen 1997</w:t>
      </w:r>
    </w:p>
    <w:p w:rsidR="00E4234B" w:rsidRPr="00B659A0" w:rsidRDefault="00E4234B">
      <w:pPr>
        <w:pStyle w:val="Odefinierat"/>
      </w:pPr>
      <w:r w:rsidRPr="00B659A0">
        <w:t>AmuGruppen AB</w:t>
      </w:r>
    </w:p>
    <w:p w:rsidR="00E4234B" w:rsidRPr="00B659A0" w:rsidRDefault="00E4234B">
      <w:pPr>
        <w:pStyle w:val="Lista"/>
        <w:rPr>
          <w:sz w:val="19"/>
        </w:rPr>
      </w:pPr>
      <w:r w:rsidRPr="00B659A0">
        <w:rPr>
          <w:sz w:val="19"/>
        </w:rPr>
        <w:t xml:space="preserve">Förs. 1996/97:RR8, 1996/97:AU10, rskr. 1996/97:189 och 190 </w:t>
      </w:r>
    </w:p>
    <w:p w:rsidR="00E4234B" w:rsidRPr="00B659A0" w:rsidRDefault="00E4234B">
      <w:pPr>
        <w:pStyle w:val="Lista"/>
        <w:rPr>
          <w:sz w:val="19"/>
        </w:rPr>
      </w:pPr>
      <w:r w:rsidRPr="00B659A0">
        <w:rPr>
          <w:sz w:val="19"/>
        </w:rPr>
        <w:t>ÅR 1997</w:t>
      </w:r>
    </w:p>
    <w:p w:rsidR="00E4234B" w:rsidRPr="00B659A0" w:rsidRDefault="00E4234B">
      <w:r w:rsidRPr="00B659A0">
        <w:t>Årsredovisning för staten</w:t>
      </w:r>
    </w:p>
    <w:p w:rsidR="00E4234B" w:rsidRPr="00B659A0" w:rsidRDefault="00E4234B">
      <w:pPr>
        <w:pStyle w:val="Lista"/>
        <w:rPr>
          <w:sz w:val="19"/>
        </w:rPr>
      </w:pPr>
      <w:r w:rsidRPr="00B659A0">
        <w:rPr>
          <w:sz w:val="19"/>
        </w:rPr>
        <w:t>Förs. 1996/97:RR9, 1997/98:FiU13, rskr. 1997/98:167</w:t>
      </w:r>
    </w:p>
    <w:p w:rsidR="00E4234B" w:rsidRPr="00B659A0" w:rsidRDefault="00E4234B">
      <w:pPr>
        <w:pStyle w:val="Lista"/>
        <w:rPr>
          <w:sz w:val="19"/>
        </w:rPr>
      </w:pPr>
      <w:r w:rsidRPr="00B659A0">
        <w:rPr>
          <w:sz w:val="19"/>
        </w:rPr>
        <w:t>Rapport 1996/97:1</w:t>
      </w:r>
    </w:p>
    <w:p w:rsidR="00E4234B" w:rsidRPr="00B659A0" w:rsidRDefault="00E4234B">
      <w:pPr>
        <w:pStyle w:val="Lista"/>
        <w:rPr>
          <w:sz w:val="19"/>
        </w:rPr>
      </w:pPr>
      <w:r w:rsidRPr="00B659A0">
        <w:rPr>
          <w:sz w:val="19"/>
        </w:rPr>
        <w:t>ÅR 1997</w:t>
      </w:r>
    </w:p>
    <w:p w:rsidR="00E4234B" w:rsidRPr="00B659A0" w:rsidRDefault="00E4234B">
      <w:r w:rsidRPr="00B659A0">
        <w:t>Undanträngningseffekter på arbetsmarknaden</w:t>
      </w:r>
    </w:p>
    <w:p w:rsidR="00E4234B" w:rsidRPr="00B659A0" w:rsidRDefault="00E4234B">
      <w:pPr>
        <w:pStyle w:val="Lista"/>
        <w:rPr>
          <w:sz w:val="19"/>
        </w:rPr>
      </w:pPr>
      <w:r w:rsidRPr="00B659A0">
        <w:rPr>
          <w:sz w:val="19"/>
        </w:rPr>
        <w:t>Förs. 1996/97:RR10, 1997/98:AU1, rskr. 1997/98:125</w:t>
      </w:r>
    </w:p>
    <w:p w:rsidR="00E4234B" w:rsidRPr="00B659A0" w:rsidRDefault="00E4234B">
      <w:pPr>
        <w:pStyle w:val="Lista"/>
        <w:rPr>
          <w:sz w:val="19"/>
        </w:rPr>
      </w:pPr>
      <w:r w:rsidRPr="00B659A0">
        <w:rPr>
          <w:sz w:val="19"/>
        </w:rPr>
        <w:t>Rapport 1996/97:2</w:t>
      </w:r>
    </w:p>
    <w:p w:rsidR="00E4234B" w:rsidRPr="00B659A0" w:rsidRDefault="00E4234B">
      <w:pPr>
        <w:pStyle w:val="Lista"/>
        <w:rPr>
          <w:sz w:val="19"/>
        </w:rPr>
      </w:pPr>
      <w:r w:rsidRPr="00B659A0">
        <w:rPr>
          <w:sz w:val="19"/>
        </w:rPr>
        <w:t>ÅR 1997</w:t>
      </w:r>
    </w:p>
    <w:p w:rsidR="00E4234B" w:rsidRPr="00B659A0" w:rsidRDefault="00E4234B">
      <w:pPr>
        <w:pStyle w:val="Lista"/>
        <w:spacing w:before="122" w:line="245" w:lineRule="exact"/>
        <w:ind w:left="0" w:firstLine="0"/>
        <w:jc w:val="both"/>
        <w:rPr>
          <w:sz w:val="19"/>
        </w:rPr>
      </w:pPr>
      <w:r w:rsidRPr="00B659A0">
        <w:rPr>
          <w:sz w:val="19"/>
        </w:rPr>
        <w:br w:type="page"/>
        <w:t>Starta-eget-bidraget</w:t>
      </w:r>
    </w:p>
    <w:p w:rsidR="00E4234B" w:rsidRPr="00B659A0" w:rsidRDefault="00E4234B">
      <w:pPr>
        <w:pStyle w:val="Lista"/>
        <w:rPr>
          <w:sz w:val="19"/>
        </w:rPr>
      </w:pPr>
      <w:r w:rsidRPr="00B659A0">
        <w:rPr>
          <w:sz w:val="19"/>
        </w:rPr>
        <w:t>Förs. 1996/97:RR11, 1997/98:AU1, rskr. 1997/98:125</w:t>
      </w:r>
    </w:p>
    <w:p w:rsidR="00E4234B" w:rsidRPr="00B659A0" w:rsidRDefault="00E4234B">
      <w:pPr>
        <w:pStyle w:val="Lista"/>
        <w:rPr>
          <w:sz w:val="19"/>
        </w:rPr>
      </w:pPr>
      <w:r w:rsidRPr="00B659A0">
        <w:rPr>
          <w:sz w:val="19"/>
        </w:rPr>
        <w:t>Rapport 1995/96:10</w:t>
      </w:r>
    </w:p>
    <w:p w:rsidR="00E4234B" w:rsidRPr="00B659A0" w:rsidRDefault="00E4234B">
      <w:pPr>
        <w:pStyle w:val="Lista"/>
        <w:rPr>
          <w:sz w:val="19"/>
        </w:rPr>
      </w:pPr>
      <w:r w:rsidRPr="00B659A0">
        <w:rPr>
          <w:sz w:val="19"/>
        </w:rPr>
        <w:t>ÅR 1997</w:t>
      </w:r>
    </w:p>
    <w:p w:rsidR="00E4234B" w:rsidRPr="00B659A0" w:rsidRDefault="00E4234B">
      <w:pPr>
        <w:pStyle w:val="Odefinierat"/>
      </w:pPr>
      <w:r w:rsidRPr="00B659A0">
        <w:t>Miljövårdsarbetet och försurningen</w:t>
      </w:r>
    </w:p>
    <w:p w:rsidR="00E4234B" w:rsidRPr="00B659A0" w:rsidRDefault="00E4234B">
      <w:pPr>
        <w:pStyle w:val="Lista"/>
        <w:rPr>
          <w:sz w:val="19"/>
        </w:rPr>
      </w:pPr>
      <w:r w:rsidRPr="00B659A0">
        <w:rPr>
          <w:sz w:val="19"/>
        </w:rPr>
        <w:t>Förs. 1997/98:RR2, 1997/98:JoU18, rskr. 1997/98:178</w:t>
      </w:r>
    </w:p>
    <w:p w:rsidR="00E4234B" w:rsidRPr="00B659A0" w:rsidRDefault="00E4234B">
      <w:pPr>
        <w:pStyle w:val="Lista"/>
        <w:rPr>
          <w:sz w:val="19"/>
        </w:rPr>
      </w:pPr>
      <w:r w:rsidRPr="00B659A0">
        <w:rPr>
          <w:sz w:val="19"/>
        </w:rPr>
        <w:t>Rapport 1996/97:8</w:t>
      </w:r>
    </w:p>
    <w:p w:rsidR="00E4234B" w:rsidRPr="00B659A0" w:rsidRDefault="00E4234B">
      <w:pPr>
        <w:pStyle w:val="Lista"/>
        <w:rPr>
          <w:sz w:val="19"/>
        </w:rPr>
      </w:pPr>
      <w:r w:rsidRPr="00B659A0">
        <w:rPr>
          <w:sz w:val="19"/>
        </w:rPr>
        <w:t>ÅR 1997</w:t>
      </w:r>
    </w:p>
    <w:p w:rsidR="00E4234B" w:rsidRPr="00B659A0" w:rsidRDefault="00E4234B">
      <w:r w:rsidRPr="00B659A0">
        <w:t>Kommittéväsendet</w:t>
      </w:r>
    </w:p>
    <w:p w:rsidR="00E4234B" w:rsidRPr="00B659A0" w:rsidRDefault="00E4234B">
      <w:pPr>
        <w:pStyle w:val="Lista"/>
        <w:rPr>
          <w:sz w:val="19"/>
        </w:rPr>
      </w:pPr>
      <w:r w:rsidRPr="00B659A0">
        <w:rPr>
          <w:sz w:val="19"/>
        </w:rPr>
        <w:t xml:space="preserve">Förs. 1997/98:RR3, 1997/98:KU31, rskr. 1997/98:296 </w:t>
      </w:r>
    </w:p>
    <w:p w:rsidR="00E4234B" w:rsidRPr="00B659A0" w:rsidRDefault="00E4234B">
      <w:pPr>
        <w:pStyle w:val="Lista"/>
        <w:rPr>
          <w:sz w:val="19"/>
        </w:rPr>
      </w:pPr>
      <w:r w:rsidRPr="00B659A0">
        <w:rPr>
          <w:sz w:val="19"/>
        </w:rPr>
        <w:t>Rapport 1996/97:6</w:t>
      </w:r>
    </w:p>
    <w:p w:rsidR="00E4234B" w:rsidRPr="00B659A0" w:rsidRDefault="00E4234B">
      <w:pPr>
        <w:pStyle w:val="Lista"/>
        <w:rPr>
          <w:sz w:val="19"/>
        </w:rPr>
      </w:pPr>
      <w:r w:rsidRPr="00B659A0">
        <w:rPr>
          <w:sz w:val="19"/>
        </w:rPr>
        <w:t>ÅR 1997</w:t>
      </w:r>
    </w:p>
    <w:p w:rsidR="00E4234B" w:rsidRPr="00B659A0" w:rsidRDefault="00E4234B">
      <w:r w:rsidRPr="00B659A0">
        <w:t>Utrikesförvaltningen</w:t>
      </w:r>
    </w:p>
    <w:p w:rsidR="00E4234B" w:rsidRPr="00B659A0" w:rsidRDefault="00E4234B">
      <w:pPr>
        <w:pStyle w:val="Lista"/>
        <w:rPr>
          <w:sz w:val="19"/>
        </w:rPr>
      </w:pPr>
      <w:r w:rsidRPr="00B659A0">
        <w:rPr>
          <w:sz w:val="19"/>
        </w:rPr>
        <w:t>Förs. 1997/98:RR4,1997/98:KU23, rskr. 1997/98:177</w:t>
      </w:r>
    </w:p>
    <w:p w:rsidR="00E4234B" w:rsidRPr="00B659A0" w:rsidRDefault="00E4234B">
      <w:pPr>
        <w:pStyle w:val="Lista"/>
        <w:rPr>
          <w:sz w:val="19"/>
        </w:rPr>
      </w:pPr>
      <w:r w:rsidRPr="00B659A0">
        <w:rPr>
          <w:sz w:val="19"/>
        </w:rPr>
        <w:t>Rapport 1996/97:10</w:t>
      </w:r>
    </w:p>
    <w:p w:rsidR="00E4234B" w:rsidRPr="00B659A0" w:rsidRDefault="00E4234B">
      <w:pPr>
        <w:pStyle w:val="Lista"/>
        <w:rPr>
          <w:sz w:val="19"/>
        </w:rPr>
      </w:pPr>
      <w:r w:rsidRPr="00B659A0">
        <w:rPr>
          <w:sz w:val="19"/>
        </w:rPr>
        <w:t>ÅR 1997</w:t>
      </w:r>
    </w:p>
    <w:p w:rsidR="00E4234B" w:rsidRPr="00B659A0" w:rsidRDefault="00E4234B">
      <w:r w:rsidRPr="00B659A0">
        <w:t>Resultatinformation som underlag för styrning av statlig verksamhet</w:t>
      </w:r>
    </w:p>
    <w:p w:rsidR="00E4234B" w:rsidRPr="00B659A0" w:rsidRDefault="00E4234B">
      <w:pPr>
        <w:pStyle w:val="Lista"/>
        <w:rPr>
          <w:sz w:val="19"/>
        </w:rPr>
      </w:pPr>
      <w:r w:rsidRPr="00B659A0">
        <w:rPr>
          <w:sz w:val="19"/>
        </w:rPr>
        <w:t>Förs. 1997/98:RR7, 1997/98:KU27 och 31, rskr. 1997/98:285–288; 294–296</w:t>
      </w:r>
    </w:p>
    <w:p w:rsidR="00E4234B" w:rsidRPr="00B659A0" w:rsidRDefault="00E4234B">
      <w:pPr>
        <w:pStyle w:val="Lista"/>
        <w:rPr>
          <w:sz w:val="19"/>
        </w:rPr>
      </w:pPr>
      <w:r w:rsidRPr="00B659A0">
        <w:rPr>
          <w:sz w:val="19"/>
        </w:rPr>
        <w:t>Rapporter 1996/97:3 och 11</w:t>
      </w:r>
    </w:p>
    <w:p w:rsidR="00E4234B" w:rsidRPr="00B659A0" w:rsidRDefault="00E4234B">
      <w:pPr>
        <w:pStyle w:val="Lista"/>
        <w:rPr>
          <w:sz w:val="19"/>
        </w:rPr>
      </w:pPr>
      <w:r w:rsidRPr="00B659A0">
        <w:rPr>
          <w:sz w:val="19"/>
        </w:rPr>
        <w:t>ÅR 1997</w:t>
      </w:r>
    </w:p>
    <w:p w:rsidR="00E4234B" w:rsidRPr="00B659A0" w:rsidRDefault="00E4234B">
      <w:pPr>
        <w:pStyle w:val="R3"/>
      </w:pPr>
      <w:r w:rsidRPr="00B659A0">
        <w:t>Skrivelser till utskott 1997</w:t>
      </w:r>
    </w:p>
    <w:p w:rsidR="00E4234B" w:rsidRPr="00B659A0" w:rsidRDefault="00E4234B">
      <w:r w:rsidRPr="00B659A0">
        <w:t>Skyddsvärd domänmark efter Domänverkets bolagisering</w:t>
      </w:r>
    </w:p>
    <w:p w:rsidR="00E4234B" w:rsidRPr="00B659A0" w:rsidRDefault="00E4234B">
      <w:pPr>
        <w:pStyle w:val="Lista"/>
        <w:rPr>
          <w:sz w:val="19"/>
        </w:rPr>
      </w:pPr>
      <w:r w:rsidRPr="00B659A0">
        <w:rPr>
          <w:sz w:val="19"/>
        </w:rPr>
        <w:t xml:space="preserve">Skrivelse till riksdagens jordbruksutskott den 23 januari 1997 </w:t>
      </w:r>
    </w:p>
    <w:p w:rsidR="00E4234B" w:rsidRPr="00B659A0" w:rsidRDefault="00E4234B">
      <w:pPr>
        <w:pStyle w:val="Lista"/>
        <w:rPr>
          <w:sz w:val="19"/>
        </w:rPr>
      </w:pPr>
      <w:r w:rsidRPr="00B659A0">
        <w:rPr>
          <w:sz w:val="19"/>
        </w:rPr>
        <w:t>Rapport 1996/97:4</w:t>
      </w:r>
    </w:p>
    <w:p w:rsidR="00E4234B" w:rsidRPr="00B659A0" w:rsidRDefault="00E4234B">
      <w:pPr>
        <w:pStyle w:val="Lista"/>
        <w:ind w:left="284" w:hanging="284"/>
        <w:rPr>
          <w:sz w:val="19"/>
        </w:rPr>
      </w:pPr>
      <w:r w:rsidRPr="00B659A0">
        <w:rPr>
          <w:sz w:val="19"/>
        </w:rPr>
        <w:t>ÅR 1997</w:t>
      </w:r>
    </w:p>
    <w:p w:rsidR="00E4234B" w:rsidRPr="00B659A0" w:rsidRDefault="00E4234B">
      <w:pPr>
        <w:pStyle w:val="R3"/>
        <w:rPr>
          <w:rFonts w:ascii="Bembo" w:hAnsi="Bembo"/>
          <w:b w:val="0"/>
        </w:rPr>
      </w:pPr>
      <w:r w:rsidRPr="00B659A0">
        <w:t>Skrivelser till regeringen 1997</w:t>
      </w:r>
    </w:p>
    <w:p w:rsidR="00E4234B" w:rsidRPr="00B659A0" w:rsidRDefault="00E4234B">
      <w:r w:rsidRPr="00B659A0">
        <w:t>Tullverket</w:t>
      </w:r>
    </w:p>
    <w:p w:rsidR="00E4234B" w:rsidRPr="00B659A0" w:rsidRDefault="00E4234B">
      <w:pPr>
        <w:pStyle w:val="Lista"/>
        <w:rPr>
          <w:sz w:val="19"/>
        </w:rPr>
      </w:pPr>
      <w:r w:rsidRPr="00B659A0">
        <w:rPr>
          <w:sz w:val="19"/>
        </w:rPr>
        <w:t>Skrivelse till regeringen den 23 januari 1997</w:t>
      </w:r>
    </w:p>
    <w:p w:rsidR="00E4234B" w:rsidRPr="00B659A0" w:rsidRDefault="00E4234B">
      <w:pPr>
        <w:pStyle w:val="Lista"/>
        <w:rPr>
          <w:sz w:val="19"/>
        </w:rPr>
      </w:pPr>
      <w:r w:rsidRPr="00B659A0">
        <w:rPr>
          <w:sz w:val="19"/>
        </w:rPr>
        <w:t>Rapport 1995/96:7</w:t>
      </w:r>
    </w:p>
    <w:p w:rsidR="00E4234B" w:rsidRPr="00B659A0" w:rsidRDefault="00E4234B">
      <w:pPr>
        <w:pStyle w:val="Lista"/>
        <w:rPr>
          <w:sz w:val="19"/>
        </w:rPr>
      </w:pPr>
      <w:r w:rsidRPr="00B659A0">
        <w:rPr>
          <w:sz w:val="19"/>
        </w:rPr>
        <w:t>ÅR 1997</w:t>
      </w:r>
    </w:p>
    <w:p w:rsidR="00E4234B" w:rsidRPr="00B659A0" w:rsidRDefault="00E4234B">
      <w:r w:rsidRPr="00B659A0">
        <w:t>Ekonomiska planer för bostadsrättsföreningar</w:t>
      </w:r>
    </w:p>
    <w:p w:rsidR="00E4234B" w:rsidRPr="00B659A0" w:rsidRDefault="00E4234B">
      <w:pPr>
        <w:pStyle w:val="Lista"/>
        <w:rPr>
          <w:sz w:val="19"/>
        </w:rPr>
      </w:pPr>
      <w:r w:rsidRPr="00B659A0">
        <w:rPr>
          <w:sz w:val="19"/>
        </w:rPr>
        <w:t>Skrivelse till regeringen den 27 november 1997</w:t>
      </w:r>
    </w:p>
    <w:p w:rsidR="00E4234B" w:rsidRPr="00B659A0" w:rsidRDefault="00E4234B">
      <w:pPr>
        <w:pStyle w:val="Lista"/>
        <w:ind w:left="284" w:hanging="284"/>
        <w:rPr>
          <w:sz w:val="19"/>
        </w:rPr>
      </w:pPr>
      <w:r w:rsidRPr="00B659A0">
        <w:rPr>
          <w:sz w:val="19"/>
        </w:rPr>
        <w:t>Rapport 1996/97:7</w:t>
      </w:r>
    </w:p>
    <w:p w:rsidR="00E4234B" w:rsidRPr="00B659A0" w:rsidRDefault="00E4234B">
      <w:pPr>
        <w:pStyle w:val="Normaltindrag"/>
        <w:ind w:firstLine="0"/>
      </w:pPr>
      <w:r w:rsidRPr="00B659A0">
        <w:t>ÅR 1997</w:t>
      </w:r>
    </w:p>
    <w:p w:rsidR="00E4234B" w:rsidRPr="00B659A0" w:rsidRDefault="00E4234B">
      <w:pPr>
        <w:pStyle w:val="R3"/>
      </w:pPr>
      <w:r w:rsidRPr="00B659A0">
        <w:t>1998</w:t>
      </w:r>
    </w:p>
    <w:p w:rsidR="00E4234B" w:rsidRPr="00B659A0" w:rsidRDefault="00E4234B">
      <w:pPr>
        <w:pStyle w:val="R3"/>
      </w:pPr>
      <w:r w:rsidRPr="00B659A0">
        <w:t>Förslag till riksdagen 1998</w:t>
      </w:r>
    </w:p>
    <w:p w:rsidR="00E4234B" w:rsidRPr="00B659A0" w:rsidRDefault="00E4234B">
      <w:r w:rsidRPr="00B659A0">
        <w:t>Regionalpolitiskt stöd efter EU-medlemskapet</w:t>
      </w:r>
    </w:p>
    <w:p w:rsidR="00E4234B" w:rsidRPr="00B659A0" w:rsidRDefault="00E4234B">
      <w:pPr>
        <w:pStyle w:val="Lista"/>
        <w:ind w:left="284" w:hanging="284"/>
        <w:rPr>
          <w:sz w:val="19"/>
        </w:rPr>
      </w:pPr>
      <w:r w:rsidRPr="00B659A0">
        <w:rPr>
          <w:sz w:val="19"/>
        </w:rPr>
        <w:t>Förs. 1997/98:RR8, 1997/98:AU11, rskr. 1997/98:205</w:t>
      </w:r>
    </w:p>
    <w:p w:rsidR="00E4234B" w:rsidRPr="00B659A0" w:rsidRDefault="00E4234B">
      <w:pPr>
        <w:pStyle w:val="Lista"/>
        <w:ind w:left="284" w:hanging="284"/>
        <w:rPr>
          <w:sz w:val="19"/>
        </w:rPr>
      </w:pPr>
      <w:r w:rsidRPr="00B659A0">
        <w:rPr>
          <w:sz w:val="19"/>
        </w:rPr>
        <w:t>Rapport 1997/98:1</w:t>
      </w:r>
    </w:p>
    <w:p w:rsidR="00E4234B" w:rsidRPr="00B659A0" w:rsidRDefault="00E4234B">
      <w:pPr>
        <w:pStyle w:val="Lista"/>
        <w:rPr>
          <w:sz w:val="19"/>
        </w:rPr>
      </w:pPr>
      <w:r w:rsidRPr="00B659A0">
        <w:rPr>
          <w:sz w:val="19"/>
        </w:rPr>
        <w:t>ÅR 1998</w:t>
      </w:r>
    </w:p>
    <w:p w:rsidR="00E4234B" w:rsidRPr="00B659A0" w:rsidRDefault="00E4234B">
      <w:pPr>
        <w:pStyle w:val="Odefinierat"/>
      </w:pPr>
      <w:r w:rsidRPr="00B659A0">
        <w:t>Statens roll som ägare av bolag</w:t>
      </w:r>
    </w:p>
    <w:p w:rsidR="00E4234B" w:rsidRPr="00B659A0" w:rsidRDefault="00E4234B">
      <w:pPr>
        <w:pStyle w:val="Lista"/>
        <w:rPr>
          <w:sz w:val="19"/>
        </w:rPr>
      </w:pPr>
      <w:r w:rsidRPr="00B659A0">
        <w:rPr>
          <w:sz w:val="19"/>
        </w:rPr>
        <w:t>Förs. 1997/98:RR9, 1997/98:NU15, rskr. 1997/98:283</w:t>
      </w:r>
    </w:p>
    <w:p w:rsidR="00E4234B" w:rsidRPr="00B659A0" w:rsidRDefault="00E4234B">
      <w:pPr>
        <w:pStyle w:val="Lista"/>
        <w:rPr>
          <w:sz w:val="19"/>
        </w:rPr>
      </w:pPr>
      <w:r w:rsidRPr="00B659A0">
        <w:rPr>
          <w:sz w:val="19"/>
        </w:rPr>
        <w:t>Rapport 1997/98:2</w:t>
      </w:r>
    </w:p>
    <w:p w:rsidR="00E4234B" w:rsidRPr="00B659A0" w:rsidRDefault="00E4234B">
      <w:pPr>
        <w:pStyle w:val="Lista"/>
        <w:rPr>
          <w:sz w:val="19"/>
        </w:rPr>
      </w:pPr>
      <w:r w:rsidRPr="00B659A0">
        <w:rPr>
          <w:sz w:val="19"/>
        </w:rPr>
        <w:t>ÅR 1998</w:t>
      </w:r>
    </w:p>
    <w:p w:rsidR="00E4234B" w:rsidRPr="00B659A0" w:rsidRDefault="00E4234B">
      <w:r w:rsidRPr="00B659A0">
        <w:t>Offentlig upphandling</w:t>
      </w:r>
    </w:p>
    <w:p w:rsidR="00E4234B" w:rsidRPr="00B659A0" w:rsidRDefault="00E4234B">
      <w:pPr>
        <w:pStyle w:val="Lista"/>
        <w:rPr>
          <w:sz w:val="19"/>
        </w:rPr>
      </w:pPr>
      <w:r w:rsidRPr="00B659A0">
        <w:rPr>
          <w:sz w:val="19"/>
        </w:rPr>
        <w:t>Förs. 1997/98:RR10, 1998/99:FiU17, rskr. 1998/99:157</w:t>
      </w:r>
    </w:p>
    <w:p w:rsidR="00E4234B" w:rsidRPr="00B659A0" w:rsidRDefault="00E4234B">
      <w:pPr>
        <w:pStyle w:val="Lista"/>
        <w:rPr>
          <w:sz w:val="19"/>
        </w:rPr>
      </w:pPr>
      <w:r w:rsidRPr="00B659A0">
        <w:rPr>
          <w:sz w:val="19"/>
        </w:rPr>
        <w:t>Rapport 1997/98:3</w:t>
      </w:r>
    </w:p>
    <w:p w:rsidR="00E4234B" w:rsidRPr="00B659A0" w:rsidRDefault="00E4234B">
      <w:pPr>
        <w:pStyle w:val="Lista"/>
        <w:rPr>
          <w:sz w:val="19"/>
        </w:rPr>
      </w:pPr>
      <w:r w:rsidRPr="00B659A0">
        <w:rPr>
          <w:sz w:val="19"/>
        </w:rPr>
        <w:t>ÅR 1998</w:t>
      </w:r>
    </w:p>
    <w:p w:rsidR="00E4234B" w:rsidRPr="00B659A0" w:rsidRDefault="00E4234B">
      <w:r w:rsidRPr="00B659A0">
        <w:t>Sveriges införlivande av EG-rätten</w:t>
      </w:r>
    </w:p>
    <w:p w:rsidR="00E4234B" w:rsidRPr="00B659A0" w:rsidRDefault="00E4234B">
      <w:pPr>
        <w:spacing w:before="0"/>
      </w:pPr>
      <w:r w:rsidRPr="00B659A0">
        <w:t>Förs. 1997/98:RR11, 1998/99:KU11, rskr. 1998/99:127</w:t>
      </w:r>
    </w:p>
    <w:p w:rsidR="00E4234B" w:rsidRPr="00B659A0" w:rsidRDefault="00E4234B">
      <w:pPr>
        <w:pStyle w:val="Lista"/>
        <w:rPr>
          <w:sz w:val="19"/>
        </w:rPr>
      </w:pPr>
      <w:r w:rsidRPr="00B659A0">
        <w:rPr>
          <w:sz w:val="19"/>
        </w:rPr>
        <w:t>Rapport 1997/98:4</w:t>
      </w:r>
    </w:p>
    <w:p w:rsidR="00E4234B" w:rsidRPr="00B659A0" w:rsidRDefault="00E4234B">
      <w:pPr>
        <w:pStyle w:val="Lista"/>
        <w:rPr>
          <w:sz w:val="19"/>
        </w:rPr>
      </w:pPr>
      <w:r w:rsidRPr="00B659A0">
        <w:rPr>
          <w:sz w:val="19"/>
        </w:rPr>
        <w:t>ÅR 1998</w:t>
      </w:r>
    </w:p>
    <w:p w:rsidR="00E4234B" w:rsidRPr="00B659A0" w:rsidRDefault="00E4234B">
      <w:pPr>
        <w:pStyle w:val="Lista"/>
        <w:rPr>
          <w:sz w:val="19"/>
        </w:rPr>
      </w:pPr>
    </w:p>
    <w:p w:rsidR="00E4234B" w:rsidRPr="00B659A0" w:rsidRDefault="00E4234B">
      <w:pPr>
        <w:pStyle w:val="Lista"/>
        <w:ind w:left="284" w:hanging="284"/>
        <w:rPr>
          <w:sz w:val="19"/>
        </w:rPr>
      </w:pPr>
      <w:r w:rsidRPr="00B659A0">
        <w:rPr>
          <w:sz w:val="19"/>
        </w:rPr>
        <w:t>Primärvårdens resurser</w:t>
      </w:r>
    </w:p>
    <w:p w:rsidR="00E4234B" w:rsidRPr="00B659A0" w:rsidRDefault="00E4234B">
      <w:pPr>
        <w:pStyle w:val="Lista"/>
        <w:rPr>
          <w:sz w:val="19"/>
        </w:rPr>
      </w:pPr>
      <w:r w:rsidRPr="00B659A0">
        <w:rPr>
          <w:sz w:val="19"/>
        </w:rPr>
        <w:t>Förs. 1998/99:RR2, 1998/99:SoU10, rskr. 1998/99:198</w:t>
      </w:r>
    </w:p>
    <w:p w:rsidR="00E4234B" w:rsidRPr="00B659A0" w:rsidRDefault="00E4234B">
      <w:pPr>
        <w:pStyle w:val="Lista"/>
        <w:rPr>
          <w:sz w:val="19"/>
        </w:rPr>
      </w:pPr>
      <w:r w:rsidRPr="00B659A0">
        <w:rPr>
          <w:sz w:val="19"/>
        </w:rPr>
        <w:t>Rapport 1997/98:5</w:t>
      </w:r>
    </w:p>
    <w:p w:rsidR="00E4234B" w:rsidRPr="00B659A0" w:rsidRDefault="00E4234B">
      <w:pPr>
        <w:pStyle w:val="Lista"/>
        <w:rPr>
          <w:sz w:val="19"/>
        </w:rPr>
      </w:pPr>
      <w:r w:rsidRPr="00B659A0">
        <w:rPr>
          <w:sz w:val="19"/>
        </w:rPr>
        <w:t>ÅR 1998</w:t>
      </w:r>
    </w:p>
    <w:p w:rsidR="00E4234B" w:rsidRPr="00B659A0" w:rsidRDefault="00E4234B">
      <w:r w:rsidRPr="00B659A0">
        <w:t>Resursförstärkning till skattemyndigheternas kontrollverksamhet</w:t>
      </w:r>
    </w:p>
    <w:p w:rsidR="00E4234B" w:rsidRPr="00B659A0" w:rsidRDefault="00E4234B">
      <w:pPr>
        <w:pStyle w:val="Lista"/>
        <w:rPr>
          <w:sz w:val="19"/>
        </w:rPr>
      </w:pPr>
      <w:r w:rsidRPr="00B659A0">
        <w:rPr>
          <w:sz w:val="19"/>
        </w:rPr>
        <w:t>Förs. 1998/99:RR3, 1998/99:SkU14, rskr. 1998/99:173</w:t>
      </w:r>
    </w:p>
    <w:p w:rsidR="00E4234B" w:rsidRPr="00B659A0" w:rsidRDefault="00E4234B">
      <w:pPr>
        <w:pStyle w:val="Lista"/>
        <w:rPr>
          <w:sz w:val="19"/>
        </w:rPr>
      </w:pPr>
      <w:r w:rsidRPr="00B659A0">
        <w:rPr>
          <w:sz w:val="19"/>
        </w:rPr>
        <w:t>Rapport 1997/98:6</w:t>
      </w:r>
    </w:p>
    <w:p w:rsidR="00E4234B" w:rsidRPr="00B659A0" w:rsidRDefault="00E4234B">
      <w:pPr>
        <w:pStyle w:val="Lista"/>
        <w:rPr>
          <w:sz w:val="19"/>
        </w:rPr>
      </w:pPr>
      <w:r w:rsidRPr="00B659A0">
        <w:rPr>
          <w:sz w:val="19"/>
        </w:rPr>
        <w:t>ÅR 1998</w:t>
      </w:r>
    </w:p>
    <w:p w:rsidR="00E4234B" w:rsidRPr="00B659A0" w:rsidRDefault="00E4234B">
      <w:pPr>
        <w:pStyle w:val="R3"/>
      </w:pPr>
      <w:r w:rsidRPr="00B659A0">
        <w:t>Granskningspromemorior 1998</w:t>
      </w:r>
    </w:p>
    <w:p w:rsidR="00E4234B" w:rsidRPr="00B659A0" w:rsidRDefault="00E4234B">
      <w:r w:rsidRPr="00B659A0">
        <w:t>Turistrådet och Björn Borg</w:t>
      </w:r>
    </w:p>
    <w:p w:rsidR="00E4234B" w:rsidRPr="00B659A0" w:rsidRDefault="00E4234B">
      <w:pPr>
        <w:pStyle w:val="Lista"/>
        <w:rPr>
          <w:sz w:val="19"/>
        </w:rPr>
      </w:pPr>
      <w:r w:rsidRPr="00B659A0">
        <w:rPr>
          <w:sz w:val="19"/>
        </w:rPr>
        <w:t xml:space="preserve">Överlämnad till riksdagens konstitutionsutskott den 22 april 1998  </w:t>
      </w:r>
    </w:p>
    <w:p w:rsidR="00E4234B" w:rsidRPr="00B659A0" w:rsidRDefault="00E4234B">
      <w:pPr>
        <w:pStyle w:val="Lista"/>
        <w:ind w:left="284" w:hanging="284"/>
        <w:rPr>
          <w:sz w:val="19"/>
        </w:rPr>
      </w:pPr>
      <w:r w:rsidRPr="00B659A0">
        <w:rPr>
          <w:sz w:val="19"/>
        </w:rPr>
        <w:t>ÅR 1998</w:t>
      </w:r>
    </w:p>
    <w:p w:rsidR="00E4234B" w:rsidRPr="00B659A0" w:rsidRDefault="00E4234B">
      <w:r w:rsidRPr="00B659A0">
        <w:t>Finansinspektionen</w:t>
      </w:r>
    </w:p>
    <w:p w:rsidR="00E4234B" w:rsidRPr="00B659A0" w:rsidRDefault="00E4234B">
      <w:pPr>
        <w:pStyle w:val="Lista"/>
        <w:rPr>
          <w:sz w:val="19"/>
        </w:rPr>
      </w:pPr>
      <w:r w:rsidRPr="00B659A0">
        <w:rPr>
          <w:sz w:val="19"/>
        </w:rPr>
        <w:t xml:space="preserve">Överlämnad till riksdagens finansutskott, m.fl. den 14 maj 1998  </w:t>
      </w:r>
    </w:p>
    <w:p w:rsidR="00E4234B" w:rsidRPr="00B659A0" w:rsidRDefault="00E4234B">
      <w:pPr>
        <w:pStyle w:val="Lista"/>
        <w:ind w:left="284" w:hanging="284"/>
        <w:rPr>
          <w:sz w:val="19"/>
        </w:rPr>
      </w:pPr>
      <w:r w:rsidRPr="00B659A0">
        <w:rPr>
          <w:sz w:val="19"/>
        </w:rPr>
        <w:t>ÅR 1998</w:t>
      </w:r>
    </w:p>
    <w:p w:rsidR="00E4234B" w:rsidRPr="00B659A0" w:rsidRDefault="00E4234B">
      <w:pPr>
        <w:pStyle w:val="R3"/>
        <w:rPr>
          <w:rFonts w:ascii="Bembo" w:hAnsi="Bembo"/>
          <w:b w:val="0"/>
        </w:rPr>
      </w:pPr>
      <w:r w:rsidRPr="00B659A0">
        <w:t>Skrivelser till regeringen 1998</w:t>
      </w:r>
    </w:p>
    <w:p w:rsidR="00E4234B" w:rsidRPr="00B659A0" w:rsidRDefault="00E4234B">
      <w:r w:rsidRPr="00B659A0">
        <w:t>Riksarkivet och Krigsarkivet</w:t>
      </w:r>
    </w:p>
    <w:p w:rsidR="00E4234B" w:rsidRPr="00B659A0" w:rsidRDefault="00E4234B">
      <w:pPr>
        <w:pStyle w:val="Lista"/>
        <w:rPr>
          <w:sz w:val="19"/>
        </w:rPr>
      </w:pPr>
      <w:r w:rsidRPr="00B659A0">
        <w:rPr>
          <w:sz w:val="19"/>
        </w:rPr>
        <w:t>Skrivelse till regeringen den 8 oktober 1998</w:t>
      </w:r>
    </w:p>
    <w:p w:rsidR="00E4234B" w:rsidRPr="00B659A0" w:rsidRDefault="00E4234B">
      <w:pPr>
        <w:pStyle w:val="Lista"/>
        <w:rPr>
          <w:sz w:val="19"/>
        </w:rPr>
      </w:pPr>
      <w:r w:rsidRPr="00B659A0">
        <w:rPr>
          <w:sz w:val="19"/>
        </w:rPr>
        <w:t>Informationsrapport</w:t>
      </w:r>
    </w:p>
    <w:p w:rsidR="00E4234B" w:rsidRPr="00B659A0" w:rsidRDefault="00E4234B">
      <w:pPr>
        <w:pStyle w:val="Lista"/>
        <w:rPr>
          <w:sz w:val="19"/>
        </w:rPr>
      </w:pPr>
      <w:r w:rsidRPr="00B659A0">
        <w:rPr>
          <w:sz w:val="19"/>
        </w:rPr>
        <w:t>ÅR 1998</w:t>
      </w:r>
    </w:p>
    <w:p w:rsidR="00E4234B" w:rsidRPr="00B659A0" w:rsidRDefault="00E4234B">
      <w:pPr>
        <w:pStyle w:val="R3"/>
      </w:pPr>
      <w:r w:rsidRPr="00B659A0">
        <w:t>1999</w:t>
      </w:r>
    </w:p>
    <w:p w:rsidR="00E4234B" w:rsidRPr="00B659A0" w:rsidRDefault="00E4234B">
      <w:pPr>
        <w:pStyle w:val="R3"/>
      </w:pPr>
      <w:r w:rsidRPr="00B659A0">
        <w:t>Förslag till riksdagen 1999</w:t>
      </w:r>
    </w:p>
    <w:p w:rsidR="00E4234B" w:rsidRPr="00B659A0" w:rsidRDefault="00E4234B">
      <w:r w:rsidRPr="00B659A0">
        <w:t>Socialförsäkringens administration</w:t>
      </w:r>
    </w:p>
    <w:p w:rsidR="00E4234B" w:rsidRPr="00B659A0" w:rsidRDefault="00E4234B">
      <w:pPr>
        <w:pStyle w:val="Lista"/>
        <w:rPr>
          <w:sz w:val="19"/>
        </w:rPr>
      </w:pPr>
      <w:r w:rsidRPr="00B659A0">
        <w:rPr>
          <w:sz w:val="19"/>
        </w:rPr>
        <w:t>Förs. 1998/99:RR4, 1998/99:SfU7, rskr. 1998/99:230</w:t>
      </w:r>
    </w:p>
    <w:p w:rsidR="00E4234B" w:rsidRPr="00B659A0" w:rsidRDefault="00E4234B">
      <w:pPr>
        <w:pStyle w:val="Lista"/>
        <w:ind w:left="284" w:hanging="284"/>
        <w:rPr>
          <w:sz w:val="19"/>
        </w:rPr>
      </w:pPr>
      <w:r w:rsidRPr="00B659A0">
        <w:rPr>
          <w:sz w:val="19"/>
        </w:rPr>
        <w:t>Rapport 1998/99:1</w:t>
      </w:r>
    </w:p>
    <w:p w:rsidR="00E4234B" w:rsidRPr="00B659A0" w:rsidRDefault="00E4234B">
      <w:pPr>
        <w:pStyle w:val="Lista"/>
        <w:ind w:left="284" w:hanging="284"/>
        <w:rPr>
          <w:sz w:val="19"/>
        </w:rPr>
      </w:pPr>
      <w:r w:rsidRPr="00B659A0">
        <w:rPr>
          <w:sz w:val="19"/>
        </w:rPr>
        <w:t>ÅR 1999</w:t>
      </w:r>
    </w:p>
    <w:p w:rsidR="00E4234B" w:rsidRPr="00B659A0" w:rsidRDefault="00E4234B">
      <w:pPr>
        <w:pStyle w:val="Lista"/>
        <w:spacing w:before="122" w:line="245" w:lineRule="exact"/>
        <w:ind w:left="0" w:firstLine="0"/>
        <w:jc w:val="both"/>
        <w:rPr>
          <w:sz w:val="19"/>
        </w:rPr>
      </w:pPr>
      <w:r w:rsidRPr="00B659A0">
        <w:rPr>
          <w:sz w:val="19"/>
        </w:rPr>
        <w:br w:type="page"/>
        <w:t>Anpassningen av totalförsvaret</w:t>
      </w:r>
    </w:p>
    <w:p w:rsidR="00E4234B" w:rsidRPr="00B659A0" w:rsidRDefault="00E4234B">
      <w:pPr>
        <w:pStyle w:val="Lista"/>
        <w:rPr>
          <w:sz w:val="19"/>
        </w:rPr>
      </w:pPr>
      <w:r w:rsidRPr="00B659A0">
        <w:rPr>
          <w:sz w:val="19"/>
        </w:rPr>
        <w:t>Förs. 1998/99:RR7, 1999/2000:FöU2, rskr. 1999/2000:168</w:t>
      </w:r>
    </w:p>
    <w:p w:rsidR="00E4234B" w:rsidRPr="00B659A0" w:rsidRDefault="00E4234B">
      <w:pPr>
        <w:pStyle w:val="Lista"/>
        <w:rPr>
          <w:sz w:val="19"/>
        </w:rPr>
      </w:pPr>
      <w:r w:rsidRPr="00B659A0">
        <w:rPr>
          <w:sz w:val="19"/>
        </w:rPr>
        <w:t>Rapport 1998/99:4</w:t>
      </w:r>
    </w:p>
    <w:p w:rsidR="00E4234B" w:rsidRPr="00B659A0" w:rsidRDefault="00E4234B">
      <w:pPr>
        <w:pStyle w:val="Lista"/>
        <w:rPr>
          <w:sz w:val="19"/>
        </w:rPr>
      </w:pPr>
      <w:r w:rsidRPr="00B659A0">
        <w:rPr>
          <w:sz w:val="19"/>
        </w:rPr>
        <w:t>ÅR 1999</w:t>
      </w:r>
    </w:p>
    <w:p w:rsidR="00E4234B" w:rsidRPr="00B659A0" w:rsidRDefault="00E4234B">
      <w:pPr>
        <w:pStyle w:val="Odefinierat"/>
      </w:pPr>
      <w:r w:rsidRPr="00B659A0">
        <w:t>Skolverket och skolans utveckling</w:t>
      </w:r>
    </w:p>
    <w:p w:rsidR="00E4234B" w:rsidRPr="00B659A0" w:rsidRDefault="00E4234B">
      <w:pPr>
        <w:pStyle w:val="Lista"/>
        <w:rPr>
          <w:sz w:val="19"/>
        </w:rPr>
      </w:pPr>
      <w:r w:rsidRPr="00B659A0">
        <w:rPr>
          <w:sz w:val="19"/>
        </w:rPr>
        <w:t>Förs. 1998/99:RR8, 1999/2000:UbU10, rskr. 1999/2000:179</w:t>
      </w:r>
    </w:p>
    <w:p w:rsidR="00E4234B" w:rsidRPr="00B659A0" w:rsidRDefault="00E4234B">
      <w:pPr>
        <w:pStyle w:val="Lista"/>
        <w:rPr>
          <w:sz w:val="19"/>
        </w:rPr>
      </w:pPr>
      <w:r w:rsidRPr="00B659A0">
        <w:rPr>
          <w:sz w:val="19"/>
        </w:rPr>
        <w:t>Rapport 1998/99:3</w:t>
      </w:r>
    </w:p>
    <w:p w:rsidR="00E4234B" w:rsidRPr="00B659A0" w:rsidRDefault="00E4234B">
      <w:pPr>
        <w:pStyle w:val="Lista"/>
        <w:rPr>
          <w:sz w:val="19"/>
        </w:rPr>
      </w:pPr>
      <w:r w:rsidRPr="00B659A0">
        <w:rPr>
          <w:sz w:val="19"/>
        </w:rPr>
        <w:t>ÅR 1999</w:t>
      </w:r>
    </w:p>
    <w:p w:rsidR="00E4234B" w:rsidRPr="00B659A0" w:rsidRDefault="00E4234B">
      <w:r w:rsidRPr="00B659A0">
        <w:t>Utvecklingssamarbetet–styrning, genomförande, samordning</w:t>
      </w:r>
    </w:p>
    <w:p w:rsidR="00E4234B" w:rsidRPr="00B659A0" w:rsidRDefault="00E4234B">
      <w:pPr>
        <w:pStyle w:val="Vinkelkoder"/>
      </w:pPr>
      <w:r w:rsidRPr="00B659A0">
        <w:t>och uppföl</w:t>
      </w:r>
      <w:r w:rsidRPr="00B659A0">
        <w:t>j</w:t>
      </w:r>
      <w:r w:rsidRPr="00B659A0">
        <w:t>ning av biståndet</w:t>
      </w:r>
    </w:p>
    <w:p w:rsidR="00E4234B" w:rsidRPr="00B659A0" w:rsidRDefault="00E4234B">
      <w:pPr>
        <w:pStyle w:val="Lista"/>
        <w:ind w:left="284" w:hanging="284"/>
        <w:rPr>
          <w:sz w:val="19"/>
        </w:rPr>
      </w:pPr>
      <w:r w:rsidRPr="00B659A0">
        <w:rPr>
          <w:sz w:val="19"/>
        </w:rPr>
        <w:t xml:space="preserve">Förs. 1998/99:RR9, 1999/2000:UU2, rskr. 1999/2000:81 </w:t>
      </w:r>
    </w:p>
    <w:p w:rsidR="00E4234B" w:rsidRPr="00B659A0" w:rsidRDefault="00E4234B">
      <w:pPr>
        <w:pStyle w:val="Lista"/>
        <w:ind w:left="284" w:hanging="284"/>
        <w:rPr>
          <w:sz w:val="19"/>
        </w:rPr>
      </w:pPr>
      <w:r w:rsidRPr="00B659A0">
        <w:rPr>
          <w:sz w:val="19"/>
        </w:rPr>
        <w:t>Rapport 1998/99:2</w:t>
      </w:r>
    </w:p>
    <w:p w:rsidR="00E4234B" w:rsidRPr="00B659A0" w:rsidRDefault="00E4234B">
      <w:pPr>
        <w:pStyle w:val="Lista"/>
        <w:ind w:left="284" w:hanging="284"/>
        <w:rPr>
          <w:sz w:val="19"/>
        </w:rPr>
      </w:pPr>
      <w:r w:rsidRPr="00B659A0">
        <w:rPr>
          <w:sz w:val="19"/>
        </w:rPr>
        <w:t>ÅR 1999</w:t>
      </w:r>
    </w:p>
    <w:p w:rsidR="00E4234B" w:rsidRPr="00B659A0" w:rsidRDefault="00E4234B">
      <w:pPr>
        <w:pStyle w:val="Lista"/>
        <w:spacing w:before="122"/>
        <w:ind w:left="284" w:hanging="284"/>
        <w:rPr>
          <w:sz w:val="19"/>
        </w:rPr>
      </w:pPr>
      <w:r w:rsidRPr="00B659A0">
        <w:rPr>
          <w:sz w:val="19"/>
        </w:rPr>
        <w:t>Myndigheternas lönekostnader</w:t>
      </w:r>
    </w:p>
    <w:p w:rsidR="00E4234B" w:rsidRPr="00B659A0" w:rsidRDefault="00E4234B">
      <w:pPr>
        <w:pStyle w:val="Lista"/>
        <w:rPr>
          <w:sz w:val="19"/>
        </w:rPr>
      </w:pPr>
      <w:r w:rsidRPr="00B659A0">
        <w:rPr>
          <w:sz w:val="19"/>
        </w:rPr>
        <w:t>Förs. 1998/99:RR10, 1999/2000:FiU17, rskr. 1999/2000:173</w:t>
      </w:r>
    </w:p>
    <w:p w:rsidR="00E4234B" w:rsidRPr="00B659A0" w:rsidRDefault="00E4234B">
      <w:pPr>
        <w:pStyle w:val="Lista"/>
        <w:rPr>
          <w:sz w:val="19"/>
        </w:rPr>
      </w:pPr>
      <w:r w:rsidRPr="00B659A0">
        <w:rPr>
          <w:sz w:val="19"/>
        </w:rPr>
        <w:t>Rapport 1998/99:5</w:t>
      </w:r>
    </w:p>
    <w:p w:rsidR="00E4234B" w:rsidRPr="00B659A0" w:rsidRDefault="00E4234B">
      <w:pPr>
        <w:pStyle w:val="Lista"/>
        <w:rPr>
          <w:sz w:val="19"/>
        </w:rPr>
      </w:pPr>
      <w:r w:rsidRPr="00B659A0">
        <w:rPr>
          <w:sz w:val="19"/>
        </w:rPr>
        <w:t>ÅR 1999</w:t>
      </w:r>
    </w:p>
    <w:p w:rsidR="00E4234B" w:rsidRPr="00B659A0" w:rsidRDefault="00E4234B">
      <w:r w:rsidRPr="00B659A0">
        <w:t>Vägverket, Banverket och miljön</w:t>
      </w:r>
    </w:p>
    <w:p w:rsidR="00E4234B" w:rsidRPr="00B659A0" w:rsidRDefault="00E4234B">
      <w:pPr>
        <w:pStyle w:val="Lista"/>
        <w:rPr>
          <w:sz w:val="19"/>
        </w:rPr>
      </w:pPr>
      <w:r w:rsidRPr="00B659A0">
        <w:rPr>
          <w:sz w:val="19"/>
        </w:rPr>
        <w:t>Förs. 1999/2000:RR2, 1999/2000:TU4, rskr. 146</w:t>
      </w:r>
    </w:p>
    <w:p w:rsidR="00E4234B" w:rsidRPr="00B659A0" w:rsidRDefault="00E4234B">
      <w:pPr>
        <w:pStyle w:val="Lista"/>
        <w:rPr>
          <w:sz w:val="19"/>
        </w:rPr>
      </w:pPr>
      <w:r w:rsidRPr="00B659A0">
        <w:rPr>
          <w:sz w:val="19"/>
        </w:rPr>
        <w:t>Rapport 1998/99:6</w:t>
      </w:r>
    </w:p>
    <w:p w:rsidR="00E4234B" w:rsidRPr="00B659A0" w:rsidRDefault="00E4234B">
      <w:pPr>
        <w:pStyle w:val="Lista"/>
        <w:rPr>
          <w:sz w:val="19"/>
        </w:rPr>
      </w:pPr>
      <w:r w:rsidRPr="00B659A0">
        <w:rPr>
          <w:sz w:val="19"/>
        </w:rPr>
        <w:t>ÅR 1999</w:t>
      </w:r>
    </w:p>
    <w:p w:rsidR="00E4234B" w:rsidRPr="00B659A0" w:rsidRDefault="00E4234B">
      <w:r w:rsidRPr="00B659A0">
        <w:t>Det statliga stödet till ekologiska investeringsprogram</w:t>
      </w:r>
    </w:p>
    <w:p w:rsidR="00E4234B" w:rsidRPr="00B659A0" w:rsidRDefault="00E4234B">
      <w:pPr>
        <w:spacing w:before="0"/>
      </w:pPr>
      <w:r w:rsidRPr="00B659A0">
        <w:t>Förs. 1999/2000:RR3, 1999/2000:BoU4, rskr. 1999/2000:137</w:t>
      </w:r>
    </w:p>
    <w:p w:rsidR="00E4234B" w:rsidRPr="00B659A0" w:rsidRDefault="00E4234B">
      <w:pPr>
        <w:pStyle w:val="Lista"/>
        <w:rPr>
          <w:sz w:val="19"/>
        </w:rPr>
      </w:pPr>
      <w:r w:rsidRPr="00B659A0">
        <w:rPr>
          <w:sz w:val="19"/>
        </w:rPr>
        <w:t>Rapport 1998/99:8</w:t>
      </w:r>
    </w:p>
    <w:p w:rsidR="00E4234B" w:rsidRPr="00B659A0" w:rsidRDefault="00E4234B">
      <w:pPr>
        <w:pStyle w:val="Lista"/>
        <w:rPr>
          <w:sz w:val="19"/>
        </w:rPr>
      </w:pPr>
      <w:r w:rsidRPr="00B659A0">
        <w:rPr>
          <w:sz w:val="19"/>
        </w:rPr>
        <w:t>ÅR 1999</w:t>
      </w:r>
    </w:p>
    <w:p w:rsidR="00E4234B" w:rsidRPr="00B659A0" w:rsidRDefault="00E4234B">
      <w:r w:rsidRPr="00B659A0">
        <w:t>Producentansvarets betydelse i avfallshanteringen</w:t>
      </w:r>
    </w:p>
    <w:p w:rsidR="00E4234B" w:rsidRPr="00B659A0" w:rsidRDefault="00E4234B">
      <w:pPr>
        <w:pStyle w:val="Lista"/>
        <w:rPr>
          <w:sz w:val="19"/>
        </w:rPr>
      </w:pPr>
      <w:r w:rsidRPr="00B659A0">
        <w:rPr>
          <w:sz w:val="19"/>
        </w:rPr>
        <w:t>Förs. 1999/2000:RR4, 1999/2000:MJU7, rskr. 1999/2000:155</w:t>
      </w:r>
    </w:p>
    <w:p w:rsidR="00E4234B" w:rsidRPr="00B659A0" w:rsidRDefault="00E4234B">
      <w:pPr>
        <w:pStyle w:val="Lista"/>
        <w:rPr>
          <w:sz w:val="19"/>
        </w:rPr>
      </w:pPr>
      <w:r w:rsidRPr="00B659A0">
        <w:rPr>
          <w:sz w:val="19"/>
        </w:rPr>
        <w:t>Rapport 1998/99:11</w:t>
      </w:r>
    </w:p>
    <w:p w:rsidR="00E4234B" w:rsidRPr="00B659A0" w:rsidRDefault="00E4234B">
      <w:pPr>
        <w:pStyle w:val="Lista"/>
        <w:rPr>
          <w:sz w:val="19"/>
        </w:rPr>
      </w:pPr>
      <w:r w:rsidRPr="00B659A0">
        <w:rPr>
          <w:sz w:val="19"/>
        </w:rPr>
        <w:t>ÅR 1999</w:t>
      </w:r>
    </w:p>
    <w:p w:rsidR="00E4234B" w:rsidRPr="00B659A0" w:rsidRDefault="00E4234B">
      <w:r w:rsidRPr="00B659A0">
        <w:t>Organisationsförändringar inom rättsväsendet</w:t>
      </w:r>
    </w:p>
    <w:p w:rsidR="00E4234B" w:rsidRPr="00B659A0" w:rsidRDefault="00E4234B">
      <w:pPr>
        <w:pStyle w:val="Lista"/>
        <w:rPr>
          <w:sz w:val="19"/>
        </w:rPr>
      </w:pPr>
      <w:r w:rsidRPr="00B659A0">
        <w:rPr>
          <w:sz w:val="19"/>
        </w:rPr>
        <w:t>Förs. 1999/2000:RR7, 1999/2000:JuU11, rskr. 1999/2000:1</w:t>
      </w:r>
    </w:p>
    <w:p w:rsidR="00E4234B" w:rsidRPr="00B659A0" w:rsidRDefault="00E4234B">
      <w:pPr>
        <w:pStyle w:val="Lista"/>
        <w:rPr>
          <w:sz w:val="19"/>
        </w:rPr>
      </w:pPr>
      <w:r w:rsidRPr="00B659A0">
        <w:rPr>
          <w:sz w:val="19"/>
        </w:rPr>
        <w:t>Rapport 1998/99:9</w:t>
      </w:r>
    </w:p>
    <w:p w:rsidR="00E4234B" w:rsidRPr="00B659A0" w:rsidRDefault="00E4234B">
      <w:pPr>
        <w:pStyle w:val="Lista"/>
        <w:rPr>
          <w:sz w:val="19"/>
        </w:rPr>
      </w:pPr>
      <w:r w:rsidRPr="00B659A0">
        <w:rPr>
          <w:sz w:val="19"/>
        </w:rPr>
        <w:t>ÅR 1999</w:t>
      </w:r>
    </w:p>
    <w:p w:rsidR="00E4234B" w:rsidRPr="00B659A0" w:rsidRDefault="00E4234B">
      <w:pPr>
        <w:pStyle w:val="R3"/>
      </w:pPr>
      <w:r w:rsidRPr="00B659A0">
        <w:t>Skrivelser till regeringen 1999</w:t>
      </w:r>
    </w:p>
    <w:p w:rsidR="00E4234B" w:rsidRPr="00B659A0" w:rsidRDefault="00E4234B">
      <w:pPr>
        <w:pStyle w:val="Odefinierat"/>
      </w:pPr>
      <w:r w:rsidRPr="00B659A0">
        <w:t>Regeringens redovisning av det militära försvaret</w:t>
      </w:r>
    </w:p>
    <w:p w:rsidR="00E4234B" w:rsidRPr="00B659A0" w:rsidRDefault="00E4234B">
      <w:pPr>
        <w:pStyle w:val="Lista"/>
        <w:rPr>
          <w:sz w:val="19"/>
        </w:rPr>
      </w:pPr>
      <w:r w:rsidRPr="00B659A0">
        <w:rPr>
          <w:sz w:val="19"/>
        </w:rPr>
        <w:t xml:space="preserve">Överlämnad till Försvarsdepartementet den 1 juni 1999  </w:t>
      </w:r>
    </w:p>
    <w:p w:rsidR="00E4234B" w:rsidRPr="00B659A0" w:rsidRDefault="00E4234B">
      <w:pPr>
        <w:pStyle w:val="Lista"/>
        <w:ind w:left="284" w:hanging="284"/>
        <w:rPr>
          <w:sz w:val="19"/>
        </w:rPr>
      </w:pPr>
      <w:r w:rsidRPr="00B659A0">
        <w:rPr>
          <w:sz w:val="19"/>
        </w:rPr>
        <w:t>ÅR 1999</w:t>
      </w:r>
    </w:p>
    <w:p w:rsidR="00E4234B" w:rsidRPr="00B659A0" w:rsidRDefault="00E4234B">
      <w:r w:rsidRPr="00B659A0">
        <w:t>Myndigheternas internrevision</w:t>
      </w:r>
    </w:p>
    <w:p w:rsidR="00E4234B" w:rsidRPr="00B659A0" w:rsidRDefault="00E4234B">
      <w:pPr>
        <w:pStyle w:val="Lista"/>
        <w:rPr>
          <w:sz w:val="19"/>
        </w:rPr>
      </w:pPr>
      <w:r w:rsidRPr="00B659A0">
        <w:rPr>
          <w:sz w:val="19"/>
        </w:rPr>
        <w:t xml:space="preserve">Överlämnad till Finansdepartementet den 14 oktober 1999  </w:t>
      </w:r>
    </w:p>
    <w:p w:rsidR="00E4234B" w:rsidRPr="00B659A0" w:rsidRDefault="00E4234B">
      <w:pPr>
        <w:pStyle w:val="Lista"/>
        <w:ind w:left="284" w:hanging="284"/>
        <w:rPr>
          <w:sz w:val="19"/>
        </w:rPr>
      </w:pPr>
      <w:r w:rsidRPr="00B659A0">
        <w:rPr>
          <w:sz w:val="19"/>
        </w:rPr>
        <w:t>ÅR 1999</w:t>
      </w:r>
    </w:p>
    <w:p w:rsidR="00E4234B" w:rsidRPr="00B659A0" w:rsidRDefault="00E4234B">
      <w:pPr>
        <w:pStyle w:val="R3"/>
      </w:pPr>
      <w:r w:rsidRPr="00B659A0">
        <w:br w:type="page"/>
        <w:t>Granskningspromemorior under 1999</w:t>
      </w:r>
    </w:p>
    <w:p w:rsidR="00E4234B" w:rsidRPr="00B659A0" w:rsidRDefault="00E4234B">
      <w:pPr>
        <w:pStyle w:val="Odefinierat"/>
      </w:pPr>
      <w:r w:rsidRPr="00B659A0">
        <w:t>Svenska miljöinsatser i Baltikum</w:t>
      </w:r>
    </w:p>
    <w:p w:rsidR="00E4234B" w:rsidRPr="00B659A0" w:rsidRDefault="00E4234B">
      <w:pPr>
        <w:pStyle w:val="Lista"/>
        <w:ind w:left="0" w:firstLine="0"/>
        <w:rPr>
          <w:sz w:val="19"/>
        </w:rPr>
      </w:pPr>
      <w:r w:rsidRPr="00B659A0">
        <w:rPr>
          <w:sz w:val="19"/>
        </w:rPr>
        <w:t xml:space="preserve">Överlämnad till riksdagens utrikes-, närings- och miljö- och jordbruksutskott den 22 april 1998  </w:t>
      </w:r>
    </w:p>
    <w:p w:rsidR="00E4234B" w:rsidRPr="00B659A0" w:rsidRDefault="00E4234B">
      <w:pPr>
        <w:pStyle w:val="Lista"/>
        <w:ind w:left="284" w:hanging="284"/>
        <w:rPr>
          <w:sz w:val="19"/>
        </w:rPr>
      </w:pPr>
      <w:r w:rsidRPr="00B659A0">
        <w:rPr>
          <w:sz w:val="19"/>
        </w:rPr>
        <w:t>ÅR 1999</w:t>
      </w:r>
    </w:p>
    <w:p w:rsidR="00E4234B" w:rsidRPr="00B659A0" w:rsidRDefault="00E4234B">
      <w:pPr>
        <w:pStyle w:val="R3"/>
        <w:rPr>
          <w:b w:val="0"/>
        </w:rPr>
      </w:pPr>
      <w:r w:rsidRPr="00B659A0">
        <w:t>2000</w:t>
      </w:r>
    </w:p>
    <w:p w:rsidR="00E4234B" w:rsidRPr="00B659A0" w:rsidRDefault="00E4234B">
      <w:pPr>
        <w:pStyle w:val="R3"/>
      </w:pPr>
      <w:r w:rsidRPr="00B659A0">
        <w:t>Förslag till riksdagen 2000</w:t>
      </w:r>
    </w:p>
    <w:p w:rsidR="00E4234B" w:rsidRPr="00B659A0" w:rsidRDefault="00E4234B">
      <w:r w:rsidRPr="00B659A0">
        <w:t>Statliga kreditgarantier</w:t>
      </w:r>
    </w:p>
    <w:p w:rsidR="00E4234B" w:rsidRPr="00B659A0" w:rsidRDefault="00E4234B">
      <w:pPr>
        <w:pStyle w:val="Lista"/>
        <w:rPr>
          <w:sz w:val="19"/>
        </w:rPr>
      </w:pPr>
      <w:r w:rsidRPr="00B659A0">
        <w:rPr>
          <w:sz w:val="19"/>
        </w:rPr>
        <w:t>Förs. 1999/2000:RR8, 1999/2000:FiU24, rskr. 1999/2000:183</w:t>
      </w:r>
    </w:p>
    <w:p w:rsidR="00E4234B" w:rsidRPr="00B659A0" w:rsidRDefault="00E4234B">
      <w:pPr>
        <w:pStyle w:val="Lista"/>
        <w:rPr>
          <w:sz w:val="19"/>
        </w:rPr>
      </w:pPr>
      <w:r w:rsidRPr="00B659A0">
        <w:rPr>
          <w:sz w:val="19"/>
        </w:rPr>
        <w:t>Rapport 1999/2000:1</w:t>
      </w:r>
    </w:p>
    <w:p w:rsidR="00E4234B" w:rsidRPr="00B659A0" w:rsidRDefault="00E4234B">
      <w:pPr>
        <w:pStyle w:val="Lista"/>
        <w:rPr>
          <w:rFonts w:ascii="Bembo" w:hAnsi="Bembo"/>
          <w:sz w:val="19"/>
        </w:rPr>
      </w:pPr>
      <w:r w:rsidRPr="00B659A0">
        <w:rPr>
          <w:sz w:val="19"/>
        </w:rPr>
        <w:t>ÅR 2000</w:t>
      </w:r>
    </w:p>
    <w:p w:rsidR="00E4234B" w:rsidRPr="00B659A0" w:rsidRDefault="00E4234B">
      <w:r w:rsidRPr="00B659A0">
        <w:t>Allmänna arvsfonden</w:t>
      </w:r>
    </w:p>
    <w:p w:rsidR="00E4234B" w:rsidRPr="00B659A0" w:rsidRDefault="00E4234B">
      <w:pPr>
        <w:pStyle w:val="Lista"/>
        <w:rPr>
          <w:sz w:val="19"/>
        </w:rPr>
      </w:pPr>
      <w:r w:rsidRPr="00B659A0">
        <w:rPr>
          <w:sz w:val="19"/>
        </w:rPr>
        <w:t>Förs. 1999/2000:RR9, 2000/01:SoU2, rskr. 2000/01:22</w:t>
      </w:r>
    </w:p>
    <w:p w:rsidR="00E4234B" w:rsidRPr="00B659A0" w:rsidRDefault="00E4234B">
      <w:pPr>
        <w:pStyle w:val="Lista"/>
        <w:rPr>
          <w:sz w:val="19"/>
        </w:rPr>
      </w:pPr>
      <w:r w:rsidRPr="00B659A0">
        <w:rPr>
          <w:sz w:val="19"/>
        </w:rPr>
        <w:t>Rapport 1999/2000:2</w:t>
      </w:r>
    </w:p>
    <w:p w:rsidR="00E4234B" w:rsidRPr="00B659A0" w:rsidRDefault="00E4234B">
      <w:pPr>
        <w:pStyle w:val="Lista"/>
        <w:rPr>
          <w:sz w:val="19"/>
        </w:rPr>
      </w:pPr>
      <w:r w:rsidRPr="00B659A0">
        <w:rPr>
          <w:sz w:val="19"/>
        </w:rPr>
        <w:t>ÅR 2000</w:t>
      </w:r>
    </w:p>
    <w:p w:rsidR="00E4234B" w:rsidRPr="00B659A0" w:rsidRDefault="00E4234B">
      <w:r w:rsidRPr="00B659A0">
        <w:t>Försvarshögskolan i det nya försvaret</w:t>
      </w:r>
    </w:p>
    <w:p w:rsidR="00E4234B" w:rsidRPr="00B659A0" w:rsidRDefault="00E4234B">
      <w:pPr>
        <w:pStyle w:val="Lista"/>
        <w:rPr>
          <w:sz w:val="19"/>
        </w:rPr>
      </w:pPr>
      <w:r w:rsidRPr="00B659A0">
        <w:rPr>
          <w:sz w:val="19"/>
        </w:rPr>
        <w:t xml:space="preserve">Förs. 1999/2000:RR10 </w:t>
      </w:r>
    </w:p>
    <w:p w:rsidR="00E4234B" w:rsidRPr="00B659A0" w:rsidRDefault="00E4234B">
      <w:pPr>
        <w:pStyle w:val="Lista"/>
        <w:rPr>
          <w:sz w:val="19"/>
        </w:rPr>
      </w:pPr>
      <w:r w:rsidRPr="00B659A0">
        <w:rPr>
          <w:sz w:val="19"/>
        </w:rPr>
        <w:t xml:space="preserve">Rapport 1999/2000:5 </w:t>
      </w:r>
    </w:p>
    <w:p w:rsidR="00E4234B" w:rsidRPr="00B659A0" w:rsidRDefault="00E4234B">
      <w:pPr>
        <w:pStyle w:val="Lista"/>
      </w:pPr>
      <w:r w:rsidRPr="00B659A0">
        <w:rPr>
          <w:sz w:val="19"/>
        </w:rPr>
        <w:t>ÅR 2000</w:t>
      </w:r>
    </w:p>
    <w:p w:rsidR="00E4234B" w:rsidRPr="00B659A0" w:rsidRDefault="00E4234B">
      <w:r w:rsidRPr="00B659A0">
        <w:t>Revisorsnämnden</w:t>
      </w:r>
    </w:p>
    <w:p w:rsidR="00E4234B" w:rsidRPr="00B659A0" w:rsidRDefault="00E4234B">
      <w:pPr>
        <w:pStyle w:val="Lista"/>
        <w:rPr>
          <w:sz w:val="19"/>
        </w:rPr>
      </w:pPr>
      <w:r w:rsidRPr="00B659A0">
        <w:rPr>
          <w:sz w:val="19"/>
        </w:rPr>
        <w:t>Förs. 1999/2000:RR9</w:t>
      </w:r>
    </w:p>
    <w:p w:rsidR="00E4234B" w:rsidRPr="00B659A0" w:rsidRDefault="00E4234B">
      <w:pPr>
        <w:pStyle w:val="Lista"/>
        <w:rPr>
          <w:sz w:val="19"/>
        </w:rPr>
      </w:pPr>
      <w:r w:rsidRPr="00B659A0">
        <w:rPr>
          <w:sz w:val="19"/>
        </w:rPr>
        <w:t>Rapport 1999/2000:4</w:t>
      </w:r>
    </w:p>
    <w:p w:rsidR="00E4234B" w:rsidRPr="00B659A0" w:rsidRDefault="00E4234B">
      <w:pPr>
        <w:pStyle w:val="Lista"/>
        <w:rPr>
          <w:sz w:val="19"/>
        </w:rPr>
      </w:pPr>
      <w:r w:rsidRPr="00B659A0">
        <w:rPr>
          <w:sz w:val="19"/>
        </w:rPr>
        <w:t>ÅR 2000</w:t>
      </w:r>
    </w:p>
    <w:p w:rsidR="00E4234B" w:rsidRPr="00B659A0" w:rsidRDefault="00E4234B">
      <w:r w:rsidRPr="00B659A0">
        <w:t>Statligt bildade stiftelser m.m.</w:t>
      </w:r>
    </w:p>
    <w:p w:rsidR="00E4234B" w:rsidRPr="00B659A0" w:rsidRDefault="00E4234B">
      <w:pPr>
        <w:pStyle w:val="Lista"/>
        <w:rPr>
          <w:sz w:val="19"/>
        </w:rPr>
      </w:pPr>
      <w:r w:rsidRPr="00B659A0">
        <w:rPr>
          <w:sz w:val="19"/>
        </w:rPr>
        <w:t xml:space="preserve">Förs. 1999/2000:RR12 </w:t>
      </w:r>
    </w:p>
    <w:p w:rsidR="00E4234B" w:rsidRPr="00B659A0" w:rsidRDefault="00E4234B">
      <w:pPr>
        <w:pStyle w:val="Lista"/>
        <w:rPr>
          <w:sz w:val="19"/>
        </w:rPr>
      </w:pPr>
      <w:r w:rsidRPr="00B659A0">
        <w:rPr>
          <w:sz w:val="19"/>
        </w:rPr>
        <w:t xml:space="preserve">Rapport 1999/2000:6 </w:t>
      </w:r>
    </w:p>
    <w:p w:rsidR="00E4234B" w:rsidRPr="00B659A0" w:rsidRDefault="00E4234B">
      <w:pPr>
        <w:pStyle w:val="Lista"/>
      </w:pPr>
      <w:r w:rsidRPr="00B659A0">
        <w:rPr>
          <w:sz w:val="19"/>
        </w:rPr>
        <w:t>ÅR 2000</w:t>
      </w:r>
    </w:p>
    <w:p w:rsidR="00E4234B" w:rsidRPr="00B659A0" w:rsidRDefault="00E4234B">
      <w:r w:rsidRPr="00B659A0">
        <w:t>Arbetslinjens tillämpning för de äldre</w:t>
      </w:r>
    </w:p>
    <w:p w:rsidR="00E4234B" w:rsidRPr="00B659A0" w:rsidRDefault="00E4234B">
      <w:pPr>
        <w:pStyle w:val="Lista"/>
        <w:rPr>
          <w:sz w:val="19"/>
        </w:rPr>
      </w:pPr>
      <w:r w:rsidRPr="00B659A0">
        <w:rPr>
          <w:sz w:val="19"/>
        </w:rPr>
        <w:t>Förs. 2000/01:RR2, 2000/01:AU1, rskr. 2000/01103</w:t>
      </w:r>
    </w:p>
    <w:p w:rsidR="00E4234B" w:rsidRPr="00B659A0" w:rsidRDefault="00E4234B">
      <w:pPr>
        <w:pStyle w:val="Lista"/>
        <w:rPr>
          <w:sz w:val="19"/>
        </w:rPr>
      </w:pPr>
      <w:r w:rsidRPr="00B659A0">
        <w:rPr>
          <w:sz w:val="19"/>
        </w:rPr>
        <w:t xml:space="preserve">Rapport 1999/2000:7 </w:t>
      </w:r>
    </w:p>
    <w:p w:rsidR="00E4234B" w:rsidRPr="00B659A0" w:rsidRDefault="00E4234B">
      <w:pPr>
        <w:pStyle w:val="Lista"/>
      </w:pPr>
      <w:r w:rsidRPr="00B659A0">
        <w:rPr>
          <w:sz w:val="19"/>
        </w:rPr>
        <w:t>ÅR 2000</w:t>
      </w:r>
    </w:p>
    <w:p w:rsidR="00E4234B" w:rsidRPr="00B659A0" w:rsidRDefault="00E4234B">
      <w:r w:rsidRPr="00B659A0">
        <w:t>Bemyndiganden – med utgångspunkt i försvaret</w:t>
      </w:r>
    </w:p>
    <w:p w:rsidR="00E4234B" w:rsidRPr="00B659A0" w:rsidRDefault="00E4234B">
      <w:pPr>
        <w:pStyle w:val="Lista"/>
        <w:rPr>
          <w:sz w:val="19"/>
        </w:rPr>
      </w:pPr>
      <w:r w:rsidRPr="00B659A0">
        <w:rPr>
          <w:sz w:val="19"/>
        </w:rPr>
        <w:t>Förs. 2000/01:RR2, 2000/01:FöU1, rskr. 2000/01:58</w:t>
      </w:r>
    </w:p>
    <w:p w:rsidR="00E4234B" w:rsidRPr="00B659A0" w:rsidRDefault="00E4234B">
      <w:pPr>
        <w:pStyle w:val="Lista"/>
        <w:rPr>
          <w:sz w:val="19"/>
        </w:rPr>
      </w:pPr>
      <w:r w:rsidRPr="00B659A0">
        <w:rPr>
          <w:sz w:val="19"/>
        </w:rPr>
        <w:t>Rapport 1999/2000:8</w:t>
      </w:r>
    </w:p>
    <w:p w:rsidR="00E4234B" w:rsidRPr="00B659A0" w:rsidRDefault="00E4234B">
      <w:pPr>
        <w:pStyle w:val="Lista"/>
        <w:rPr>
          <w:sz w:val="19"/>
        </w:rPr>
      </w:pPr>
      <w:r w:rsidRPr="00B659A0">
        <w:rPr>
          <w:sz w:val="19"/>
        </w:rPr>
        <w:t>ÅR 2000</w:t>
      </w:r>
    </w:p>
    <w:p w:rsidR="00E4234B" w:rsidRPr="00B659A0" w:rsidRDefault="00E4234B">
      <w:r w:rsidRPr="00B659A0">
        <w:t>Regeringens redovisning av resurser inom olika politikområden</w:t>
      </w:r>
    </w:p>
    <w:p w:rsidR="00E4234B" w:rsidRPr="00B659A0" w:rsidRDefault="00E4234B">
      <w:pPr>
        <w:pStyle w:val="Lista"/>
        <w:rPr>
          <w:sz w:val="19"/>
        </w:rPr>
      </w:pPr>
      <w:r w:rsidRPr="00B659A0">
        <w:rPr>
          <w:sz w:val="19"/>
        </w:rPr>
        <w:t xml:space="preserve">Förs. 2000/01:RR3 </w:t>
      </w:r>
    </w:p>
    <w:p w:rsidR="00E4234B" w:rsidRPr="00B659A0" w:rsidRDefault="00E4234B">
      <w:pPr>
        <w:pStyle w:val="Lista"/>
        <w:rPr>
          <w:sz w:val="19"/>
        </w:rPr>
      </w:pPr>
      <w:r w:rsidRPr="00B659A0">
        <w:rPr>
          <w:sz w:val="19"/>
        </w:rPr>
        <w:t xml:space="preserve">Rapport 1999/2000:10 </w:t>
      </w:r>
    </w:p>
    <w:p w:rsidR="00E4234B" w:rsidRPr="00B659A0" w:rsidRDefault="00E4234B">
      <w:pPr>
        <w:pStyle w:val="Lista"/>
      </w:pPr>
      <w:r w:rsidRPr="00B659A0">
        <w:rPr>
          <w:sz w:val="19"/>
        </w:rPr>
        <w:t>ÅR 2000</w:t>
      </w:r>
    </w:p>
    <w:p w:rsidR="00E4234B" w:rsidRPr="00B659A0" w:rsidRDefault="00E4234B">
      <w:r w:rsidRPr="00B659A0">
        <w:t>Tillämpningen av skuldsaneringslagen</w:t>
      </w:r>
    </w:p>
    <w:p w:rsidR="00E4234B" w:rsidRPr="00B659A0" w:rsidRDefault="00E4234B">
      <w:pPr>
        <w:pStyle w:val="Lista"/>
        <w:rPr>
          <w:sz w:val="19"/>
        </w:rPr>
      </w:pPr>
      <w:r w:rsidRPr="00B659A0">
        <w:rPr>
          <w:sz w:val="19"/>
        </w:rPr>
        <w:t xml:space="preserve">Förs. 2000/01:RR4 </w:t>
      </w:r>
    </w:p>
    <w:p w:rsidR="00E4234B" w:rsidRPr="00B659A0" w:rsidRDefault="00E4234B">
      <w:pPr>
        <w:pStyle w:val="Lista"/>
        <w:rPr>
          <w:sz w:val="19"/>
        </w:rPr>
      </w:pPr>
      <w:r w:rsidRPr="00B659A0">
        <w:rPr>
          <w:sz w:val="19"/>
        </w:rPr>
        <w:t xml:space="preserve">Rapport 1999/2000:11 </w:t>
      </w:r>
    </w:p>
    <w:p w:rsidR="00E4234B" w:rsidRPr="00B659A0" w:rsidRDefault="00E4234B">
      <w:pPr>
        <w:pStyle w:val="Lista"/>
      </w:pPr>
      <w:r w:rsidRPr="00B659A0">
        <w:rPr>
          <w:sz w:val="19"/>
        </w:rPr>
        <w:t>ÅR 2000</w:t>
      </w:r>
    </w:p>
    <w:p w:rsidR="00E4234B" w:rsidRPr="00B659A0" w:rsidRDefault="00E4234B">
      <w:r w:rsidRPr="00B659A0">
        <w:t>Otraditionella medel inom arbetsmarknadspolitiken</w:t>
      </w:r>
    </w:p>
    <w:p w:rsidR="00E4234B" w:rsidRPr="00B659A0" w:rsidRDefault="00E4234B">
      <w:pPr>
        <w:pStyle w:val="Lista"/>
        <w:rPr>
          <w:sz w:val="19"/>
        </w:rPr>
      </w:pPr>
      <w:r w:rsidRPr="00B659A0">
        <w:rPr>
          <w:sz w:val="19"/>
        </w:rPr>
        <w:t>Förs. 2000/01:RR7</w:t>
      </w:r>
    </w:p>
    <w:p w:rsidR="00E4234B" w:rsidRPr="00B659A0" w:rsidRDefault="00E4234B">
      <w:pPr>
        <w:pStyle w:val="Lista"/>
        <w:rPr>
          <w:sz w:val="19"/>
        </w:rPr>
      </w:pPr>
      <w:r w:rsidRPr="00B659A0">
        <w:rPr>
          <w:sz w:val="19"/>
        </w:rPr>
        <w:t>Rapport 1999/2000:13</w:t>
      </w:r>
    </w:p>
    <w:p w:rsidR="00E4234B" w:rsidRPr="00B659A0" w:rsidRDefault="00E4234B">
      <w:pPr>
        <w:pStyle w:val="Lista"/>
        <w:rPr>
          <w:sz w:val="19"/>
        </w:rPr>
      </w:pPr>
      <w:r w:rsidRPr="00B659A0">
        <w:rPr>
          <w:sz w:val="19"/>
        </w:rPr>
        <w:t>ÅR 2000</w:t>
      </w:r>
    </w:p>
    <w:p w:rsidR="00E4234B" w:rsidRPr="00B659A0" w:rsidRDefault="00E4234B">
      <w:r w:rsidRPr="00B659A0">
        <w:t>Sjöfartsinspektionens tillsyn</w:t>
      </w:r>
    </w:p>
    <w:p w:rsidR="00E4234B" w:rsidRPr="00B659A0" w:rsidRDefault="00E4234B">
      <w:pPr>
        <w:pStyle w:val="Lista"/>
        <w:rPr>
          <w:sz w:val="19"/>
        </w:rPr>
      </w:pPr>
      <w:r w:rsidRPr="00B659A0">
        <w:rPr>
          <w:sz w:val="19"/>
        </w:rPr>
        <w:t xml:space="preserve">Förs. 2000/01:RR8 </w:t>
      </w:r>
    </w:p>
    <w:p w:rsidR="00E4234B" w:rsidRPr="00B659A0" w:rsidRDefault="00E4234B">
      <w:pPr>
        <w:pStyle w:val="Lista"/>
        <w:rPr>
          <w:sz w:val="19"/>
        </w:rPr>
      </w:pPr>
      <w:r w:rsidRPr="00B659A0">
        <w:rPr>
          <w:sz w:val="19"/>
        </w:rPr>
        <w:t xml:space="preserve">Rapport 1999/2000:12 </w:t>
      </w:r>
    </w:p>
    <w:p w:rsidR="00E4234B" w:rsidRPr="00B659A0" w:rsidRDefault="00E4234B">
      <w:pPr>
        <w:pStyle w:val="Lista"/>
      </w:pPr>
      <w:r w:rsidRPr="00B659A0">
        <w:rPr>
          <w:sz w:val="19"/>
        </w:rPr>
        <w:t>ÅR 2000</w:t>
      </w:r>
    </w:p>
    <w:p w:rsidR="00E4234B" w:rsidRPr="00B659A0" w:rsidRDefault="00E4234B">
      <w:pPr>
        <w:pStyle w:val="R3"/>
      </w:pPr>
      <w:r w:rsidRPr="00B659A0">
        <w:t>Skrivelser till utskott 2000</w:t>
      </w:r>
    </w:p>
    <w:p w:rsidR="00E4234B" w:rsidRPr="00B659A0" w:rsidRDefault="00E4234B">
      <w:r w:rsidRPr="00B659A0">
        <w:t>Regeringens Sydafrikasatsning</w:t>
      </w:r>
    </w:p>
    <w:p w:rsidR="00E4234B" w:rsidRPr="00B659A0" w:rsidRDefault="00E4234B">
      <w:pPr>
        <w:pStyle w:val="Lista"/>
        <w:ind w:left="0" w:firstLine="0"/>
        <w:rPr>
          <w:sz w:val="19"/>
        </w:rPr>
      </w:pPr>
      <w:r w:rsidRPr="00B659A0">
        <w:rPr>
          <w:sz w:val="19"/>
        </w:rPr>
        <w:t xml:space="preserve">Skrivelse till riksdagens konstitutionsutskott den 23 mars 2000 </w:t>
      </w:r>
    </w:p>
    <w:p w:rsidR="00E4234B" w:rsidRPr="00B659A0" w:rsidRDefault="00E4234B">
      <w:pPr>
        <w:pStyle w:val="Lista"/>
        <w:ind w:left="284" w:hanging="284"/>
        <w:rPr>
          <w:sz w:val="19"/>
        </w:rPr>
      </w:pPr>
      <w:r w:rsidRPr="00B659A0">
        <w:rPr>
          <w:sz w:val="19"/>
        </w:rPr>
        <w:t>ÅR 2000</w:t>
      </w:r>
    </w:p>
    <w:p w:rsidR="00E4234B" w:rsidRPr="00B659A0" w:rsidRDefault="00E4234B">
      <w:pPr>
        <w:pStyle w:val="Lista"/>
        <w:ind w:left="284" w:hanging="284"/>
        <w:rPr>
          <w:sz w:val="19"/>
        </w:rPr>
      </w:pPr>
    </w:p>
    <w:p w:rsidR="00E4234B" w:rsidRPr="00B659A0" w:rsidRDefault="00E4234B">
      <w:pPr>
        <w:pStyle w:val="R3"/>
      </w:pPr>
      <w:r w:rsidRPr="00B659A0">
        <w:t>Skrivelser till regeringen 2000</w:t>
      </w:r>
    </w:p>
    <w:p w:rsidR="00E4234B" w:rsidRPr="00B659A0" w:rsidRDefault="00E4234B">
      <w:r w:rsidRPr="00B659A0">
        <w:t xml:space="preserve">CSN:s handläggning av studiemedel </w:t>
      </w:r>
    </w:p>
    <w:p w:rsidR="00E4234B" w:rsidRPr="00B659A0" w:rsidRDefault="00E4234B">
      <w:pPr>
        <w:pStyle w:val="Lista"/>
        <w:rPr>
          <w:sz w:val="19"/>
        </w:rPr>
      </w:pPr>
      <w:r w:rsidRPr="00B659A0">
        <w:rPr>
          <w:sz w:val="19"/>
        </w:rPr>
        <w:t xml:space="preserve">Skrivelse till regeringen den 24 februari 2000 </w:t>
      </w:r>
    </w:p>
    <w:p w:rsidR="00E4234B" w:rsidRPr="00B659A0" w:rsidRDefault="00E4234B">
      <w:pPr>
        <w:pStyle w:val="Lista"/>
        <w:ind w:left="284" w:hanging="284"/>
        <w:rPr>
          <w:sz w:val="19"/>
        </w:rPr>
      </w:pPr>
      <w:r w:rsidRPr="00B659A0">
        <w:rPr>
          <w:sz w:val="19"/>
        </w:rPr>
        <w:t>ÅR 2000</w:t>
      </w:r>
    </w:p>
    <w:p w:rsidR="00E4234B" w:rsidRPr="00B659A0" w:rsidRDefault="00E4234B">
      <w:pPr>
        <w:pStyle w:val="Lista"/>
        <w:rPr>
          <w:sz w:val="19"/>
        </w:rPr>
      </w:pPr>
    </w:p>
    <w:p w:rsidR="00E4234B" w:rsidRPr="00B659A0" w:rsidRDefault="00E4234B"/>
    <w:p w:rsidR="00E4234B" w:rsidRPr="00B659A0" w:rsidRDefault="00E4234B">
      <w:pPr>
        <w:pStyle w:val="Normaltindrag"/>
      </w:pPr>
    </w:p>
    <w:p w:rsidR="00E4234B" w:rsidRPr="00B659A0" w:rsidRDefault="00E4234B">
      <w:pPr>
        <w:sectPr w:rsidR="00000000" w:rsidRPr="00B659A0">
          <w:headerReference w:type="default" r:id="rId26"/>
          <w:headerReference w:type="first" r:id="rId27"/>
          <w:footerReference w:type="first" r:id="rId28"/>
          <w:pgSz w:w="11906" w:h="16838" w:code="9"/>
          <w:pgMar w:top="567" w:right="4876" w:bottom="4508" w:left="1134" w:header="227" w:footer="227" w:gutter="0"/>
          <w:cols w:space="720"/>
        </w:sectPr>
      </w:pPr>
    </w:p>
    <w:p w:rsidR="00E4234B" w:rsidRPr="00B659A0" w:rsidRDefault="00E4234B">
      <w:pPr>
        <w:pStyle w:val="Rubrik1"/>
        <w:spacing w:before="123" w:line="400" w:lineRule="exact"/>
      </w:pPr>
      <w:bookmarkStart w:id="305" w:name="_Toc381592280"/>
      <w:bookmarkStart w:id="306" w:name="_Toc411150281"/>
      <w:bookmarkStart w:id="307" w:name="_Toc411150453"/>
      <w:bookmarkStart w:id="308" w:name="_Toc411150561"/>
      <w:bookmarkStart w:id="309" w:name="_Toc411154134"/>
      <w:bookmarkStart w:id="310" w:name="_Toc441472731"/>
      <w:bookmarkStart w:id="311" w:name="_Toc507474809"/>
      <w:r w:rsidRPr="00B659A0">
        <w:t>Sakregister till granskningsärenden under riksdagsåren 1989/90–</w:t>
      </w:r>
      <w:bookmarkEnd w:id="305"/>
      <w:bookmarkEnd w:id="306"/>
      <w:bookmarkEnd w:id="307"/>
      <w:bookmarkEnd w:id="308"/>
      <w:bookmarkEnd w:id="309"/>
      <w:bookmarkEnd w:id="310"/>
      <w:r w:rsidRPr="00B659A0">
        <w:t>2000</w:t>
      </w:r>
      <w:bookmarkEnd w:id="311"/>
      <w:r w:rsidRPr="00B659A0">
        <w:tab/>
      </w:r>
      <w:r w:rsidRPr="00B659A0">
        <w:tab/>
      </w:r>
      <w:r w:rsidRPr="00B659A0">
        <w:tab/>
      </w:r>
      <w:r w:rsidRPr="00B659A0">
        <w:tab/>
      </w:r>
      <w:r w:rsidRPr="00B659A0">
        <w:tab/>
      </w:r>
    </w:p>
    <w:p w:rsidR="00E4234B" w:rsidRPr="00B659A0" w:rsidRDefault="00E4234B">
      <w:pPr>
        <w:spacing w:before="0"/>
      </w:pPr>
    </w:p>
    <w:p w:rsidR="00E4234B" w:rsidRPr="00B659A0" w:rsidRDefault="00E4234B">
      <w:pPr>
        <w:spacing w:before="0"/>
      </w:pPr>
      <w:r w:rsidRPr="00B659A0">
        <w:t>Registret upptar de ärenden som revisorerna slutbehandlat under åren 1989/90 t.o.m. verksamhetsåret 2000. Det omfattar också ärenden i vilka granskningsarbete under motsvarande period påbörjats.</w:t>
      </w:r>
    </w:p>
    <w:p w:rsidR="00E4234B" w:rsidRPr="00B659A0" w:rsidRDefault="00E4234B">
      <w:pPr>
        <w:spacing w:before="0"/>
      </w:pPr>
    </w:p>
    <w:p w:rsidR="00E4234B" w:rsidRPr="00B659A0" w:rsidRDefault="00E4234B">
      <w:pPr>
        <w:spacing w:before="0"/>
      </w:pPr>
      <w:r w:rsidRPr="00B659A0">
        <w:t>Tidigare års verksamhetsberättelser finns för varje år intagna i riksdagstryc</w:t>
      </w:r>
      <w:r w:rsidRPr="00B659A0">
        <w:t>k</w:t>
      </w:r>
      <w:r w:rsidRPr="00B659A0">
        <w:t>et bland förslag och redogörelser saml. C 2.</w:t>
      </w:r>
    </w:p>
    <w:p w:rsidR="00E4234B" w:rsidRPr="00B659A0" w:rsidRDefault="00E4234B">
      <w:pPr>
        <w:spacing w:before="0"/>
      </w:pPr>
    </w:p>
    <w:p w:rsidR="00E4234B" w:rsidRPr="00B659A0" w:rsidRDefault="00E4234B">
      <w:pPr>
        <w:spacing w:before="0"/>
      </w:pPr>
      <w:r w:rsidRPr="00B659A0">
        <w:t>I registret hänvisas till verksamhetsberättelse/årsredovisning</w:t>
      </w:r>
    </w:p>
    <w:p w:rsidR="00E4234B" w:rsidRPr="00B659A0" w:rsidRDefault="00E4234B">
      <w:pPr>
        <w:spacing w:before="0"/>
      </w:pPr>
    </w:p>
    <w:p w:rsidR="00E4234B" w:rsidRPr="00B659A0" w:rsidRDefault="00E4234B">
      <w:pPr>
        <w:pStyle w:val="Normaltindrag"/>
        <w:ind w:firstLine="0"/>
      </w:pPr>
      <w:r w:rsidRPr="00B659A0">
        <w:t>ADA, Apoteksbolagets utförsäljning av</w:t>
      </w:r>
      <w:r w:rsidRPr="00B659A0">
        <w:tab/>
      </w:r>
      <w:r w:rsidRPr="00B659A0">
        <w:tab/>
        <w:t>95/96, 97</w:t>
      </w:r>
    </w:p>
    <w:p w:rsidR="00E4234B" w:rsidRPr="00B659A0" w:rsidRDefault="00E4234B">
      <w:pPr>
        <w:pStyle w:val="Normaltindrag"/>
        <w:ind w:firstLine="0"/>
      </w:pPr>
      <w:r w:rsidRPr="00B659A0">
        <w:t>ADB och integritet</w:t>
      </w:r>
      <w:r w:rsidRPr="00B659A0">
        <w:tab/>
      </w:r>
      <w:r w:rsidRPr="00B659A0">
        <w:tab/>
      </w:r>
      <w:r w:rsidRPr="00B659A0">
        <w:tab/>
      </w:r>
      <w:r w:rsidRPr="00B659A0">
        <w:tab/>
        <w:t>91/92, 92/93</w:t>
      </w:r>
    </w:p>
    <w:p w:rsidR="00E4234B" w:rsidRPr="00B659A0" w:rsidRDefault="00E4234B">
      <w:pPr>
        <w:pStyle w:val="Normaltindrag"/>
        <w:ind w:firstLine="0"/>
      </w:pPr>
      <w:r w:rsidRPr="00B659A0">
        <w:t>Administration</w:t>
      </w:r>
    </w:p>
    <w:p w:rsidR="00E4234B" w:rsidRPr="00B659A0" w:rsidRDefault="00E4234B">
      <w:pPr>
        <w:pStyle w:val="Normaltindrag"/>
      </w:pPr>
      <w:r w:rsidRPr="00B659A0">
        <w:t>Kostnaderna för u-hjälpen</w:t>
      </w:r>
      <w:r w:rsidRPr="00B659A0">
        <w:tab/>
      </w:r>
      <w:r w:rsidRPr="00B659A0">
        <w:tab/>
      </w:r>
      <w:r w:rsidRPr="00B659A0">
        <w:tab/>
        <w:t>89/90</w:t>
      </w:r>
    </w:p>
    <w:p w:rsidR="00E4234B" w:rsidRPr="00B659A0" w:rsidRDefault="00E4234B">
      <w:pPr>
        <w:pStyle w:val="Normaltindrag"/>
      </w:pPr>
      <w:r w:rsidRPr="00B659A0">
        <w:t>Socialförsäkringen–kostnader/produktivitet</w:t>
      </w:r>
      <w:r w:rsidRPr="00B659A0">
        <w:tab/>
      </w:r>
      <w:r w:rsidRPr="00B659A0">
        <w:tab/>
        <w:t>98, 99, 2000</w:t>
      </w:r>
    </w:p>
    <w:p w:rsidR="00E4234B" w:rsidRPr="00B659A0" w:rsidRDefault="00E4234B">
      <w:pPr>
        <w:pStyle w:val="Normaltindrag"/>
        <w:ind w:firstLine="0"/>
      </w:pPr>
      <w:r w:rsidRPr="00B659A0">
        <w:t>Affärsverken</w:t>
      </w:r>
    </w:p>
    <w:p w:rsidR="00E4234B" w:rsidRPr="00B659A0" w:rsidRDefault="00E4234B">
      <w:pPr>
        <w:pStyle w:val="Normaltindrag"/>
      </w:pPr>
      <w:r w:rsidRPr="00B659A0">
        <w:t>Affärsverkskoncernerna</w:t>
      </w:r>
      <w:r w:rsidRPr="00B659A0">
        <w:tab/>
      </w:r>
      <w:r w:rsidRPr="00B659A0">
        <w:tab/>
      </w:r>
      <w:r w:rsidRPr="00B659A0">
        <w:tab/>
      </w:r>
      <w:r w:rsidRPr="00B659A0">
        <w:tab/>
        <w:t>91/92</w:t>
      </w:r>
    </w:p>
    <w:p w:rsidR="00E4234B" w:rsidRPr="00B659A0" w:rsidRDefault="00E4234B">
      <w:pPr>
        <w:pStyle w:val="Normaltindrag"/>
      </w:pPr>
      <w:r w:rsidRPr="00B659A0">
        <w:t>Postverket</w:t>
      </w:r>
      <w:r w:rsidRPr="00B659A0">
        <w:tab/>
      </w:r>
      <w:r w:rsidRPr="00B659A0">
        <w:tab/>
      </w:r>
      <w:r w:rsidRPr="00B659A0">
        <w:tab/>
      </w:r>
      <w:r w:rsidRPr="00B659A0">
        <w:tab/>
      </w:r>
      <w:r w:rsidRPr="00B659A0">
        <w:tab/>
        <w:t>89/90, 90/91</w:t>
      </w:r>
    </w:p>
    <w:p w:rsidR="00E4234B" w:rsidRPr="00B659A0" w:rsidRDefault="00E4234B">
      <w:pPr>
        <w:pStyle w:val="Normaltindrag"/>
      </w:pPr>
      <w:r w:rsidRPr="00B659A0">
        <w:t>SJ</w:t>
      </w:r>
      <w:r w:rsidRPr="00B659A0">
        <w:tab/>
      </w:r>
      <w:r w:rsidRPr="00B659A0">
        <w:tab/>
      </w:r>
      <w:r w:rsidRPr="00B659A0">
        <w:tab/>
      </w:r>
      <w:r w:rsidRPr="00B659A0">
        <w:tab/>
      </w:r>
      <w:r w:rsidRPr="00B659A0">
        <w:tab/>
      </w:r>
      <w:r w:rsidRPr="00B659A0">
        <w:tab/>
        <w:t>90/91</w:t>
      </w:r>
    </w:p>
    <w:p w:rsidR="00E4234B" w:rsidRPr="00B659A0" w:rsidRDefault="00E4234B">
      <w:pPr>
        <w:pStyle w:val="Normaltindrag"/>
      </w:pPr>
      <w:r w:rsidRPr="00B659A0">
        <w:t>Televerket</w:t>
      </w:r>
      <w:r w:rsidRPr="00B659A0">
        <w:tab/>
      </w:r>
      <w:r w:rsidRPr="00B659A0">
        <w:tab/>
      </w:r>
      <w:r w:rsidRPr="00B659A0">
        <w:tab/>
      </w:r>
      <w:r w:rsidRPr="00B659A0">
        <w:tab/>
      </w:r>
      <w:r w:rsidRPr="00B659A0">
        <w:tab/>
        <w:t>90/91, 91/92</w:t>
      </w:r>
    </w:p>
    <w:p w:rsidR="00E4234B" w:rsidRPr="00B659A0" w:rsidRDefault="00E4234B">
      <w:pPr>
        <w:pStyle w:val="Normaltindrag"/>
        <w:ind w:firstLine="0"/>
      </w:pPr>
      <w:r w:rsidRPr="00B659A0">
        <w:t>Aktiebolaget Tipstjänst</w:t>
      </w:r>
      <w:r w:rsidRPr="00B659A0">
        <w:tab/>
      </w:r>
      <w:r w:rsidRPr="00B659A0">
        <w:tab/>
      </w:r>
      <w:r w:rsidRPr="00B659A0">
        <w:tab/>
      </w:r>
      <w:r w:rsidRPr="00B659A0">
        <w:tab/>
        <w:t>88/89, 89/90</w:t>
      </w:r>
    </w:p>
    <w:p w:rsidR="00E4234B" w:rsidRPr="00B659A0" w:rsidRDefault="00E4234B">
      <w:pPr>
        <w:pStyle w:val="Normaltindrag"/>
        <w:ind w:firstLine="0"/>
      </w:pPr>
      <w:r w:rsidRPr="00B659A0">
        <w:t>Allmänna arvsfonden</w:t>
      </w:r>
      <w:r w:rsidRPr="00B659A0">
        <w:tab/>
      </w:r>
      <w:r w:rsidRPr="00B659A0">
        <w:tab/>
      </w:r>
      <w:r w:rsidRPr="00B659A0">
        <w:tab/>
      </w:r>
      <w:r w:rsidRPr="00B659A0">
        <w:tab/>
        <w:t>99, 2000</w:t>
      </w:r>
    </w:p>
    <w:p w:rsidR="00E4234B" w:rsidRPr="00B659A0" w:rsidRDefault="00E4234B">
      <w:pPr>
        <w:pStyle w:val="Normaltindrag"/>
        <w:ind w:firstLine="0"/>
      </w:pPr>
      <w:r w:rsidRPr="00B659A0">
        <w:t>AmuGruppen AB</w:t>
      </w:r>
      <w:r w:rsidRPr="00B659A0">
        <w:tab/>
      </w:r>
      <w:r w:rsidRPr="00B659A0">
        <w:tab/>
      </w:r>
      <w:r w:rsidRPr="00B659A0">
        <w:tab/>
      </w:r>
      <w:r w:rsidRPr="00B659A0">
        <w:tab/>
      </w:r>
      <w:r w:rsidRPr="00B659A0">
        <w:tab/>
        <w:t>95/96, 97, 98</w:t>
      </w:r>
    </w:p>
    <w:p w:rsidR="00E4234B" w:rsidRPr="00B659A0" w:rsidRDefault="00E4234B">
      <w:pPr>
        <w:pStyle w:val="Normaltindrag"/>
        <w:ind w:firstLine="0"/>
      </w:pPr>
      <w:r w:rsidRPr="00B659A0">
        <w:t>Analys och användning av resultat i regeringskansliet</w:t>
      </w:r>
      <w:r w:rsidRPr="00B659A0">
        <w:tab/>
        <w:t>95/96, 97, 98</w:t>
      </w:r>
    </w:p>
    <w:p w:rsidR="00E4234B" w:rsidRPr="00B659A0" w:rsidRDefault="00E4234B">
      <w:pPr>
        <w:pStyle w:val="Normaltindrag"/>
        <w:ind w:firstLine="0"/>
      </w:pPr>
      <w:r w:rsidRPr="00B659A0">
        <w:t>Anpassningsförmåga, försvarets</w:t>
      </w:r>
      <w:r w:rsidRPr="00B659A0">
        <w:tab/>
      </w:r>
      <w:r w:rsidRPr="00B659A0">
        <w:tab/>
      </w:r>
      <w:r w:rsidRPr="00B659A0">
        <w:tab/>
        <w:t>98, 99, 2000</w:t>
      </w:r>
    </w:p>
    <w:p w:rsidR="00E4234B" w:rsidRPr="00B659A0" w:rsidRDefault="00E4234B">
      <w:pPr>
        <w:pStyle w:val="Normaltindrag"/>
        <w:ind w:firstLine="0"/>
      </w:pPr>
      <w:r w:rsidRPr="00B659A0">
        <w:t>Anslag till regeringen/Regeringskansliet</w:t>
      </w:r>
      <w:r w:rsidRPr="00B659A0">
        <w:tab/>
      </w:r>
      <w:r w:rsidRPr="00B659A0">
        <w:tab/>
        <w:t>99, 2000</w:t>
      </w:r>
    </w:p>
    <w:p w:rsidR="00E4234B" w:rsidRPr="00B659A0" w:rsidRDefault="00E4234B">
      <w:pPr>
        <w:pStyle w:val="Normaltindrag"/>
        <w:ind w:firstLine="0"/>
      </w:pPr>
      <w:r w:rsidRPr="00B659A0">
        <w:t>Apoteksbolaget</w:t>
      </w:r>
      <w:r w:rsidRPr="00B659A0">
        <w:tab/>
      </w:r>
      <w:r w:rsidRPr="00B659A0">
        <w:tab/>
      </w:r>
      <w:r w:rsidRPr="00B659A0">
        <w:tab/>
      </w:r>
      <w:r w:rsidRPr="00B659A0">
        <w:tab/>
      </w:r>
      <w:r w:rsidRPr="00B659A0">
        <w:tab/>
        <w:t>91/92</w:t>
      </w:r>
    </w:p>
    <w:p w:rsidR="00E4234B" w:rsidRPr="00B659A0" w:rsidRDefault="00E4234B">
      <w:pPr>
        <w:pStyle w:val="Normaltindrag"/>
        <w:ind w:firstLine="0"/>
      </w:pPr>
      <w:r w:rsidRPr="00B659A0">
        <w:t>Apoteksbolaget, utförsäljning av ADA</w:t>
      </w:r>
      <w:r w:rsidRPr="00B659A0">
        <w:tab/>
      </w:r>
      <w:r w:rsidRPr="00B659A0">
        <w:tab/>
        <w:t>95/96, 97</w:t>
      </w:r>
    </w:p>
    <w:p w:rsidR="00E4234B" w:rsidRPr="00B659A0" w:rsidRDefault="00E4234B">
      <w:pPr>
        <w:pStyle w:val="Normaltindrag"/>
        <w:ind w:firstLine="0"/>
      </w:pPr>
      <w:r w:rsidRPr="00B659A0">
        <w:t>Arbetsgivarverket/delegerat arbetsgivaransvar</w:t>
      </w:r>
      <w:r w:rsidRPr="00B659A0">
        <w:tab/>
      </w:r>
      <w:r w:rsidRPr="00B659A0">
        <w:tab/>
        <w:t>2000</w:t>
      </w:r>
    </w:p>
    <w:p w:rsidR="00E4234B" w:rsidRPr="00B659A0" w:rsidRDefault="00E4234B">
      <w:pPr>
        <w:pStyle w:val="Normaltindrag"/>
        <w:ind w:firstLine="0"/>
      </w:pPr>
      <w:r w:rsidRPr="00B659A0">
        <w:t>Arbetslinjen i praktiken</w:t>
      </w:r>
      <w:r w:rsidRPr="00B659A0">
        <w:tab/>
      </w:r>
      <w:r w:rsidRPr="00B659A0">
        <w:tab/>
      </w:r>
      <w:r w:rsidRPr="00B659A0">
        <w:tab/>
      </w:r>
      <w:r w:rsidRPr="00B659A0">
        <w:tab/>
        <w:t>99, 2000</w:t>
      </w:r>
    </w:p>
    <w:p w:rsidR="00E4234B" w:rsidRPr="00B659A0" w:rsidRDefault="00E4234B">
      <w:pPr>
        <w:pStyle w:val="Normaltindrag"/>
        <w:ind w:firstLine="0"/>
      </w:pPr>
      <w:r w:rsidRPr="00B659A0">
        <w:t>Arbetsmarknadspolitiken</w:t>
      </w:r>
      <w:r w:rsidRPr="00B659A0">
        <w:tab/>
      </w:r>
      <w:r w:rsidRPr="00B659A0">
        <w:tab/>
      </w:r>
      <w:r w:rsidRPr="00B659A0">
        <w:tab/>
      </w:r>
      <w:r w:rsidRPr="00B659A0">
        <w:tab/>
        <w:t>93/94, 94/95</w:t>
      </w:r>
    </w:p>
    <w:p w:rsidR="00E4234B" w:rsidRPr="00B659A0" w:rsidRDefault="00E4234B">
      <w:pPr>
        <w:pStyle w:val="Normaltindrag"/>
      </w:pPr>
      <w:r w:rsidRPr="00B659A0">
        <w:t>Lokal samverkan i</w:t>
      </w:r>
      <w:r w:rsidRPr="00B659A0">
        <w:tab/>
      </w:r>
      <w:r w:rsidRPr="00B659A0">
        <w:tab/>
      </w:r>
      <w:r w:rsidRPr="00B659A0">
        <w:tab/>
      </w:r>
      <w:r w:rsidRPr="00B659A0">
        <w:tab/>
        <w:t>2000</w:t>
      </w:r>
    </w:p>
    <w:p w:rsidR="00E4234B" w:rsidRPr="00B659A0" w:rsidRDefault="00E4234B">
      <w:pPr>
        <w:pStyle w:val="Normaltindrag"/>
      </w:pPr>
      <w:r w:rsidRPr="00B659A0">
        <w:t>Otraditionella åtgärder inom</w:t>
      </w:r>
      <w:r w:rsidRPr="00B659A0">
        <w:tab/>
      </w:r>
      <w:r w:rsidRPr="00B659A0">
        <w:tab/>
      </w:r>
      <w:r w:rsidRPr="00B659A0">
        <w:tab/>
        <w:t>99, 2000</w:t>
      </w:r>
    </w:p>
    <w:p w:rsidR="00E4234B" w:rsidRPr="00B659A0" w:rsidRDefault="00E4234B">
      <w:pPr>
        <w:pStyle w:val="Normaltindrag"/>
        <w:ind w:firstLine="0"/>
      </w:pPr>
      <w:r w:rsidRPr="00B659A0">
        <w:t>Arbetsmarknaden</w:t>
      </w:r>
    </w:p>
    <w:p w:rsidR="00E4234B" w:rsidRPr="00B659A0" w:rsidRDefault="00E4234B">
      <w:pPr>
        <w:pStyle w:val="Normaltindrag"/>
      </w:pPr>
      <w:r w:rsidRPr="00B659A0">
        <w:t>invandrares situation på</w:t>
      </w:r>
      <w:r w:rsidRPr="00B659A0">
        <w:tab/>
      </w:r>
      <w:r w:rsidRPr="00B659A0">
        <w:tab/>
      </w:r>
      <w:r w:rsidRPr="00B659A0">
        <w:tab/>
      </w:r>
      <w:r w:rsidRPr="00B659A0">
        <w:tab/>
        <w:t>99, 2000</w:t>
      </w:r>
    </w:p>
    <w:p w:rsidR="00E4234B" w:rsidRPr="00B659A0" w:rsidRDefault="00E4234B">
      <w:pPr>
        <w:pStyle w:val="Normaltindrag"/>
      </w:pPr>
      <w:r w:rsidRPr="00B659A0">
        <w:t>och EU:s strukturfonder</w:t>
      </w:r>
      <w:r w:rsidRPr="00B659A0">
        <w:tab/>
      </w:r>
      <w:r w:rsidRPr="00B659A0">
        <w:tab/>
      </w:r>
      <w:r w:rsidRPr="00B659A0">
        <w:tab/>
      </w:r>
      <w:r w:rsidRPr="00B659A0">
        <w:tab/>
        <w:t>99</w:t>
      </w:r>
    </w:p>
    <w:p w:rsidR="00E4234B" w:rsidRPr="00B659A0" w:rsidRDefault="00E4234B">
      <w:pPr>
        <w:pStyle w:val="Normaltindrag"/>
      </w:pPr>
      <w:r w:rsidRPr="00B659A0">
        <w:t>undanträngningseffekter</w:t>
      </w:r>
      <w:r w:rsidRPr="00B659A0">
        <w:tab/>
      </w:r>
      <w:r w:rsidRPr="00B659A0">
        <w:tab/>
      </w:r>
      <w:r w:rsidRPr="00B659A0">
        <w:tab/>
      </w:r>
      <w:r w:rsidRPr="00B659A0">
        <w:tab/>
        <w:t>95/96, 97, 98</w:t>
      </w:r>
    </w:p>
    <w:p w:rsidR="00E4234B" w:rsidRPr="00B659A0" w:rsidRDefault="00E4234B">
      <w:pPr>
        <w:pStyle w:val="Normaltindrag"/>
        <w:ind w:firstLine="0"/>
      </w:pPr>
      <w:r w:rsidRPr="00B659A0">
        <w:t>Arbetsmarknadsutbildning</w:t>
      </w:r>
      <w:r w:rsidRPr="00B659A0">
        <w:tab/>
      </w:r>
      <w:r w:rsidRPr="00B659A0">
        <w:tab/>
      </w:r>
      <w:r w:rsidRPr="00B659A0">
        <w:tab/>
      </w:r>
      <w:r w:rsidRPr="00B659A0">
        <w:tab/>
        <w:t>94/95, 95/96, 97</w:t>
      </w:r>
    </w:p>
    <w:p w:rsidR="00E4234B" w:rsidRPr="00B659A0" w:rsidRDefault="00E4234B">
      <w:pPr>
        <w:pStyle w:val="Normaltindrag"/>
        <w:ind w:firstLine="0"/>
      </w:pPr>
      <w:r w:rsidRPr="00B659A0">
        <w:t>Arbetsskadeförsäkringen</w:t>
      </w:r>
      <w:r w:rsidRPr="00B659A0">
        <w:tab/>
      </w:r>
      <w:r w:rsidRPr="00B659A0">
        <w:tab/>
      </w:r>
      <w:r w:rsidRPr="00B659A0">
        <w:tab/>
      </w:r>
      <w:r w:rsidRPr="00B659A0">
        <w:tab/>
        <w:t>89/90</w:t>
      </w:r>
    </w:p>
    <w:p w:rsidR="00E4234B" w:rsidRPr="00B659A0" w:rsidRDefault="00E4234B">
      <w:pPr>
        <w:pStyle w:val="Normaltindrag"/>
        <w:ind w:firstLine="0"/>
      </w:pPr>
      <w:r w:rsidRPr="00B659A0">
        <w:t>Arvsbeskattning, organisation av</w:t>
      </w:r>
      <w:r w:rsidRPr="00B659A0">
        <w:tab/>
      </w:r>
      <w:r w:rsidRPr="00B659A0">
        <w:tab/>
      </w:r>
      <w:r w:rsidRPr="00B659A0">
        <w:tab/>
        <w:t>91/92</w:t>
      </w:r>
    </w:p>
    <w:p w:rsidR="00E4234B" w:rsidRPr="00B659A0" w:rsidRDefault="00E4234B">
      <w:pPr>
        <w:pStyle w:val="Normaltindrag"/>
        <w:ind w:firstLine="0"/>
      </w:pPr>
      <w:r w:rsidRPr="00B659A0">
        <w:t>Arvsfonden, allmänna</w:t>
      </w:r>
      <w:r w:rsidRPr="00B659A0">
        <w:tab/>
      </w:r>
      <w:r w:rsidRPr="00B659A0">
        <w:tab/>
      </w:r>
      <w:r w:rsidRPr="00B659A0">
        <w:tab/>
      </w:r>
      <w:r w:rsidRPr="00B659A0">
        <w:tab/>
        <w:t>99, 2000</w:t>
      </w:r>
    </w:p>
    <w:p w:rsidR="00E4234B" w:rsidRPr="00B659A0" w:rsidRDefault="00E4234B">
      <w:pPr>
        <w:pStyle w:val="Normaltindrag"/>
        <w:ind w:firstLine="0"/>
      </w:pPr>
      <w:r w:rsidRPr="00B659A0">
        <w:t>Auktorisation</w:t>
      </w:r>
      <w:r w:rsidRPr="00B659A0">
        <w:tab/>
      </w:r>
      <w:r w:rsidRPr="00B659A0">
        <w:tab/>
      </w:r>
      <w:r w:rsidRPr="00B659A0">
        <w:tab/>
      </w:r>
      <w:r w:rsidRPr="00B659A0">
        <w:tab/>
      </w:r>
      <w:r w:rsidRPr="00B659A0">
        <w:tab/>
        <w:t>95/96, 97</w:t>
      </w:r>
    </w:p>
    <w:p w:rsidR="00E4234B" w:rsidRPr="00B659A0" w:rsidRDefault="00E4234B">
      <w:pPr>
        <w:pStyle w:val="Normaltindrag"/>
        <w:ind w:firstLine="0"/>
      </w:pPr>
      <w:r w:rsidRPr="00B659A0">
        <w:t>Avdrag, ROT</w:t>
      </w:r>
      <w:r w:rsidRPr="00B659A0">
        <w:tab/>
      </w:r>
      <w:r w:rsidRPr="00B659A0">
        <w:tab/>
      </w:r>
      <w:r w:rsidRPr="00B659A0">
        <w:tab/>
      </w:r>
      <w:r w:rsidRPr="00B659A0">
        <w:tab/>
      </w:r>
      <w:r w:rsidRPr="00B659A0">
        <w:tab/>
        <w:t>2000</w:t>
      </w:r>
    </w:p>
    <w:p w:rsidR="00E4234B" w:rsidRPr="00B659A0" w:rsidRDefault="00E4234B">
      <w:pPr>
        <w:pStyle w:val="Normaltindrag"/>
        <w:ind w:firstLine="0"/>
      </w:pPr>
      <w:r w:rsidRPr="00B659A0">
        <w:t>Avfallshantering och återvinning/producentansvaret</w:t>
      </w:r>
      <w:r w:rsidRPr="00B659A0">
        <w:tab/>
        <w:t>98, 99, 2000</w:t>
      </w:r>
    </w:p>
    <w:p w:rsidR="00E4234B" w:rsidRPr="00B659A0" w:rsidRDefault="00E4234B">
      <w:pPr>
        <w:pStyle w:val="Normaltindrag"/>
        <w:ind w:firstLine="0"/>
      </w:pPr>
      <w:r w:rsidRPr="00B659A0">
        <w:t>Avvittringens genomförande och konsekvenser</w:t>
      </w:r>
      <w:r w:rsidRPr="00B659A0">
        <w:tab/>
        <w:t>99, 2000</w:t>
      </w:r>
    </w:p>
    <w:p w:rsidR="00E4234B" w:rsidRPr="00B659A0" w:rsidRDefault="00E4234B">
      <w:pPr>
        <w:pStyle w:val="Normaltindrag"/>
        <w:ind w:firstLine="0"/>
      </w:pPr>
      <w:r w:rsidRPr="00B659A0">
        <w:t>Avreglering, elmarknadens</w:t>
      </w:r>
      <w:r w:rsidRPr="00B659A0">
        <w:tab/>
      </w:r>
      <w:r w:rsidRPr="00B659A0">
        <w:tab/>
      </w:r>
      <w:r w:rsidRPr="00B659A0">
        <w:tab/>
      </w:r>
      <w:r w:rsidRPr="00B659A0">
        <w:tab/>
        <w:t>2000</w:t>
      </w:r>
    </w:p>
    <w:p w:rsidR="00E4234B" w:rsidRPr="00B659A0" w:rsidRDefault="00E4234B">
      <w:pPr>
        <w:pStyle w:val="Normaltindrag"/>
        <w:ind w:firstLine="0"/>
      </w:pPr>
    </w:p>
    <w:p w:rsidR="00E4234B" w:rsidRPr="00B659A0" w:rsidRDefault="00E4234B">
      <w:pPr>
        <w:pStyle w:val="Normaltindrag"/>
        <w:ind w:firstLine="0"/>
      </w:pPr>
      <w:r w:rsidRPr="00B659A0">
        <w:t>Baltikum, svenska miljöinsatser i</w:t>
      </w:r>
      <w:r w:rsidRPr="00B659A0">
        <w:tab/>
      </w:r>
      <w:r w:rsidRPr="00B659A0">
        <w:tab/>
      </w:r>
      <w:r w:rsidRPr="00B659A0">
        <w:tab/>
        <w:t>98, 99, 2000</w:t>
      </w:r>
    </w:p>
    <w:p w:rsidR="00E4234B" w:rsidRPr="00B659A0" w:rsidRDefault="00E4234B">
      <w:pPr>
        <w:pStyle w:val="Normaltindrag"/>
        <w:ind w:firstLine="0"/>
      </w:pPr>
      <w:r w:rsidRPr="00B659A0">
        <w:t>Banverket, Vägverket och miljön</w:t>
      </w:r>
      <w:r w:rsidRPr="00B659A0">
        <w:tab/>
      </w:r>
      <w:r w:rsidRPr="00B659A0">
        <w:tab/>
      </w:r>
      <w:r w:rsidRPr="00B659A0">
        <w:tab/>
        <w:t>98, 99, 2000</w:t>
      </w:r>
    </w:p>
    <w:p w:rsidR="00E4234B" w:rsidRPr="00B659A0" w:rsidRDefault="00E4234B">
      <w:pPr>
        <w:pStyle w:val="Normaltindrag"/>
        <w:ind w:firstLine="0"/>
      </w:pPr>
      <w:r w:rsidRPr="00B659A0">
        <w:t>Barnomsorgen, effektiviteten i</w:t>
      </w:r>
      <w:r w:rsidRPr="00B659A0">
        <w:tab/>
      </w:r>
      <w:r w:rsidRPr="00B659A0">
        <w:tab/>
      </w:r>
      <w:r w:rsidRPr="00B659A0">
        <w:tab/>
        <w:t>93/94</w:t>
      </w:r>
    </w:p>
    <w:p w:rsidR="00E4234B" w:rsidRPr="00B659A0" w:rsidRDefault="00E4234B">
      <w:pPr>
        <w:pStyle w:val="Normaltindrag"/>
        <w:ind w:firstLine="0"/>
      </w:pPr>
      <w:r w:rsidRPr="00B659A0">
        <w:t>Bemyndiganden–med utgångspunkt i försvaret</w:t>
      </w:r>
      <w:r w:rsidRPr="00B659A0">
        <w:tab/>
        <w:t>2000</w:t>
      </w:r>
    </w:p>
    <w:p w:rsidR="00E4234B" w:rsidRPr="00B659A0" w:rsidRDefault="00E4234B">
      <w:pPr>
        <w:pStyle w:val="Normaltindrag"/>
        <w:ind w:firstLine="0"/>
      </w:pPr>
      <w:r w:rsidRPr="00B659A0">
        <w:t>Besparingsåtgärder</w:t>
      </w:r>
    </w:p>
    <w:p w:rsidR="00E4234B" w:rsidRPr="00B659A0" w:rsidRDefault="00E4234B">
      <w:pPr>
        <w:pStyle w:val="Normaltindrag"/>
      </w:pPr>
      <w:r w:rsidRPr="00B659A0">
        <w:t>på socialförsäkringsområdet</w:t>
      </w:r>
      <w:r w:rsidRPr="00B659A0">
        <w:tab/>
      </w:r>
      <w:r w:rsidRPr="00B659A0">
        <w:tab/>
      </w:r>
      <w:r w:rsidRPr="00B659A0">
        <w:tab/>
        <w:t>95/96, 97, 98</w:t>
      </w:r>
    </w:p>
    <w:p w:rsidR="00E4234B" w:rsidRPr="00B659A0" w:rsidRDefault="00E4234B">
      <w:pPr>
        <w:pStyle w:val="Normaltindrag"/>
        <w:ind w:firstLine="0"/>
      </w:pPr>
      <w:r w:rsidRPr="00B659A0">
        <w:t>Bidrag till särskilda insatser/kommuner</w:t>
      </w:r>
      <w:r w:rsidRPr="00B659A0">
        <w:tab/>
      </w:r>
      <w:r w:rsidRPr="00B659A0">
        <w:tab/>
        <w:t>2000</w:t>
      </w:r>
    </w:p>
    <w:p w:rsidR="00E4234B" w:rsidRPr="00B659A0" w:rsidRDefault="00E4234B">
      <w:pPr>
        <w:pStyle w:val="Normaltindrag"/>
        <w:ind w:firstLine="0"/>
      </w:pPr>
      <w:r w:rsidRPr="00B659A0">
        <w:t>Biljettpriser, SJ:s</w:t>
      </w:r>
      <w:r w:rsidRPr="00B659A0">
        <w:tab/>
      </w:r>
      <w:r w:rsidRPr="00B659A0">
        <w:tab/>
      </w:r>
      <w:r w:rsidRPr="00B659A0">
        <w:tab/>
      </w:r>
      <w:r w:rsidRPr="00B659A0">
        <w:tab/>
      </w:r>
      <w:r w:rsidRPr="00B659A0">
        <w:tab/>
        <w:t>99, 2000</w:t>
      </w:r>
    </w:p>
    <w:p w:rsidR="00E4234B" w:rsidRPr="00B659A0" w:rsidRDefault="00E4234B">
      <w:pPr>
        <w:pStyle w:val="Normaltindrag"/>
        <w:ind w:firstLine="0"/>
      </w:pPr>
      <w:r w:rsidRPr="00B659A0">
        <w:t>Bilprovning, Svensk</w:t>
      </w:r>
      <w:r w:rsidRPr="00B659A0">
        <w:tab/>
      </w:r>
      <w:r w:rsidRPr="00B659A0">
        <w:tab/>
      </w:r>
      <w:r w:rsidRPr="00B659A0">
        <w:tab/>
      </w:r>
      <w:r w:rsidRPr="00B659A0">
        <w:tab/>
        <w:t>99, 2000</w:t>
      </w:r>
    </w:p>
    <w:p w:rsidR="00E4234B" w:rsidRPr="00B659A0" w:rsidRDefault="00E4234B">
      <w:pPr>
        <w:pStyle w:val="Normaltindrag"/>
        <w:ind w:firstLine="0"/>
      </w:pPr>
      <w:r w:rsidRPr="00B659A0">
        <w:t>Biståndet, styrning, uppföljning av</w:t>
      </w:r>
      <w:r w:rsidRPr="00B659A0">
        <w:tab/>
      </w:r>
      <w:r w:rsidRPr="00B659A0">
        <w:tab/>
      </w:r>
      <w:r w:rsidRPr="00B659A0">
        <w:tab/>
        <w:t xml:space="preserve">99, 2000 </w:t>
      </w:r>
    </w:p>
    <w:p w:rsidR="00E4234B" w:rsidRPr="00B659A0" w:rsidRDefault="00E4234B">
      <w:pPr>
        <w:pStyle w:val="Normaltindrag"/>
        <w:ind w:firstLine="0"/>
      </w:pPr>
      <w:r w:rsidRPr="00B659A0">
        <w:t>Bisysslor, statsanställdas</w:t>
      </w:r>
      <w:r w:rsidRPr="00B659A0">
        <w:tab/>
      </w:r>
      <w:r w:rsidRPr="00B659A0">
        <w:tab/>
      </w:r>
      <w:r w:rsidRPr="00B659A0">
        <w:tab/>
      </w:r>
      <w:r w:rsidRPr="00B659A0">
        <w:tab/>
        <w:t>89/90</w:t>
      </w:r>
    </w:p>
    <w:p w:rsidR="00E4234B" w:rsidRPr="00B659A0" w:rsidRDefault="00E4234B">
      <w:pPr>
        <w:pStyle w:val="Normaltindrag"/>
        <w:ind w:firstLine="0"/>
      </w:pPr>
      <w:r w:rsidRPr="00B659A0">
        <w:t>Boendeformer för äldre</w:t>
      </w:r>
      <w:r w:rsidRPr="00B659A0">
        <w:tab/>
      </w:r>
      <w:r w:rsidRPr="00B659A0">
        <w:tab/>
      </w:r>
      <w:r w:rsidRPr="00B659A0">
        <w:tab/>
      </w:r>
      <w:r w:rsidRPr="00B659A0">
        <w:tab/>
        <w:t>93/94, 94/95</w:t>
      </w:r>
    </w:p>
    <w:p w:rsidR="00E4234B" w:rsidRPr="00B659A0" w:rsidRDefault="00E4234B">
      <w:pPr>
        <w:pStyle w:val="Normaltindrag"/>
        <w:ind w:firstLine="0"/>
      </w:pPr>
      <w:r w:rsidRPr="00B659A0">
        <w:t>Bostadsförbättringsprogram, 1983 års</w:t>
      </w:r>
      <w:r w:rsidRPr="00B659A0">
        <w:tab/>
      </w:r>
      <w:r w:rsidRPr="00B659A0">
        <w:tab/>
        <w:t>89/90</w:t>
      </w:r>
    </w:p>
    <w:p w:rsidR="00E4234B" w:rsidRPr="00B659A0" w:rsidRDefault="00E4234B">
      <w:pPr>
        <w:pStyle w:val="Normaltindrag"/>
        <w:ind w:firstLine="0"/>
      </w:pPr>
      <w:r w:rsidRPr="00B659A0">
        <w:t>Bostadsrättsföreningars ekonomiska planer</w:t>
      </w:r>
      <w:r w:rsidRPr="00B659A0">
        <w:tab/>
      </w:r>
      <w:r w:rsidRPr="00B659A0">
        <w:tab/>
        <w:t>95/96, 97, 98</w:t>
      </w:r>
    </w:p>
    <w:p w:rsidR="00E4234B" w:rsidRPr="00B659A0" w:rsidRDefault="00E4234B">
      <w:pPr>
        <w:pStyle w:val="Normaltindrag"/>
        <w:ind w:firstLine="0"/>
      </w:pPr>
      <w:r w:rsidRPr="00B659A0">
        <w:t>Boverkets omlokalisering</w:t>
      </w:r>
      <w:r w:rsidRPr="00B659A0">
        <w:tab/>
      </w:r>
      <w:r w:rsidRPr="00B659A0">
        <w:tab/>
      </w:r>
      <w:r w:rsidRPr="00B659A0">
        <w:tab/>
      </w:r>
      <w:r w:rsidRPr="00B659A0">
        <w:tab/>
        <w:t>90/91, 91/92</w:t>
      </w:r>
    </w:p>
    <w:p w:rsidR="00E4234B" w:rsidRPr="00B659A0" w:rsidRDefault="00E4234B">
      <w:pPr>
        <w:pStyle w:val="Normaltindrag"/>
        <w:ind w:firstLine="0"/>
      </w:pPr>
      <w:r w:rsidRPr="00B659A0">
        <w:t>Budgeten som styrinstrument</w:t>
      </w:r>
      <w:r w:rsidRPr="00B659A0">
        <w:tab/>
      </w:r>
      <w:r w:rsidRPr="00B659A0">
        <w:tab/>
      </w:r>
      <w:r w:rsidRPr="00B659A0">
        <w:tab/>
        <w:t>98</w:t>
      </w:r>
    </w:p>
    <w:p w:rsidR="00E4234B" w:rsidRPr="00B659A0" w:rsidRDefault="00E4234B">
      <w:pPr>
        <w:spacing w:before="0"/>
      </w:pPr>
      <w:r w:rsidRPr="00B659A0">
        <w:t>Budgetprocessen</w:t>
      </w:r>
      <w:r w:rsidRPr="00B659A0">
        <w:tab/>
      </w:r>
      <w:r w:rsidRPr="00B659A0">
        <w:tab/>
      </w:r>
      <w:r w:rsidRPr="00B659A0">
        <w:tab/>
      </w:r>
      <w:r w:rsidRPr="00B659A0">
        <w:tab/>
      </w:r>
    </w:p>
    <w:p w:rsidR="00E4234B" w:rsidRPr="00B659A0" w:rsidRDefault="00E4234B">
      <w:pPr>
        <w:pStyle w:val="Normaltindrag"/>
      </w:pPr>
      <w:r w:rsidRPr="00B659A0">
        <w:t>den nya</w:t>
      </w:r>
      <w:r w:rsidRPr="00B659A0">
        <w:tab/>
      </w:r>
      <w:r w:rsidRPr="00B659A0">
        <w:tab/>
      </w:r>
      <w:r w:rsidRPr="00B659A0">
        <w:tab/>
      </w:r>
      <w:r w:rsidRPr="00B659A0">
        <w:tab/>
      </w:r>
      <w:r w:rsidRPr="00B659A0">
        <w:tab/>
        <w:t>91/92, 92/93</w:t>
      </w:r>
    </w:p>
    <w:p w:rsidR="00E4234B" w:rsidRPr="00B659A0" w:rsidRDefault="00E4234B">
      <w:pPr>
        <w:pStyle w:val="Normaltindrag"/>
      </w:pPr>
      <w:r w:rsidRPr="00B659A0">
        <w:t>riksdagens roll i</w:t>
      </w:r>
      <w:r w:rsidRPr="00B659A0">
        <w:tab/>
      </w:r>
      <w:r w:rsidRPr="00B659A0">
        <w:tab/>
      </w:r>
      <w:r w:rsidRPr="00B659A0">
        <w:tab/>
      </w:r>
      <w:r w:rsidRPr="00B659A0">
        <w:tab/>
      </w:r>
      <w:r w:rsidRPr="00B659A0">
        <w:tab/>
        <w:t>89/90</w:t>
      </w:r>
    </w:p>
    <w:p w:rsidR="00E4234B" w:rsidRPr="00B659A0" w:rsidRDefault="00E4234B">
      <w:pPr>
        <w:spacing w:before="0"/>
      </w:pPr>
      <w:r w:rsidRPr="00B659A0">
        <w:t>Byggforskningsrådet</w:t>
      </w:r>
      <w:r w:rsidRPr="00B659A0">
        <w:tab/>
      </w:r>
      <w:r w:rsidRPr="00B659A0">
        <w:tab/>
      </w:r>
      <w:r w:rsidRPr="00B659A0">
        <w:tab/>
      </w:r>
      <w:r w:rsidRPr="00B659A0">
        <w:tab/>
        <w:t>89/90</w:t>
      </w:r>
    </w:p>
    <w:p w:rsidR="00E4234B" w:rsidRPr="00B659A0" w:rsidRDefault="00E4234B">
      <w:pPr>
        <w:spacing w:before="0"/>
      </w:pPr>
      <w:r w:rsidRPr="00B659A0">
        <w:t>Byggnadsstyrelsens hyressättning</w:t>
      </w:r>
      <w:r w:rsidRPr="00B659A0">
        <w:tab/>
      </w:r>
      <w:r w:rsidRPr="00B659A0">
        <w:tab/>
      </w:r>
      <w:r w:rsidRPr="00B659A0">
        <w:tab/>
        <w:t>89/90, 90/91</w:t>
      </w:r>
    </w:p>
    <w:p w:rsidR="00E4234B" w:rsidRPr="00B659A0" w:rsidRDefault="00E4234B">
      <w:pPr>
        <w:spacing w:before="0"/>
      </w:pPr>
      <w:r w:rsidRPr="00B659A0">
        <w:t>Byggprocessens längd</w:t>
      </w:r>
      <w:r w:rsidRPr="00B659A0">
        <w:tab/>
      </w:r>
      <w:r w:rsidRPr="00B659A0">
        <w:tab/>
      </w:r>
      <w:r w:rsidRPr="00B659A0">
        <w:tab/>
      </w:r>
      <w:r w:rsidRPr="00B659A0">
        <w:tab/>
        <w:t>2000</w:t>
      </w:r>
    </w:p>
    <w:p w:rsidR="00E4234B" w:rsidRPr="00B659A0" w:rsidRDefault="00E4234B">
      <w:pPr>
        <w:spacing w:before="0"/>
      </w:pPr>
      <w:r w:rsidRPr="00B659A0">
        <w:t>Byråkrati i statsförvaltningen</w:t>
      </w:r>
      <w:r w:rsidRPr="00B659A0">
        <w:tab/>
      </w:r>
      <w:r w:rsidRPr="00B659A0">
        <w:tab/>
      </w:r>
      <w:r w:rsidRPr="00B659A0">
        <w:tab/>
        <w:t>90/91</w:t>
      </w:r>
    </w:p>
    <w:p w:rsidR="00E4234B" w:rsidRPr="00B659A0" w:rsidRDefault="00E4234B">
      <w:pPr>
        <w:spacing w:before="0"/>
      </w:pPr>
    </w:p>
    <w:p w:rsidR="00E4234B" w:rsidRPr="00B659A0" w:rsidRDefault="00E4234B">
      <w:pPr>
        <w:spacing w:before="0"/>
      </w:pPr>
      <w:r w:rsidRPr="00B659A0">
        <w:t>Celsius Industrier AB</w:t>
      </w:r>
      <w:r w:rsidRPr="00B659A0">
        <w:tab/>
      </w:r>
      <w:r w:rsidRPr="00B659A0">
        <w:tab/>
      </w:r>
      <w:r w:rsidRPr="00B659A0">
        <w:tab/>
        <w:t xml:space="preserve">  </w:t>
      </w:r>
      <w:r w:rsidRPr="00B659A0">
        <w:tab/>
        <w:t>93/94, 94/95, 95/96</w:t>
      </w:r>
    </w:p>
    <w:p w:rsidR="00E4234B" w:rsidRPr="00B659A0" w:rsidRDefault="00E4234B">
      <w:pPr>
        <w:spacing w:before="0"/>
      </w:pPr>
      <w:r w:rsidRPr="00B659A0">
        <w:t>CSN:s handläggning av studiemedel</w:t>
      </w:r>
      <w:r w:rsidRPr="00B659A0">
        <w:tab/>
      </w:r>
      <w:r w:rsidRPr="00B659A0">
        <w:tab/>
      </w:r>
      <w:r w:rsidRPr="00B659A0">
        <w:tab/>
        <w:t>2000</w:t>
      </w:r>
    </w:p>
    <w:p w:rsidR="00E4234B" w:rsidRPr="00B659A0" w:rsidRDefault="00E4234B"/>
    <w:p w:rsidR="00E4234B" w:rsidRPr="00B659A0" w:rsidRDefault="00E4234B">
      <w:pPr>
        <w:spacing w:before="0"/>
      </w:pPr>
      <w:r w:rsidRPr="00B659A0">
        <w:t>Databehandling</w:t>
      </w:r>
    </w:p>
    <w:p w:rsidR="00E4234B" w:rsidRPr="00B659A0" w:rsidRDefault="00E4234B">
      <w:pPr>
        <w:spacing w:before="0"/>
        <w:ind w:firstLine="170"/>
      </w:pPr>
      <w:r w:rsidRPr="00B659A0">
        <w:t>ADB och integritet</w:t>
      </w:r>
      <w:r w:rsidRPr="00B659A0">
        <w:tab/>
      </w:r>
      <w:r w:rsidRPr="00B659A0">
        <w:tab/>
      </w:r>
      <w:r w:rsidRPr="00B659A0">
        <w:tab/>
      </w:r>
      <w:r w:rsidRPr="00B659A0">
        <w:tab/>
        <w:t>91/92, 92/93</w:t>
      </w:r>
    </w:p>
    <w:p w:rsidR="00E4234B" w:rsidRPr="00B659A0" w:rsidRDefault="00E4234B">
      <w:pPr>
        <w:spacing w:before="0"/>
      </w:pPr>
      <w:r w:rsidRPr="00B659A0">
        <w:t>Datainspektionen</w:t>
      </w:r>
      <w:r w:rsidRPr="00B659A0">
        <w:tab/>
      </w:r>
      <w:r w:rsidRPr="00B659A0">
        <w:tab/>
      </w:r>
      <w:r w:rsidRPr="00B659A0">
        <w:tab/>
      </w:r>
      <w:r w:rsidRPr="00B659A0">
        <w:tab/>
      </w:r>
      <w:r w:rsidRPr="00B659A0">
        <w:tab/>
        <w:t>91/92</w:t>
      </w:r>
    </w:p>
    <w:p w:rsidR="00E4234B" w:rsidRPr="00B659A0" w:rsidRDefault="00E4234B">
      <w:pPr>
        <w:spacing w:before="0"/>
      </w:pPr>
      <w:r w:rsidRPr="00B659A0">
        <w:t>Djurskydd</w:t>
      </w:r>
      <w:r w:rsidRPr="00B659A0">
        <w:tab/>
      </w:r>
      <w:r w:rsidRPr="00B659A0">
        <w:tab/>
      </w:r>
      <w:r w:rsidRPr="00B659A0">
        <w:tab/>
      </w:r>
      <w:r w:rsidRPr="00B659A0">
        <w:tab/>
      </w:r>
      <w:r w:rsidRPr="00B659A0">
        <w:tab/>
        <w:t>93/94, 94/95</w:t>
      </w:r>
    </w:p>
    <w:p w:rsidR="00E4234B" w:rsidRPr="00B659A0" w:rsidRDefault="00E4234B">
      <w:pPr>
        <w:spacing w:before="0"/>
      </w:pPr>
      <w:r w:rsidRPr="00B659A0">
        <w:t>Domänmark, skyddsvärd</w:t>
      </w:r>
      <w:r w:rsidRPr="00B659A0">
        <w:tab/>
      </w:r>
      <w:r w:rsidRPr="00B659A0">
        <w:tab/>
      </w:r>
      <w:r w:rsidRPr="00B659A0">
        <w:tab/>
      </w:r>
      <w:r w:rsidRPr="00B659A0">
        <w:tab/>
        <w:t>95/96, 97, 98</w:t>
      </w:r>
    </w:p>
    <w:p w:rsidR="00E4234B" w:rsidRPr="00B659A0" w:rsidRDefault="00E4234B">
      <w:pPr>
        <w:spacing w:before="0"/>
      </w:pPr>
    </w:p>
    <w:p w:rsidR="00E4234B" w:rsidRPr="00B659A0" w:rsidRDefault="00E4234B">
      <w:pPr>
        <w:spacing w:before="0"/>
      </w:pPr>
      <w:r w:rsidRPr="00B659A0">
        <w:t>Effektivitetsproblem i försvaret</w:t>
      </w:r>
      <w:r w:rsidRPr="00B659A0">
        <w:tab/>
      </w:r>
      <w:r w:rsidRPr="00B659A0">
        <w:tab/>
      </w:r>
      <w:r w:rsidRPr="00B659A0">
        <w:tab/>
        <w:t>97, 98</w:t>
      </w:r>
    </w:p>
    <w:p w:rsidR="00E4234B" w:rsidRPr="00B659A0" w:rsidRDefault="00E4234B">
      <w:pPr>
        <w:pStyle w:val="Normaltindrag"/>
        <w:ind w:firstLine="0"/>
      </w:pPr>
      <w:r w:rsidRPr="00B659A0">
        <w:t>EG-rätten, Sveriges införlivande av</w:t>
      </w:r>
      <w:r w:rsidRPr="00B659A0">
        <w:tab/>
      </w:r>
      <w:r w:rsidRPr="00B659A0">
        <w:tab/>
      </w:r>
      <w:r w:rsidRPr="00B659A0">
        <w:tab/>
        <w:t>97, 98, 99</w:t>
      </w:r>
    </w:p>
    <w:p w:rsidR="00E4234B" w:rsidRPr="00B659A0" w:rsidRDefault="00E4234B">
      <w:pPr>
        <w:pStyle w:val="Normaltindrag"/>
        <w:ind w:firstLine="0"/>
      </w:pPr>
      <w:r w:rsidRPr="00B659A0">
        <w:t>Efterkontroll av förtidspensioner</w:t>
      </w:r>
      <w:r w:rsidRPr="00B659A0">
        <w:tab/>
      </w:r>
      <w:r w:rsidRPr="00B659A0">
        <w:tab/>
      </w:r>
      <w:r w:rsidRPr="00B659A0">
        <w:tab/>
        <w:t>2000</w:t>
      </w:r>
    </w:p>
    <w:p w:rsidR="00E4234B" w:rsidRPr="00B659A0" w:rsidRDefault="00E4234B">
      <w:pPr>
        <w:spacing w:before="0"/>
      </w:pPr>
      <w:r w:rsidRPr="00B659A0">
        <w:t>Ekologiska investeringsprogram</w:t>
      </w:r>
      <w:r w:rsidRPr="00B659A0">
        <w:tab/>
      </w:r>
      <w:r w:rsidRPr="00B659A0">
        <w:tab/>
      </w:r>
      <w:r w:rsidRPr="00B659A0">
        <w:tab/>
        <w:t>98, 99, 2000</w:t>
      </w:r>
    </w:p>
    <w:p w:rsidR="00E4234B" w:rsidRPr="00B659A0" w:rsidRDefault="00E4234B">
      <w:pPr>
        <w:spacing w:before="0"/>
      </w:pPr>
      <w:r w:rsidRPr="00B659A0">
        <w:t>Ekonomisk brottslighet – 1</w:t>
      </w:r>
      <w:r w:rsidRPr="00B659A0">
        <w:tab/>
      </w:r>
      <w:r w:rsidRPr="00B659A0">
        <w:tab/>
      </w:r>
      <w:r w:rsidRPr="00B659A0">
        <w:tab/>
        <w:t xml:space="preserve">   </w:t>
      </w:r>
      <w:r w:rsidRPr="00B659A0">
        <w:tab/>
        <w:t>93/94, 94/95, 95/96</w:t>
      </w:r>
    </w:p>
    <w:p w:rsidR="00E4234B" w:rsidRPr="00B659A0" w:rsidRDefault="00E4234B">
      <w:pPr>
        <w:spacing w:before="0"/>
      </w:pPr>
      <w:r w:rsidRPr="00B659A0">
        <w:t>Ekonomisk brottslighet – 2</w:t>
      </w:r>
      <w:r w:rsidRPr="00B659A0">
        <w:tab/>
      </w:r>
      <w:r w:rsidRPr="00B659A0">
        <w:tab/>
      </w:r>
      <w:r w:rsidRPr="00B659A0">
        <w:tab/>
        <w:t xml:space="preserve">   </w:t>
      </w:r>
      <w:r w:rsidRPr="00B659A0">
        <w:tab/>
        <w:t>2000</w:t>
      </w:r>
    </w:p>
    <w:p w:rsidR="00E4234B" w:rsidRPr="00B659A0" w:rsidRDefault="00E4234B">
      <w:pPr>
        <w:spacing w:before="0"/>
      </w:pPr>
      <w:r w:rsidRPr="00B659A0">
        <w:t>Ekonomiska konsekvensanalyser</w:t>
      </w:r>
      <w:r w:rsidRPr="00B659A0">
        <w:tab/>
      </w:r>
      <w:r w:rsidRPr="00B659A0">
        <w:tab/>
      </w:r>
      <w:r w:rsidRPr="00B659A0">
        <w:tab/>
        <w:t>95/96, 97</w:t>
      </w:r>
    </w:p>
    <w:p w:rsidR="00E4234B" w:rsidRPr="00B659A0" w:rsidRDefault="00E4234B">
      <w:pPr>
        <w:spacing w:before="0"/>
      </w:pPr>
      <w:r w:rsidRPr="00B659A0">
        <w:t>Ekonomiska planer, bostadsrättsföreningars</w:t>
      </w:r>
      <w:r w:rsidRPr="00B659A0">
        <w:tab/>
      </w:r>
      <w:r w:rsidRPr="00B659A0">
        <w:tab/>
        <w:t>95/96, 97, 98</w:t>
      </w:r>
    </w:p>
    <w:p w:rsidR="00E4234B" w:rsidRPr="00B659A0" w:rsidRDefault="00E4234B">
      <w:pPr>
        <w:spacing w:before="0"/>
      </w:pPr>
      <w:r w:rsidRPr="00B659A0">
        <w:t>Elmarknadens avreglering</w:t>
      </w:r>
      <w:r w:rsidRPr="00B659A0">
        <w:tab/>
      </w:r>
      <w:r w:rsidRPr="00B659A0">
        <w:tab/>
      </w:r>
      <w:r w:rsidRPr="00B659A0">
        <w:tab/>
      </w:r>
      <w:r w:rsidRPr="00B659A0">
        <w:tab/>
        <w:t>2000</w:t>
      </w:r>
    </w:p>
    <w:p w:rsidR="00E4234B" w:rsidRPr="00B659A0" w:rsidRDefault="00E4234B">
      <w:pPr>
        <w:spacing w:before="0"/>
      </w:pPr>
      <w:r w:rsidRPr="00B659A0">
        <w:t>EUt</w:t>
      </w:r>
    </w:p>
    <w:p w:rsidR="00E4234B" w:rsidRPr="00B659A0" w:rsidRDefault="00E4234B">
      <w:pPr>
        <w:spacing w:before="0"/>
        <w:ind w:firstLine="170"/>
      </w:pPr>
      <w:r w:rsidRPr="00B659A0">
        <w:t>kartläggning</w:t>
      </w:r>
      <w:r w:rsidRPr="00B659A0">
        <w:tab/>
      </w:r>
      <w:r w:rsidRPr="00B659A0">
        <w:tab/>
      </w:r>
      <w:r w:rsidRPr="00B659A0">
        <w:tab/>
      </w:r>
      <w:r w:rsidRPr="00B659A0">
        <w:tab/>
      </w:r>
      <w:r w:rsidRPr="00B659A0">
        <w:tab/>
        <w:t>95/96</w:t>
      </w:r>
    </w:p>
    <w:p w:rsidR="00E4234B" w:rsidRPr="00B659A0" w:rsidRDefault="00E4234B">
      <w:pPr>
        <w:pStyle w:val="Normaltindrag"/>
      </w:pPr>
      <w:r w:rsidRPr="00B659A0">
        <w:t>medlemskapet, regionalpolitiskt stöd</w:t>
      </w:r>
      <w:r w:rsidRPr="00B659A0">
        <w:tab/>
      </w:r>
      <w:r w:rsidRPr="00B659A0">
        <w:tab/>
        <w:t>95/96, 97, 98</w:t>
      </w:r>
    </w:p>
    <w:p w:rsidR="00E4234B" w:rsidRPr="00B659A0" w:rsidRDefault="00E4234B">
      <w:pPr>
        <w:pStyle w:val="Normaltindrag"/>
      </w:pPr>
      <w:r w:rsidRPr="00B659A0">
        <w:t>strukturfonder och svensk arbetsmarknad</w:t>
      </w:r>
      <w:r w:rsidRPr="00B659A0">
        <w:tab/>
      </w:r>
      <w:r w:rsidRPr="00B659A0">
        <w:tab/>
        <w:t>99</w:t>
      </w:r>
    </w:p>
    <w:p w:rsidR="00E4234B" w:rsidRPr="00B659A0" w:rsidRDefault="00E4234B">
      <w:pPr>
        <w:pStyle w:val="Normaltindrag"/>
      </w:pPr>
      <w:r w:rsidRPr="00B659A0">
        <w:t>återflödet från</w:t>
      </w:r>
      <w:r w:rsidRPr="00B659A0">
        <w:tab/>
      </w:r>
      <w:r w:rsidRPr="00B659A0">
        <w:tab/>
      </w:r>
      <w:r w:rsidRPr="00B659A0">
        <w:tab/>
      </w:r>
      <w:r w:rsidRPr="00B659A0">
        <w:tab/>
      </w:r>
      <w:r w:rsidRPr="00B659A0">
        <w:tab/>
        <w:t>2000</w:t>
      </w:r>
    </w:p>
    <w:p w:rsidR="00E4234B" w:rsidRPr="00B659A0" w:rsidRDefault="00E4234B">
      <w:pPr>
        <w:spacing w:before="0"/>
      </w:pPr>
      <w:r w:rsidRPr="00B659A0">
        <w:t>Experimentbyggande, stöd till</w:t>
      </w:r>
      <w:r w:rsidRPr="00B659A0">
        <w:tab/>
      </w:r>
      <w:r w:rsidRPr="00B659A0">
        <w:tab/>
      </w:r>
      <w:r w:rsidRPr="00B659A0">
        <w:tab/>
        <w:t>89/90</w:t>
      </w:r>
    </w:p>
    <w:p w:rsidR="00E4234B" w:rsidRPr="00B659A0" w:rsidRDefault="00E4234B">
      <w:pPr>
        <w:spacing w:before="0"/>
      </w:pPr>
    </w:p>
    <w:p w:rsidR="00E4234B" w:rsidRPr="00B659A0" w:rsidRDefault="00E4234B">
      <w:pPr>
        <w:spacing w:before="0"/>
      </w:pPr>
      <w:r w:rsidRPr="00B659A0">
        <w:t>Familjehemsvård</w:t>
      </w:r>
      <w:r w:rsidRPr="00B659A0">
        <w:tab/>
      </w:r>
      <w:r w:rsidRPr="00B659A0">
        <w:tab/>
      </w:r>
      <w:r w:rsidRPr="00B659A0">
        <w:tab/>
      </w:r>
      <w:r w:rsidRPr="00B659A0">
        <w:tab/>
      </w:r>
      <w:r w:rsidRPr="00B659A0">
        <w:tab/>
        <w:t>91/92, 92/93</w:t>
      </w:r>
    </w:p>
    <w:p w:rsidR="00E4234B" w:rsidRPr="00B659A0" w:rsidRDefault="00E4234B">
      <w:pPr>
        <w:pStyle w:val="Normaltindrag"/>
        <w:ind w:firstLine="0"/>
      </w:pPr>
      <w:r w:rsidRPr="00B659A0">
        <w:t>Finansiering/Sponsring</w:t>
      </w:r>
      <w:r w:rsidRPr="00B659A0">
        <w:tab/>
      </w:r>
      <w:r w:rsidRPr="00B659A0">
        <w:tab/>
      </w:r>
      <w:r w:rsidRPr="00B659A0">
        <w:tab/>
      </w:r>
      <w:r w:rsidRPr="00B659A0">
        <w:tab/>
        <w:t>2000</w:t>
      </w:r>
    </w:p>
    <w:p w:rsidR="00E4234B" w:rsidRPr="00B659A0" w:rsidRDefault="00E4234B">
      <w:pPr>
        <w:pStyle w:val="Normaltindrag"/>
        <w:ind w:firstLine="0"/>
      </w:pPr>
      <w:r w:rsidRPr="00B659A0">
        <w:t>Finansinspektionen</w:t>
      </w:r>
      <w:r w:rsidRPr="00B659A0">
        <w:tab/>
      </w:r>
      <w:r w:rsidRPr="00B659A0">
        <w:tab/>
      </w:r>
      <w:r w:rsidRPr="00B659A0">
        <w:tab/>
      </w:r>
      <w:r w:rsidRPr="00B659A0">
        <w:tab/>
        <w:t>97, 98, 99</w:t>
      </w:r>
    </w:p>
    <w:p w:rsidR="00E4234B" w:rsidRPr="00B659A0" w:rsidRDefault="00E4234B">
      <w:pPr>
        <w:spacing w:before="0"/>
      </w:pPr>
      <w:r w:rsidRPr="00B659A0">
        <w:t>Flyktingar i Sverige, uppehållstillstånd för</w:t>
      </w:r>
      <w:r w:rsidRPr="00B659A0">
        <w:tab/>
      </w:r>
      <w:r w:rsidRPr="00B659A0">
        <w:tab/>
        <w:t>2000</w:t>
      </w:r>
    </w:p>
    <w:p w:rsidR="00E4234B" w:rsidRPr="00B659A0" w:rsidRDefault="00E4234B">
      <w:pPr>
        <w:pStyle w:val="Normaltindrag"/>
        <w:ind w:firstLine="0"/>
      </w:pPr>
      <w:r w:rsidRPr="00B659A0">
        <w:t>Fredsfrämjande internationella insatser</w:t>
      </w:r>
      <w:r w:rsidRPr="00B659A0">
        <w:tab/>
      </w:r>
      <w:r w:rsidRPr="00B659A0">
        <w:tab/>
        <w:t>2000</w:t>
      </w:r>
    </w:p>
    <w:p w:rsidR="00E4234B" w:rsidRPr="00B659A0" w:rsidRDefault="00E4234B">
      <w:pPr>
        <w:pStyle w:val="Normaltindrag"/>
        <w:ind w:firstLine="0"/>
      </w:pPr>
      <w:r w:rsidRPr="00B659A0">
        <w:t>Funktionshinder, förtidspensionerade</w:t>
      </w:r>
      <w:r w:rsidRPr="00B659A0">
        <w:tab/>
      </w:r>
      <w:r w:rsidRPr="00B659A0">
        <w:tab/>
        <w:t>99, 2000</w:t>
      </w:r>
    </w:p>
    <w:p w:rsidR="00E4234B" w:rsidRPr="00B659A0" w:rsidRDefault="00E4234B">
      <w:pPr>
        <w:spacing w:before="0"/>
      </w:pPr>
      <w:r w:rsidRPr="00B659A0">
        <w:t>Förband, nedläggning och flyttning</w:t>
      </w:r>
      <w:r w:rsidRPr="00B659A0">
        <w:tab/>
      </w:r>
      <w:r w:rsidRPr="00B659A0">
        <w:tab/>
      </w:r>
      <w:r w:rsidRPr="00B659A0">
        <w:tab/>
        <w:t>93/94, 94/95</w:t>
      </w:r>
    </w:p>
    <w:p w:rsidR="00E4234B" w:rsidRPr="00B659A0" w:rsidRDefault="00E4234B">
      <w:pPr>
        <w:spacing w:before="0"/>
      </w:pPr>
      <w:r w:rsidRPr="00B659A0">
        <w:t>Förnyelse, statstjänstens</w:t>
      </w:r>
      <w:r w:rsidRPr="00B659A0">
        <w:tab/>
      </w:r>
      <w:r w:rsidRPr="00B659A0">
        <w:tab/>
      </w:r>
      <w:r w:rsidRPr="00B659A0">
        <w:tab/>
      </w:r>
      <w:r w:rsidRPr="00B659A0">
        <w:tab/>
        <w:t>2000</w:t>
      </w:r>
    </w:p>
    <w:p w:rsidR="00E4234B" w:rsidRPr="00B659A0" w:rsidRDefault="00E4234B">
      <w:pPr>
        <w:spacing w:before="0"/>
      </w:pPr>
      <w:r w:rsidRPr="00B659A0">
        <w:t>Förpassningsresor</w:t>
      </w:r>
      <w:r w:rsidRPr="00B659A0">
        <w:tab/>
      </w:r>
      <w:r w:rsidRPr="00B659A0">
        <w:tab/>
      </w:r>
      <w:r w:rsidRPr="00B659A0">
        <w:tab/>
      </w:r>
      <w:r w:rsidRPr="00B659A0">
        <w:tab/>
      </w:r>
      <w:r w:rsidRPr="00B659A0">
        <w:tab/>
        <w:t>91/92</w:t>
      </w:r>
    </w:p>
    <w:p w:rsidR="00E4234B" w:rsidRPr="00B659A0" w:rsidRDefault="00E4234B">
      <w:pPr>
        <w:spacing w:before="0"/>
      </w:pPr>
      <w:r w:rsidRPr="00B659A0">
        <w:t>Försurningen och miljövårdsarbetet</w:t>
      </w:r>
      <w:r w:rsidRPr="00B659A0">
        <w:tab/>
      </w:r>
      <w:r w:rsidRPr="00B659A0">
        <w:tab/>
      </w:r>
      <w:r w:rsidRPr="00B659A0">
        <w:tab/>
        <w:t>95/96, 97, 98</w:t>
      </w:r>
    </w:p>
    <w:p w:rsidR="00E4234B" w:rsidRPr="00B659A0" w:rsidRDefault="00E4234B">
      <w:pPr>
        <w:spacing w:before="0"/>
      </w:pPr>
      <w:r w:rsidRPr="00B659A0">
        <w:t>Försvaret</w:t>
      </w:r>
    </w:p>
    <w:p w:rsidR="00E4234B" w:rsidRPr="00B659A0" w:rsidRDefault="00E4234B">
      <w:pPr>
        <w:spacing w:before="0"/>
        <w:ind w:firstLine="170"/>
      </w:pPr>
      <w:r w:rsidRPr="00B659A0">
        <w:t>Anpassningsförmåga, totalförsvarets</w:t>
      </w:r>
      <w:r w:rsidRPr="00B659A0">
        <w:tab/>
      </w:r>
      <w:r w:rsidRPr="00B659A0">
        <w:tab/>
        <w:t>98, 99, 2000</w:t>
      </w:r>
    </w:p>
    <w:p w:rsidR="00E4234B" w:rsidRPr="00B659A0" w:rsidRDefault="00E4234B">
      <w:pPr>
        <w:pStyle w:val="Normaltindrag"/>
      </w:pPr>
      <w:r w:rsidRPr="00B659A0">
        <w:t xml:space="preserve">Bemyndiganden </w:t>
      </w:r>
      <w:r w:rsidRPr="00B659A0">
        <w:tab/>
      </w:r>
      <w:r w:rsidRPr="00B659A0">
        <w:tab/>
      </w:r>
      <w:r w:rsidRPr="00B659A0">
        <w:tab/>
      </w:r>
      <w:r w:rsidRPr="00B659A0">
        <w:tab/>
        <w:t>2000</w:t>
      </w:r>
    </w:p>
    <w:p w:rsidR="00E4234B" w:rsidRPr="00B659A0" w:rsidRDefault="00E4234B">
      <w:pPr>
        <w:pStyle w:val="Normaltindrag"/>
      </w:pPr>
      <w:r w:rsidRPr="00B659A0">
        <w:t>Ekonomistyrning på lokal nivå</w:t>
      </w:r>
      <w:r w:rsidRPr="00B659A0">
        <w:tab/>
      </w:r>
      <w:r w:rsidRPr="00B659A0">
        <w:tab/>
      </w:r>
      <w:r w:rsidRPr="00B659A0">
        <w:tab/>
        <w:t>92/93</w:t>
      </w:r>
    </w:p>
    <w:p w:rsidR="00E4234B" w:rsidRPr="00B659A0" w:rsidRDefault="00E4234B">
      <w:pPr>
        <w:pStyle w:val="Normaltindrag"/>
      </w:pPr>
      <w:r w:rsidRPr="00B659A0">
        <w:t>Försvarshögskolan i det nya</w:t>
      </w:r>
      <w:r w:rsidRPr="00B659A0">
        <w:tab/>
      </w:r>
      <w:r w:rsidRPr="00B659A0">
        <w:tab/>
      </w:r>
      <w:r w:rsidRPr="00B659A0">
        <w:tab/>
        <w:t>2000</w:t>
      </w:r>
    </w:p>
    <w:p w:rsidR="00E4234B" w:rsidRPr="00B659A0" w:rsidRDefault="00E4234B">
      <w:pPr>
        <w:pStyle w:val="Normaltindrag"/>
      </w:pPr>
      <w:r w:rsidRPr="00B659A0">
        <w:t>Hantering av övertalig materiel/Försvarsmakten</w:t>
      </w:r>
      <w:r w:rsidRPr="00B659A0">
        <w:tab/>
        <w:t>98, 99</w:t>
      </w:r>
    </w:p>
    <w:p w:rsidR="00E4234B" w:rsidRPr="00B659A0" w:rsidRDefault="00E4234B">
      <w:pPr>
        <w:spacing w:before="0"/>
        <w:ind w:firstLine="170"/>
      </w:pPr>
      <w:r w:rsidRPr="00B659A0">
        <w:t>Kostnader för resor</w:t>
      </w:r>
      <w:r w:rsidRPr="00B659A0">
        <w:tab/>
      </w:r>
      <w:r w:rsidRPr="00B659A0">
        <w:tab/>
      </w:r>
      <w:r w:rsidRPr="00B659A0">
        <w:tab/>
      </w:r>
      <w:r w:rsidRPr="00B659A0">
        <w:tab/>
        <w:t>91/92, 92/93</w:t>
      </w:r>
    </w:p>
    <w:p w:rsidR="00E4234B" w:rsidRPr="00B659A0" w:rsidRDefault="00E4234B">
      <w:pPr>
        <w:spacing w:before="0"/>
        <w:ind w:firstLine="170"/>
      </w:pPr>
      <w:r w:rsidRPr="00B659A0">
        <w:t>Problem med att styra</w:t>
      </w:r>
      <w:r w:rsidRPr="00B659A0">
        <w:tab/>
      </w:r>
      <w:r w:rsidRPr="00B659A0">
        <w:tab/>
      </w:r>
      <w:r w:rsidRPr="00B659A0">
        <w:tab/>
      </w:r>
      <w:r w:rsidRPr="00B659A0">
        <w:tab/>
        <w:t>2000</w:t>
      </w:r>
    </w:p>
    <w:p w:rsidR="00E4234B" w:rsidRPr="00B659A0" w:rsidRDefault="00E4234B">
      <w:pPr>
        <w:spacing w:before="0"/>
        <w:ind w:firstLine="170"/>
      </w:pPr>
      <w:r w:rsidRPr="00B659A0">
        <w:t>Regeringens resultatredovisning/totalförsvaret</w:t>
      </w:r>
      <w:r w:rsidRPr="00B659A0">
        <w:tab/>
        <w:t>98, 99</w:t>
      </w:r>
    </w:p>
    <w:p w:rsidR="00E4234B" w:rsidRPr="00B659A0" w:rsidRDefault="00E4234B">
      <w:pPr>
        <w:spacing w:before="0"/>
        <w:ind w:firstLine="170"/>
      </w:pPr>
      <w:r w:rsidRPr="00B659A0">
        <w:t>Personalförsörjning, Försvarsmaktens</w:t>
      </w:r>
      <w:r w:rsidRPr="00B659A0">
        <w:tab/>
      </w:r>
      <w:r w:rsidRPr="00B659A0">
        <w:tab/>
        <w:t>2000</w:t>
      </w:r>
    </w:p>
    <w:p w:rsidR="00E4234B" w:rsidRPr="00B659A0" w:rsidRDefault="00E4234B">
      <w:pPr>
        <w:pStyle w:val="Normaltindrag"/>
      </w:pPr>
      <w:r w:rsidRPr="00B659A0">
        <w:t>Regeringens redovisning av det militära</w:t>
      </w:r>
      <w:r w:rsidRPr="00B659A0">
        <w:tab/>
      </w:r>
      <w:r w:rsidRPr="00B659A0">
        <w:tab/>
        <w:t>99, 2000</w:t>
      </w:r>
    </w:p>
    <w:p w:rsidR="00E4234B" w:rsidRPr="00B659A0" w:rsidRDefault="00E4234B">
      <w:pPr>
        <w:spacing w:before="0"/>
      </w:pPr>
      <w:r w:rsidRPr="00B659A0">
        <w:t>Försvarsväsen</w:t>
      </w:r>
    </w:p>
    <w:p w:rsidR="00E4234B" w:rsidRPr="00B659A0" w:rsidRDefault="00E4234B">
      <w:pPr>
        <w:pStyle w:val="Normaltindrag"/>
      </w:pPr>
      <w:r w:rsidRPr="00B659A0">
        <w:t>Effektivitetsproblem</w:t>
      </w:r>
      <w:r w:rsidRPr="00B659A0">
        <w:tab/>
      </w:r>
      <w:r w:rsidRPr="00B659A0">
        <w:tab/>
      </w:r>
      <w:r w:rsidRPr="00B659A0">
        <w:tab/>
      </w:r>
      <w:r w:rsidRPr="00B659A0">
        <w:tab/>
        <w:t>97, 98</w:t>
      </w:r>
    </w:p>
    <w:p w:rsidR="00E4234B" w:rsidRPr="00B659A0" w:rsidRDefault="00E4234B">
      <w:pPr>
        <w:spacing w:before="0"/>
        <w:ind w:firstLine="170"/>
      </w:pPr>
      <w:r w:rsidRPr="00B659A0">
        <w:t>Militära och civila helikoptrar för sjuktransporter</w:t>
      </w:r>
      <w:r w:rsidRPr="00B659A0">
        <w:tab/>
        <w:t>91/92</w:t>
      </w:r>
    </w:p>
    <w:p w:rsidR="00E4234B" w:rsidRPr="00B659A0" w:rsidRDefault="00E4234B">
      <w:pPr>
        <w:spacing w:before="0"/>
        <w:ind w:firstLine="170"/>
      </w:pPr>
      <w:r w:rsidRPr="00B659A0">
        <w:t>Nedläggning och flyttning av förband</w:t>
      </w:r>
      <w:r w:rsidRPr="00B659A0">
        <w:tab/>
      </w:r>
      <w:r w:rsidRPr="00B659A0">
        <w:tab/>
        <w:t>93/94, 94/95</w:t>
      </w:r>
    </w:p>
    <w:p w:rsidR="00E4234B" w:rsidRPr="00B659A0" w:rsidRDefault="00E4234B">
      <w:pPr>
        <w:spacing w:before="0"/>
        <w:ind w:firstLine="170"/>
      </w:pPr>
      <w:r w:rsidRPr="00B659A0">
        <w:t>Personalförsörjning, Försvarsmaktens</w:t>
      </w:r>
      <w:r w:rsidRPr="00B659A0">
        <w:tab/>
      </w:r>
      <w:r w:rsidRPr="00B659A0">
        <w:tab/>
        <w:t>2000</w:t>
      </w:r>
    </w:p>
    <w:p w:rsidR="00E4234B" w:rsidRPr="00B659A0" w:rsidRDefault="00E4234B">
      <w:pPr>
        <w:spacing w:before="0"/>
      </w:pPr>
      <w:r w:rsidRPr="00B659A0">
        <w:t>Förtidspensioner</w:t>
      </w:r>
    </w:p>
    <w:p w:rsidR="00E4234B" w:rsidRPr="00B659A0" w:rsidRDefault="00E4234B">
      <w:pPr>
        <w:pStyle w:val="Normaltindrag"/>
      </w:pPr>
      <w:r w:rsidRPr="00B659A0">
        <w:t>psykiska funktionshinder</w:t>
      </w:r>
      <w:r w:rsidRPr="00B659A0">
        <w:tab/>
      </w:r>
      <w:r w:rsidRPr="00B659A0">
        <w:tab/>
      </w:r>
      <w:r w:rsidRPr="00B659A0">
        <w:tab/>
      </w:r>
      <w:r w:rsidRPr="00B659A0">
        <w:tab/>
        <w:t>99/2000</w:t>
      </w:r>
    </w:p>
    <w:p w:rsidR="00E4234B" w:rsidRPr="00B659A0" w:rsidRDefault="00E4234B">
      <w:pPr>
        <w:spacing w:before="0"/>
        <w:ind w:firstLine="170"/>
      </w:pPr>
      <w:r w:rsidRPr="00B659A0">
        <w:t>efterkontroll av</w:t>
      </w:r>
      <w:r w:rsidRPr="00B659A0">
        <w:tab/>
      </w:r>
      <w:r w:rsidRPr="00B659A0">
        <w:tab/>
      </w:r>
      <w:r w:rsidRPr="00B659A0">
        <w:tab/>
      </w:r>
      <w:r w:rsidRPr="00B659A0">
        <w:tab/>
      </w:r>
      <w:r w:rsidRPr="00B659A0">
        <w:tab/>
        <w:t>2000</w:t>
      </w:r>
    </w:p>
    <w:p w:rsidR="00E4234B" w:rsidRPr="00B659A0" w:rsidRDefault="00E4234B">
      <w:pPr>
        <w:pStyle w:val="Normaltindrag"/>
        <w:ind w:firstLine="0"/>
      </w:pPr>
      <w:r w:rsidRPr="00B659A0">
        <w:t>Förvaltningskontor, riksdagens</w:t>
      </w:r>
      <w:r w:rsidRPr="00B659A0">
        <w:tab/>
      </w:r>
      <w:r w:rsidRPr="00B659A0">
        <w:tab/>
      </w:r>
      <w:r w:rsidRPr="00B659A0">
        <w:tab/>
        <w:t>99</w:t>
      </w:r>
    </w:p>
    <w:p w:rsidR="00E4234B" w:rsidRPr="00B659A0" w:rsidRDefault="00E4234B">
      <w:pPr>
        <w:spacing w:before="0"/>
      </w:pPr>
      <w:r w:rsidRPr="00B659A0">
        <w:t>Förändringsprocesser och omorganisationer i stats-</w:t>
      </w:r>
    </w:p>
    <w:p w:rsidR="00E4234B" w:rsidRPr="00B659A0" w:rsidRDefault="00E4234B">
      <w:pPr>
        <w:spacing w:before="0"/>
      </w:pPr>
      <w:r w:rsidRPr="00B659A0">
        <w:t>förvaltningen</w:t>
      </w:r>
      <w:r w:rsidRPr="00B659A0">
        <w:tab/>
      </w:r>
      <w:r w:rsidRPr="00B659A0">
        <w:tab/>
      </w:r>
      <w:r w:rsidRPr="00B659A0">
        <w:tab/>
      </w:r>
      <w:r w:rsidRPr="00B659A0">
        <w:tab/>
      </w:r>
      <w:r w:rsidRPr="00B659A0">
        <w:tab/>
        <w:t>92/93, 94/95</w:t>
      </w:r>
    </w:p>
    <w:p w:rsidR="00E4234B" w:rsidRPr="00B659A0" w:rsidRDefault="00E4234B">
      <w:pPr>
        <w:spacing w:before="0"/>
      </w:pPr>
    </w:p>
    <w:p w:rsidR="00E4234B" w:rsidRPr="00B659A0" w:rsidRDefault="00E4234B">
      <w:pPr>
        <w:spacing w:before="0"/>
      </w:pPr>
      <w:r w:rsidRPr="00B659A0">
        <w:t>Glesbygdsstöd, utvärdering av</w:t>
      </w:r>
      <w:r w:rsidRPr="00B659A0">
        <w:tab/>
      </w:r>
      <w:r w:rsidRPr="00B659A0">
        <w:tab/>
      </w:r>
      <w:r w:rsidRPr="00B659A0">
        <w:tab/>
        <w:t>88/89, 89/90</w:t>
      </w:r>
    </w:p>
    <w:p w:rsidR="00E4234B" w:rsidRPr="00B659A0" w:rsidRDefault="00E4234B">
      <w:pPr>
        <w:spacing w:before="0"/>
      </w:pPr>
      <w:r w:rsidRPr="00B659A0">
        <w:t>Glesbygdsverket – mål och resultatuppfyllelse</w:t>
      </w:r>
      <w:r w:rsidRPr="00B659A0">
        <w:tab/>
      </w:r>
      <w:r w:rsidRPr="00B659A0">
        <w:tab/>
        <w:t>2000</w:t>
      </w:r>
    </w:p>
    <w:p w:rsidR="00E4234B" w:rsidRPr="00B659A0" w:rsidRDefault="00E4234B">
      <w:pPr>
        <w:spacing w:before="0"/>
      </w:pPr>
      <w:r w:rsidRPr="00B659A0">
        <w:t>Gotland, koncessionsavtalet om linjesjötrafik</w:t>
      </w:r>
      <w:r w:rsidRPr="00B659A0">
        <w:tab/>
      </w:r>
      <w:r w:rsidRPr="00B659A0">
        <w:tab/>
        <w:t>89/90, 90/91</w:t>
      </w:r>
    </w:p>
    <w:p w:rsidR="00E4234B" w:rsidRPr="00B659A0" w:rsidRDefault="00E4234B">
      <w:pPr>
        <w:spacing w:before="0"/>
      </w:pPr>
      <w:r w:rsidRPr="00B659A0">
        <w:t>Granskande/främjanderoll, Högskoleverkets</w:t>
      </w:r>
      <w:r w:rsidRPr="00B659A0">
        <w:tab/>
      </w:r>
      <w:r w:rsidRPr="00B659A0">
        <w:tab/>
        <w:t>99, 2000</w:t>
      </w:r>
    </w:p>
    <w:p w:rsidR="00E4234B" w:rsidRPr="00B659A0" w:rsidRDefault="00E4234B">
      <w:pPr>
        <w:spacing w:before="0"/>
      </w:pPr>
      <w:r w:rsidRPr="00B659A0">
        <w:t>Granskning av statliga bolag, AB Tipstjänst</w:t>
      </w:r>
      <w:r w:rsidRPr="00B659A0">
        <w:tab/>
      </w:r>
      <w:r w:rsidRPr="00B659A0">
        <w:tab/>
        <w:t>88/89, 89/90</w:t>
      </w:r>
    </w:p>
    <w:p w:rsidR="00E4234B" w:rsidRPr="00B659A0" w:rsidRDefault="00E4234B">
      <w:pPr>
        <w:spacing w:before="0"/>
      </w:pPr>
      <w:r w:rsidRPr="00B659A0">
        <w:t>Gymnasieskolan – resurser, resultat, utveckling</w:t>
      </w:r>
      <w:r w:rsidRPr="00B659A0">
        <w:tab/>
        <w:t>92/93, 94/95</w:t>
      </w:r>
    </w:p>
    <w:p w:rsidR="00E4234B" w:rsidRPr="00B659A0" w:rsidRDefault="00E4234B">
      <w:pPr>
        <w:spacing w:before="0"/>
      </w:pPr>
      <w:r w:rsidRPr="00B659A0">
        <w:t>Grundutbildningens högskolemässighet</w:t>
      </w:r>
      <w:r w:rsidRPr="00B659A0">
        <w:tab/>
      </w:r>
      <w:r w:rsidRPr="00B659A0">
        <w:tab/>
        <w:t>2000</w:t>
      </w:r>
    </w:p>
    <w:p w:rsidR="00E4234B" w:rsidRPr="00B659A0" w:rsidRDefault="00E4234B">
      <w:pPr>
        <w:spacing w:before="0"/>
      </w:pPr>
    </w:p>
    <w:p w:rsidR="00E4234B" w:rsidRPr="00B659A0" w:rsidRDefault="00E4234B">
      <w:pPr>
        <w:pStyle w:val="Normaltindrag"/>
        <w:ind w:firstLine="0"/>
      </w:pPr>
      <w:r w:rsidRPr="00B659A0">
        <w:t>Handläggning av studiemedel/CSN</w:t>
      </w:r>
      <w:r w:rsidRPr="00B659A0">
        <w:tab/>
      </w:r>
      <w:r w:rsidRPr="00B659A0">
        <w:tab/>
      </w:r>
      <w:r w:rsidRPr="00B659A0">
        <w:tab/>
        <w:t xml:space="preserve">2000 </w:t>
      </w:r>
    </w:p>
    <w:p w:rsidR="00E4234B" w:rsidRPr="00B659A0" w:rsidRDefault="00E4234B">
      <w:pPr>
        <w:spacing w:before="0"/>
      </w:pPr>
      <w:r w:rsidRPr="00B659A0">
        <w:t>Handläggningstider</w:t>
      </w:r>
    </w:p>
    <w:p w:rsidR="00E4234B" w:rsidRPr="00B659A0" w:rsidRDefault="00E4234B">
      <w:pPr>
        <w:spacing w:before="0"/>
        <w:ind w:firstLine="170"/>
      </w:pPr>
      <w:r w:rsidRPr="00B659A0">
        <w:t>Patent- och registreringsverkets bolagsavdelning</w:t>
      </w:r>
      <w:r w:rsidRPr="00B659A0">
        <w:tab/>
        <w:t>89/90</w:t>
      </w:r>
    </w:p>
    <w:p w:rsidR="00E4234B" w:rsidRPr="00B659A0" w:rsidRDefault="00E4234B">
      <w:pPr>
        <w:pStyle w:val="Normaltindrag"/>
        <w:ind w:firstLine="0"/>
      </w:pPr>
      <w:r w:rsidRPr="00B659A0">
        <w:t>Hanteringen av punktskatter/Tullen och RSV</w:t>
      </w:r>
      <w:r w:rsidRPr="00B659A0">
        <w:tab/>
      </w:r>
      <w:r w:rsidRPr="00B659A0">
        <w:tab/>
        <w:t xml:space="preserve">99, 2000 </w:t>
      </w:r>
    </w:p>
    <w:p w:rsidR="00E4234B" w:rsidRPr="00B659A0" w:rsidRDefault="00E4234B">
      <w:pPr>
        <w:pStyle w:val="Normaltindrag"/>
        <w:ind w:firstLine="0"/>
      </w:pPr>
      <w:r w:rsidRPr="00B659A0">
        <w:t>Hjälpinsatser, internationella insatser</w:t>
      </w:r>
      <w:r w:rsidRPr="00B659A0">
        <w:tab/>
      </w:r>
      <w:r w:rsidRPr="00B659A0">
        <w:tab/>
      </w:r>
      <w:r w:rsidRPr="00B659A0">
        <w:tab/>
        <w:t xml:space="preserve">2000 </w:t>
      </w:r>
    </w:p>
    <w:p w:rsidR="00E4234B" w:rsidRPr="00B659A0" w:rsidRDefault="00E4234B">
      <w:pPr>
        <w:spacing w:before="0"/>
      </w:pPr>
      <w:r w:rsidRPr="00B659A0">
        <w:t>Hyressättning för statliga civila lokaler</w:t>
      </w:r>
      <w:r w:rsidRPr="00B659A0">
        <w:tab/>
      </w:r>
      <w:r w:rsidRPr="00B659A0">
        <w:tab/>
        <w:t>89/90, 90/91</w:t>
      </w:r>
    </w:p>
    <w:p w:rsidR="00E4234B" w:rsidRPr="00B659A0" w:rsidRDefault="00E4234B">
      <w:pPr>
        <w:spacing w:before="0"/>
      </w:pPr>
      <w:r w:rsidRPr="00B659A0">
        <w:t>Hyror, kulturinstitutionernas</w:t>
      </w:r>
      <w:r w:rsidRPr="00B659A0">
        <w:tab/>
      </w:r>
      <w:r w:rsidRPr="00B659A0">
        <w:tab/>
      </w:r>
      <w:r w:rsidRPr="00B659A0">
        <w:tab/>
        <w:t>2000</w:t>
      </w:r>
    </w:p>
    <w:p w:rsidR="00E4234B" w:rsidRPr="00B659A0" w:rsidRDefault="00E4234B">
      <w:pPr>
        <w:spacing w:before="0"/>
      </w:pPr>
      <w:r w:rsidRPr="00B659A0">
        <w:t>Hälso- och sjukvård</w:t>
      </w:r>
      <w:r w:rsidRPr="00B659A0">
        <w:tab/>
      </w:r>
      <w:r w:rsidRPr="00B659A0">
        <w:tab/>
      </w:r>
      <w:r w:rsidRPr="00B659A0">
        <w:tab/>
      </w:r>
      <w:r w:rsidRPr="00B659A0">
        <w:tab/>
        <w:t>90/91, 91/92</w:t>
      </w:r>
    </w:p>
    <w:p w:rsidR="00E4234B" w:rsidRPr="00B659A0" w:rsidRDefault="00E4234B">
      <w:pPr>
        <w:spacing w:before="0"/>
      </w:pPr>
      <w:r w:rsidRPr="00B659A0">
        <w:t>Hälso- och sjukvård, disciplinärenden</w:t>
      </w:r>
      <w:r w:rsidRPr="00B659A0">
        <w:tab/>
      </w:r>
      <w:r w:rsidRPr="00B659A0">
        <w:tab/>
        <w:t>93/94, 94/95</w:t>
      </w:r>
    </w:p>
    <w:p w:rsidR="00E4234B" w:rsidRPr="00B659A0" w:rsidRDefault="00E4234B">
      <w:pPr>
        <w:pStyle w:val="Normaltindrag"/>
        <w:ind w:firstLine="0"/>
      </w:pPr>
      <w:r w:rsidRPr="00B659A0">
        <w:t>Högskolan, hur används resurserna</w:t>
      </w:r>
      <w:r w:rsidRPr="00B659A0">
        <w:tab/>
      </w:r>
      <w:r w:rsidRPr="00B659A0">
        <w:tab/>
      </w:r>
      <w:r w:rsidRPr="00B659A0">
        <w:tab/>
        <w:t>99, 2000</w:t>
      </w:r>
    </w:p>
    <w:p w:rsidR="00E4234B" w:rsidRPr="00B659A0" w:rsidRDefault="00E4234B">
      <w:pPr>
        <w:pStyle w:val="Normaltindrag"/>
        <w:ind w:firstLine="0"/>
      </w:pPr>
      <w:r w:rsidRPr="00B659A0">
        <w:t>Högskolemässighet, Grundutbildningens</w:t>
      </w:r>
      <w:r w:rsidRPr="00B659A0">
        <w:tab/>
      </w:r>
      <w:r w:rsidRPr="00B659A0">
        <w:tab/>
        <w:t>2000</w:t>
      </w:r>
    </w:p>
    <w:p w:rsidR="00E4234B" w:rsidRPr="00B659A0" w:rsidRDefault="00E4234B">
      <w:pPr>
        <w:pStyle w:val="Normaltindrag"/>
        <w:ind w:firstLine="0"/>
      </w:pPr>
      <w:r w:rsidRPr="00B659A0">
        <w:t>Högskoleutbildning /samhällsekonomisk belysning</w:t>
      </w:r>
      <w:r w:rsidRPr="00B659A0">
        <w:tab/>
        <w:t>2000</w:t>
      </w:r>
    </w:p>
    <w:p w:rsidR="00E4234B" w:rsidRPr="00B659A0" w:rsidRDefault="00E4234B">
      <w:pPr>
        <w:pStyle w:val="Normaltindrag"/>
        <w:ind w:firstLine="0"/>
      </w:pPr>
      <w:r w:rsidRPr="00B659A0">
        <w:t>Högskoleverkets granskande och främjande uppgift</w:t>
      </w:r>
      <w:r w:rsidRPr="00B659A0">
        <w:tab/>
        <w:t>99, 2000</w:t>
      </w:r>
    </w:p>
    <w:p w:rsidR="00E4234B" w:rsidRPr="00B659A0" w:rsidRDefault="00E4234B">
      <w:pPr>
        <w:spacing w:before="0"/>
      </w:pPr>
    </w:p>
    <w:p w:rsidR="00E4234B" w:rsidRPr="00B659A0" w:rsidRDefault="00E4234B">
      <w:pPr>
        <w:spacing w:before="0"/>
      </w:pPr>
      <w:r w:rsidRPr="00B659A0">
        <w:t>Information</w:t>
      </w:r>
    </w:p>
    <w:p w:rsidR="00E4234B" w:rsidRPr="00B659A0" w:rsidRDefault="00E4234B">
      <w:pPr>
        <w:spacing w:before="0"/>
        <w:ind w:firstLine="170"/>
      </w:pPr>
      <w:r w:rsidRPr="00B659A0">
        <w:t>Styrningsperspektiv</w:t>
      </w:r>
      <w:r w:rsidRPr="00B659A0">
        <w:tab/>
      </w:r>
      <w:r w:rsidRPr="00B659A0">
        <w:tab/>
      </w:r>
      <w:r w:rsidRPr="00B659A0">
        <w:tab/>
      </w:r>
      <w:r w:rsidRPr="00B659A0">
        <w:tab/>
        <w:t xml:space="preserve">94/95,95/96 </w:t>
      </w:r>
    </w:p>
    <w:p w:rsidR="00E4234B" w:rsidRPr="00B659A0" w:rsidRDefault="00E4234B">
      <w:pPr>
        <w:pStyle w:val="Normaltindrag"/>
        <w:ind w:firstLine="0"/>
      </w:pPr>
      <w:r w:rsidRPr="00B659A0">
        <w:t>Införlivande av EG-rätten i Sverige</w:t>
      </w:r>
      <w:r w:rsidRPr="00B659A0">
        <w:tab/>
      </w:r>
      <w:r w:rsidRPr="00B659A0">
        <w:tab/>
      </w:r>
      <w:r w:rsidRPr="00B659A0">
        <w:tab/>
        <w:t>97, 98, 99</w:t>
      </w:r>
    </w:p>
    <w:p w:rsidR="00E4234B" w:rsidRPr="00B659A0" w:rsidRDefault="00E4234B">
      <w:pPr>
        <w:spacing w:before="0"/>
      </w:pPr>
      <w:r w:rsidRPr="00B659A0">
        <w:t>Inlandsbanan</w:t>
      </w:r>
      <w:r w:rsidRPr="00B659A0">
        <w:tab/>
      </w:r>
      <w:r w:rsidRPr="00B659A0">
        <w:tab/>
      </w:r>
      <w:r w:rsidRPr="00B659A0">
        <w:tab/>
      </w:r>
      <w:r w:rsidRPr="00B659A0">
        <w:tab/>
      </w:r>
      <w:r w:rsidRPr="00B659A0">
        <w:tab/>
        <w:t>94/95, 95/96, 97</w:t>
      </w:r>
    </w:p>
    <w:p w:rsidR="00E4234B" w:rsidRPr="00B659A0" w:rsidRDefault="00E4234B">
      <w:pPr>
        <w:spacing w:before="0"/>
      </w:pPr>
      <w:r w:rsidRPr="00B659A0">
        <w:t>Internationella mellanstatliga organisationer</w:t>
      </w:r>
      <w:r w:rsidRPr="00B659A0">
        <w:tab/>
      </w:r>
      <w:r w:rsidRPr="00B659A0">
        <w:tab/>
        <w:t>94/95, 95/96, 97</w:t>
      </w:r>
    </w:p>
    <w:p w:rsidR="00E4234B" w:rsidRPr="00B659A0" w:rsidRDefault="00E4234B">
      <w:pPr>
        <w:spacing w:before="0"/>
      </w:pPr>
      <w:r w:rsidRPr="00B659A0">
        <w:t>Internationella</w:t>
      </w:r>
    </w:p>
    <w:p w:rsidR="00E4234B" w:rsidRPr="00B659A0" w:rsidRDefault="00E4234B">
      <w:pPr>
        <w:spacing w:before="0"/>
        <w:ind w:firstLine="170"/>
      </w:pPr>
      <w:r w:rsidRPr="00B659A0">
        <w:t>fredsfrämjande insatser</w:t>
      </w:r>
      <w:r w:rsidRPr="00B659A0">
        <w:tab/>
      </w:r>
      <w:r w:rsidRPr="00B659A0">
        <w:tab/>
      </w:r>
      <w:r w:rsidRPr="00B659A0">
        <w:tab/>
      </w:r>
      <w:r w:rsidRPr="00B659A0">
        <w:tab/>
        <w:t>2000</w:t>
      </w:r>
    </w:p>
    <w:p w:rsidR="00E4234B" w:rsidRPr="00B659A0" w:rsidRDefault="00E4234B">
      <w:pPr>
        <w:spacing w:before="0"/>
        <w:ind w:firstLine="170"/>
      </w:pPr>
      <w:r w:rsidRPr="00B659A0">
        <w:t xml:space="preserve">institutioners upphandlingar </w:t>
      </w:r>
      <w:r w:rsidRPr="00B659A0">
        <w:tab/>
      </w:r>
      <w:r w:rsidRPr="00B659A0">
        <w:tab/>
      </w:r>
      <w:r w:rsidRPr="00B659A0">
        <w:tab/>
        <w:t>2000</w:t>
      </w:r>
    </w:p>
    <w:p w:rsidR="00E4234B" w:rsidRPr="00B659A0" w:rsidRDefault="00E4234B">
      <w:pPr>
        <w:spacing w:before="0"/>
        <w:ind w:firstLine="170"/>
      </w:pPr>
      <w:r w:rsidRPr="00B659A0">
        <w:t>mellanstatliga organisationer</w:t>
      </w:r>
      <w:r w:rsidRPr="00B659A0">
        <w:tab/>
      </w:r>
      <w:r w:rsidRPr="00B659A0">
        <w:tab/>
      </w:r>
      <w:r w:rsidRPr="00B659A0">
        <w:tab/>
        <w:t>94/95, 95/96, 97</w:t>
      </w:r>
    </w:p>
    <w:p w:rsidR="00E4234B" w:rsidRPr="00B659A0" w:rsidRDefault="00E4234B">
      <w:pPr>
        <w:spacing w:before="0"/>
      </w:pPr>
      <w:r w:rsidRPr="00B659A0">
        <w:t>Internationellt utvecklingssamarbete</w:t>
      </w:r>
    </w:p>
    <w:p w:rsidR="00E4234B" w:rsidRPr="00B659A0" w:rsidRDefault="00E4234B">
      <w:pPr>
        <w:spacing w:before="0"/>
        <w:ind w:firstLine="170"/>
      </w:pPr>
      <w:r w:rsidRPr="00B659A0">
        <w:t>administration och uppföljning</w:t>
      </w:r>
      <w:r w:rsidRPr="00B659A0">
        <w:tab/>
      </w:r>
      <w:r w:rsidRPr="00B659A0">
        <w:tab/>
      </w:r>
      <w:r w:rsidRPr="00B659A0">
        <w:tab/>
        <w:t>89/90</w:t>
      </w:r>
    </w:p>
    <w:p w:rsidR="00E4234B" w:rsidRPr="00B659A0" w:rsidRDefault="00E4234B">
      <w:pPr>
        <w:spacing w:before="0"/>
        <w:ind w:firstLine="170"/>
      </w:pPr>
      <w:r w:rsidRPr="00B659A0">
        <w:t>effektiviteten i förvaltningen</w:t>
      </w:r>
      <w:r w:rsidRPr="00B659A0">
        <w:tab/>
      </w:r>
      <w:r w:rsidRPr="00B659A0">
        <w:tab/>
      </w:r>
      <w:r w:rsidRPr="00B659A0">
        <w:tab/>
        <w:t>91/92</w:t>
      </w:r>
    </w:p>
    <w:p w:rsidR="00E4234B" w:rsidRPr="00B659A0" w:rsidRDefault="00E4234B">
      <w:pPr>
        <w:spacing w:before="0"/>
      </w:pPr>
      <w:r w:rsidRPr="00B659A0">
        <w:t>Internrevision, myndigheternas</w:t>
      </w:r>
      <w:r w:rsidRPr="00B659A0">
        <w:tab/>
      </w:r>
      <w:r w:rsidRPr="00B659A0">
        <w:tab/>
      </w:r>
      <w:r w:rsidRPr="00B659A0">
        <w:tab/>
        <w:t>98, 99, 2000</w:t>
      </w:r>
    </w:p>
    <w:p w:rsidR="00E4234B" w:rsidRPr="00B659A0" w:rsidRDefault="00E4234B">
      <w:pPr>
        <w:spacing w:before="0"/>
      </w:pPr>
      <w:r w:rsidRPr="00B659A0">
        <w:t>Invandrares arbetsmarknad/svenskundervisning</w:t>
      </w:r>
      <w:r w:rsidRPr="00B659A0">
        <w:tab/>
        <w:t>2000</w:t>
      </w:r>
    </w:p>
    <w:p w:rsidR="00E4234B" w:rsidRPr="00B659A0" w:rsidRDefault="00E4234B">
      <w:pPr>
        <w:spacing w:before="0"/>
      </w:pPr>
      <w:r w:rsidRPr="00B659A0">
        <w:t>Invandrarpolitikens inriktning och resultat</w:t>
      </w:r>
      <w:r w:rsidRPr="00B659A0">
        <w:tab/>
      </w:r>
      <w:r w:rsidRPr="00B659A0">
        <w:tab/>
        <w:t>92/93, 94/95</w:t>
      </w:r>
    </w:p>
    <w:p w:rsidR="00E4234B" w:rsidRPr="00B659A0" w:rsidRDefault="00E4234B">
      <w:pPr>
        <w:spacing w:before="0"/>
      </w:pPr>
      <w:r w:rsidRPr="00B659A0">
        <w:t>Invandrarverk, Statens</w:t>
      </w:r>
    </w:p>
    <w:p w:rsidR="00E4234B" w:rsidRPr="00B659A0" w:rsidRDefault="00E4234B">
      <w:pPr>
        <w:spacing w:before="0"/>
        <w:ind w:firstLine="170"/>
      </w:pPr>
      <w:r w:rsidRPr="00B659A0">
        <w:t>Invandrarpolitiken</w:t>
      </w:r>
      <w:r w:rsidRPr="00B659A0">
        <w:tab/>
      </w:r>
      <w:r w:rsidRPr="00B659A0">
        <w:tab/>
      </w:r>
      <w:r w:rsidRPr="00B659A0">
        <w:tab/>
      </w:r>
      <w:r w:rsidRPr="00B659A0">
        <w:tab/>
        <w:t>92/93, 94/95</w:t>
      </w:r>
    </w:p>
    <w:p w:rsidR="00E4234B" w:rsidRPr="00B659A0" w:rsidRDefault="00E4234B">
      <w:pPr>
        <w:spacing w:before="0"/>
      </w:pPr>
      <w:r w:rsidRPr="00B659A0">
        <w:t>Investeringsplanering för transporter</w:t>
      </w:r>
      <w:r w:rsidRPr="00B659A0">
        <w:tab/>
      </w:r>
      <w:r w:rsidRPr="00B659A0">
        <w:tab/>
      </w:r>
      <w:r w:rsidRPr="00B659A0">
        <w:tab/>
        <w:t>91/92</w:t>
      </w:r>
    </w:p>
    <w:p w:rsidR="00E4234B" w:rsidRPr="00B659A0" w:rsidRDefault="00E4234B">
      <w:pPr>
        <w:spacing w:before="0"/>
      </w:pPr>
      <w:r w:rsidRPr="00B659A0">
        <w:t>Investeringsprogram, ekologiska</w:t>
      </w:r>
      <w:r w:rsidRPr="00B659A0">
        <w:tab/>
      </w:r>
      <w:r w:rsidRPr="00B659A0">
        <w:tab/>
      </w:r>
      <w:r w:rsidRPr="00B659A0">
        <w:tab/>
        <w:t>98, 99, 2000</w:t>
      </w:r>
    </w:p>
    <w:p w:rsidR="00E4234B" w:rsidRPr="00B659A0" w:rsidRDefault="00E4234B">
      <w:pPr>
        <w:spacing w:before="0"/>
      </w:pPr>
      <w:r w:rsidRPr="00B659A0">
        <w:t>Investmentbolag, regionala</w:t>
      </w:r>
      <w:r w:rsidRPr="00B659A0">
        <w:tab/>
      </w:r>
      <w:r w:rsidRPr="00B659A0">
        <w:tab/>
      </w:r>
      <w:r w:rsidRPr="00B659A0">
        <w:tab/>
      </w:r>
      <w:r w:rsidRPr="00B659A0">
        <w:tab/>
        <w:t>95/96</w:t>
      </w:r>
    </w:p>
    <w:p w:rsidR="00E4234B" w:rsidRPr="00B659A0" w:rsidRDefault="00E4234B">
      <w:pPr>
        <w:spacing w:before="0"/>
      </w:pPr>
    </w:p>
    <w:p w:rsidR="00E4234B" w:rsidRPr="00B659A0" w:rsidRDefault="00E4234B">
      <w:pPr>
        <w:spacing w:before="0"/>
      </w:pPr>
      <w:r w:rsidRPr="00B659A0">
        <w:t>Jämställdhet</w:t>
      </w:r>
      <w:r w:rsidRPr="00B659A0">
        <w:tab/>
      </w:r>
      <w:r w:rsidRPr="00B659A0">
        <w:tab/>
      </w:r>
      <w:r w:rsidRPr="00B659A0">
        <w:tab/>
      </w:r>
      <w:r w:rsidRPr="00B659A0">
        <w:tab/>
      </w:r>
      <w:r w:rsidRPr="00B659A0">
        <w:tab/>
        <w:t>94/95, 95/96, 97</w:t>
      </w:r>
    </w:p>
    <w:p w:rsidR="00E4234B" w:rsidRPr="00B659A0" w:rsidRDefault="00E4234B">
      <w:pPr>
        <w:spacing w:before="0"/>
      </w:pPr>
    </w:p>
    <w:p w:rsidR="00E4234B" w:rsidRPr="00B659A0" w:rsidRDefault="00E4234B">
      <w:pPr>
        <w:spacing w:before="0"/>
      </w:pPr>
      <w:r w:rsidRPr="00B659A0">
        <w:t>Kommittéväsendet</w:t>
      </w:r>
      <w:r w:rsidRPr="00B659A0">
        <w:tab/>
      </w:r>
      <w:r w:rsidRPr="00B659A0">
        <w:tab/>
      </w:r>
      <w:r w:rsidRPr="00B659A0">
        <w:tab/>
      </w:r>
      <w:r w:rsidRPr="00B659A0">
        <w:tab/>
        <w:t>94/95, 95/96, 97, 98</w:t>
      </w:r>
    </w:p>
    <w:p w:rsidR="00E4234B" w:rsidRPr="00B659A0" w:rsidRDefault="00E4234B">
      <w:pPr>
        <w:spacing w:before="0"/>
      </w:pPr>
      <w:r w:rsidRPr="00B659A0">
        <w:t xml:space="preserve">Kommuner/landsting, bidrag till vissa </w:t>
      </w:r>
      <w:r w:rsidRPr="00B659A0">
        <w:tab/>
      </w:r>
      <w:r w:rsidRPr="00B659A0">
        <w:tab/>
        <w:t>2000</w:t>
      </w:r>
    </w:p>
    <w:p w:rsidR="00E4234B" w:rsidRPr="00B659A0" w:rsidRDefault="00E4234B">
      <w:pPr>
        <w:spacing w:before="0"/>
      </w:pPr>
      <w:r w:rsidRPr="00B659A0">
        <w:t xml:space="preserve">Kommunikationsdepartementet, mål- och </w:t>
      </w:r>
      <w:r w:rsidRPr="00B659A0">
        <w:tab/>
      </w:r>
      <w:r w:rsidRPr="00B659A0">
        <w:tab/>
        <w:t>95/96, 97</w:t>
      </w:r>
    </w:p>
    <w:p w:rsidR="00E4234B" w:rsidRPr="00B659A0" w:rsidRDefault="00E4234B">
      <w:pPr>
        <w:spacing w:before="0"/>
      </w:pPr>
      <w:r w:rsidRPr="00B659A0">
        <w:t>resultatstyrning</w:t>
      </w:r>
      <w:r w:rsidRPr="00B659A0">
        <w:tab/>
      </w:r>
      <w:r w:rsidRPr="00B659A0">
        <w:tab/>
      </w:r>
      <w:r w:rsidRPr="00B659A0">
        <w:tab/>
      </w:r>
      <w:r w:rsidRPr="00B659A0">
        <w:tab/>
      </w:r>
      <w:r w:rsidRPr="00B659A0">
        <w:tab/>
      </w:r>
    </w:p>
    <w:p w:rsidR="00E4234B" w:rsidRPr="00B659A0" w:rsidRDefault="00E4234B">
      <w:pPr>
        <w:spacing w:before="0"/>
      </w:pPr>
      <w:r w:rsidRPr="00B659A0">
        <w:t>Konkurrenssituationen/livsmedelssektorn</w:t>
      </w:r>
      <w:r w:rsidRPr="00B659A0">
        <w:tab/>
      </w:r>
      <w:r w:rsidRPr="00B659A0">
        <w:tab/>
        <w:t>2000</w:t>
      </w:r>
    </w:p>
    <w:p w:rsidR="00E4234B" w:rsidRPr="00B659A0" w:rsidRDefault="00E4234B">
      <w:pPr>
        <w:spacing w:before="0"/>
      </w:pPr>
      <w:r w:rsidRPr="00B659A0">
        <w:t>Konsekvensanalyser, ekonomiska</w:t>
      </w:r>
      <w:r w:rsidRPr="00B659A0">
        <w:tab/>
      </w:r>
      <w:r w:rsidRPr="00B659A0">
        <w:tab/>
      </w:r>
      <w:r w:rsidRPr="00B659A0">
        <w:tab/>
        <w:t>95/96, 97</w:t>
      </w:r>
    </w:p>
    <w:p w:rsidR="00E4234B" w:rsidRPr="00B659A0" w:rsidRDefault="00E4234B">
      <w:pPr>
        <w:spacing w:before="0"/>
      </w:pPr>
      <w:r w:rsidRPr="00B659A0">
        <w:t>Konsumentprisindex</w:t>
      </w:r>
      <w:r w:rsidRPr="00B659A0">
        <w:tab/>
      </w:r>
      <w:r w:rsidRPr="00B659A0">
        <w:tab/>
      </w:r>
      <w:r w:rsidRPr="00B659A0">
        <w:tab/>
      </w:r>
      <w:r w:rsidRPr="00B659A0">
        <w:tab/>
        <w:t>91/92</w:t>
      </w:r>
    </w:p>
    <w:p w:rsidR="00E4234B" w:rsidRPr="00B659A0" w:rsidRDefault="00E4234B">
      <w:pPr>
        <w:spacing w:before="0"/>
      </w:pPr>
      <w:r w:rsidRPr="00B659A0">
        <w:t>Konsulter, Regeringskansliets upphandling av</w:t>
      </w:r>
      <w:r w:rsidRPr="00B659A0">
        <w:tab/>
      </w:r>
      <w:r w:rsidRPr="00B659A0">
        <w:tab/>
        <w:t>2000</w:t>
      </w:r>
    </w:p>
    <w:p w:rsidR="00E4234B" w:rsidRPr="00B659A0" w:rsidRDefault="00E4234B">
      <w:pPr>
        <w:pStyle w:val="Normaltindrag"/>
        <w:ind w:firstLine="0"/>
      </w:pPr>
      <w:r w:rsidRPr="00B659A0">
        <w:t>Kontrollverksamhet, skattemyndigheternas</w:t>
      </w:r>
      <w:r w:rsidRPr="00B659A0">
        <w:tab/>
      </w:r>
      <w:r w:rsidRPr="00B659A0">
        <w:tab/>
        <w:t>97, 98, 99</w:t>
      </w:r>
    </w:p>
    <w:p w:rsidR="00E4234B" w:rsidRPr="00B659A0" w:rsidRDefault="00E4234B">
      <w:pPr>
        <w:pStyle w:val="Normaltindrag"/>
        <w:ind w:firstLine="0"/>
      </w:pPr>
      <w:r w:rsidRPr="00B659A0">
        <w:t>Kostnader</w:t>
      </w:r>
    </w:p>
    <w:p w:rsidR="00E4234B" w:rsidRPr="00B659A0" w:rsidRDefault="00E4234B">
      <w:pPr>
        <w:spacing w:before="0"/>
        <w:ind w:firstLine="170"/>
      </w:pPr>
      <w:r w:rsidRPr="00B659A0">
        <w:t>Myndigheternas</w:t>
      </w:r>
      <w:r w:rsidRPr="00B659A0">
        <w:tab/>
      </w:r>
      <w:r w:rsidRPr="00B659A0">
        <w:tab/>
      </w:r>
      <w:r w:rsidRPr="00B659A0">
        <w:tab/>
      </w:r>
      <w:r w:rsidRPr="00B659A0">
        <w:tab/>
      </w:r>
      <w:r w:rsidRPr="00B659A0">
        <w:tab/>
        <w:t>98, 99</w:t>
      </w:r>
    </w:p>
    <w:p w:rsidR="00E4234B" w:rsidRPr="00B659A0" w:rsidRDefault="00E4234B">
      <w:pPr>
        <w:spacing w:before="0"/>
        <w:ind w:firstLine="170"/>
      </w:pPr>
      <w:r w:rsidRPr="00B659A0">
        <w:t>Socialförsäkringens administration</w:t>
      </w:r>
      <w:r w:rsidRPr="00B659A0">
        <w:tab/>
      </w:r>
      <w:r w:rsidRPr="00B659A0">
        <w:tab/>
      </w:r>
      <w:r w:rsidRPr="00B659A0">
        <w:tab/>
        <w:t>98, 99, 2000</w:t>
      </w:r>
    </w:p>
    <w:p w:rsidR="00E4234B" w:rsidRPr="00B659A0" w:rsidRDefault="00E4234B">
      <w:pPr>
        <w:spacing w:before="0"/>
      </w:pPr>
      <w:r w:rsidRPr="00B659A0">
        <w:t>Kreditgarantier, statliga</w:t>
      </w:r>
      <w:r w:rsidRPr="00B659A0">
        <w:tab/>
      </w:r>
      <w:r w:rsidRPr="00B659A0">
        <w:tab/>
      </w:r>
      <w:r w:rsidRPr="00B659A0">
        <w:tab/>
      </w:r>
      <w:r w:rsidRPr="00B659A0">
        <w:tab/>
        <w:t>98, 99, 2000</w:t>
      </w:r>
    </w:p>
    <w:p w:rsidR="00E4234B" w:rsidRPr="00B659A0" w:rsidRDefault="00E4234B">
      <w:pPr>
        <w:pStyle w:val="Normaltindrag"/>
        <w:ind w:firstLine="0"/>
      </w:pPr>
      <w:r w:rsidRPr="00B659A0">
        <w:t>Krigsarkivet och Riksarkivet</w:t>
      </w:r>
      <w:r w:rsidRPr="00B659A0">
        <w:tab/>
      </w:r>
      <w:r w:rsidRPr="00B659A0">
        <w:tab/>
      </w:r>
      <w:r w:rsidRPr="00B659A0">
        <w:tab/>
        <w:t>98, 99</w:t>
      </w:r>
    </w:p>
    <w:p w:rsidR="00E4234B" w:rsidRPr="00B659A0" w:rsidRDefault="00E4234B">
      <w:pPr>
        <w:spacing w:before="0"/>
      </w:pPr>
      <w:r w:rsidRPr="00B659A0">
        <w:t>Kriminalvården</w:t>
      </w:r>
      <w:r w:rsidRPr="00B659A0">
        <w:tab/>
      </w:r>
      <w:r w:rsidRPr="00B659A0">
        <w:tab/>
      </w:r>
      <w:r w:rsidRPr="00B659A0">
        <w:tab/>
      </w:r>
      <w:r w:rsidRPr="00B659A0">
        <w:tab/>
      </w:r>
      <w:r w:rsidRPr="00B659A0">
        <w:tab/>
        <w:t>94/95, 95/96</w:t>
      </w:r>
    </w:p>
    <w:p w:rsidR="00E4234B" w:rsidRPr="00B659A0" w:rsidRDefault="00E4234B">
      <w:pPr>
        <w:spacing w:before="0"/>
      </w:pPr>
      <w:r w:rsidRPr="00B659A0">
        <w:t>Kronofogdemyndigheterna</w:t>
      </w:r>
    </w:p>
    <w:p w:rsidR="00E4234B" w:rsidRPr="00B659A0" w:rsidRDefault="00E4234B">
      <w:pPr>
        <w:spacing w:before="0"/>
        <w:ind w:firstLine="170"/>
      </w:pPr>
      <w:r w:rsidRPr="00B659A0">
        <w:t>ADB-stödet</w:t>
      </w:r>
      <w:r w:rsidRPr="00B659A0">
        <w:tab/>
      </w:r>
      <w:r w:rsidRPr="00B659A0">
        <w:tab/>
      </w:r>
      <w:r w:rsidRPr="00B659A0">
        <w:tab/>
      </w:r>
      <w:r w:rsidRPr="00B659A0">
        <w:tab/>
      </w:r>
      <w:r w:rsidRPr="00B659A0">
        <w:tab/>
        <w:t>91/92</w:t>
      </w:r>
    </w:p>
    <w:p w:rsidR="00E4234B" w:rsidRPr="00B659A0" w:rsidRDefault="00E4234B">
      <w:pPr>
        <w:spacing w:before="0"/>
      </w:pPr>
      <w:r w:rsidRPr="00B659A0">
        <w:t>Kulturadministration</w:t>
      </w:r>
      <w:r w:rsidRPr="00B659A0">
        <w:tab/>
      </w:r>
      <w:r w:rsidRPr="00B659A0">
        <w:tab/>
      </w:r>
      <w:r w:rsidRPr="00B659A0">
        <w:tab/>
      </w:r>
      <w:r w:rsidRPr="00B659A0">
        <w:tab/>
        <w:t>92/93</w:t>
      </w:r>
    </w:p>
    <w:p w:rsidR="00E4234B" w:rsidRPr="00B659A0" w:rsidRDefault="00E4234B">
      <w:pPr>
        <w:spacing w:before="0"/>
      </w:pPr>
      <w:r w:rsidRPr="00B659A0">
        <w:t>Kulturinstitutionernas hyror</w:t>
      </w:r>
      <w:r w:rsidRPr="00B659A0">
        <w:tab/>
      </w:r>
      <w:r w:rsidRPr="00B659A0">
        <w:tab/>
      </w:r>
      <w:r w:rsidRPr="00B659A0">
        <w:tab/>
      </w:r>
      <w:r w:rsidRPr="00B659A0">
        <w:tab/>
        <w:t>2000</w:t>
      </w:r>
    </w:p>
    <w:p w:rsidR="00E4234B" w:rsidRPr="00B659A0" w:rsidRDefault="00E4234B">
      <w:pPr>
        <w:spacing w:before="0"/>
      </w:pPr>
      <w:r w:rsidRPr="00B659A0">
        <w:t>Körkortstillstånd, Vägverkets rutiner för</w:t>
      </w:r>
      <w:r w:rsidRPr="00B659A0">
        <w:tab/>
      </w:r>
      <w:r w:rsidRPr="00B659A0">
        <w:tab/>
        <w:t>2000</w:t>
      </w:r>
    </w:p>
    <w:p w:rsidR="00E4234B" w:rsidRPr="00B659A0" w:rsidRDefault="00E4234B">
      <w:pPr>
        <w:spacing w:before="0"/>
      </w:pPr>
    </w:p>
    <w:p w:rsidR="00E4234B" w:rsidRPr="00B659A0" w:rsidRDefault="00E4234B">
      <w:pPr>
        <w:pStyle w:val="Normaltindrag"/>
        <w:ind w:firstLine="0"/>
      </w:pPr>
      <w:r w:rsidRPr="00B659A0">
        <w:t>Lantmäteriet, det nya</w:t>
      </w:r>
      <w:r w:rsidRPr="00B659A0">
        <w:tab/>
      </w:r>
      <w:r w:rsidRPr="00B659A0">
        <w:tab/>
      </w:r>
      <w:r w:rsidRPr="00B659A0">
        <w:tab/>
      </w:r>
      <w:r w:rsidRPr="00B659A0">
        <w:tab/>
        <w:t>2000</w:t>
      </w:r>
    </w:p>
    <w:p w:rsidR="00E4234B" w:rsidRPr="00B659A0" w:rsidRDefault="00E4234B">
      <w:pPr>
        <w:pStyle w:val="Normaltindrag"/>
        <w:ind w:firstLine="0"/>
      </w:pPr>
      <w:r w:rsidRPr="00B659A0">
        <w:t>Laxfiskekvoter</w:t>
      </w:r>
      <w:r w:rsidRPr="00B659A0">
        <w:tab/>
      </w:r>
      <w:r w:rsidRPr="00B659A0">
        <w:tab/>
      </w:r>
      <w:r w:rsidRPr="00B659A0">
        <w:tab/>
      </w:r>
      <w:r w:rsidRPr="00B659A0">
        <w:tab/>
      </w:r>
      <w:r w:rsidRPr="00B659A0">
        <w:tab/>
        <w:t>99, 2000</w:t>
      </w:r>
    </w:p>
    <w:p w:rsidR="00E4234B" w:rsidRPr="00B659A0" w:rsidRDefault="00E4234B">
      <w:pPr>
        <w:spacing w:before="0"/>
      </w:pPr>
      <w:r w:rsidRPr="00B659A0">
        <w:t>Livsmedel</w:t>
      </w:r>
      <w:r w:rsidRPr="00B659A0">
        <w:tab/>
      </w:r>
      <w:r w:rsidRPr="00B659A0">
        <w:tab/>
      </w:r>
      <w:r w:rsidRPr="00B659A0">
        <w:tab/>
      </w:r>
      <w:r w:rsidRPr="00B659A0">
        <w:tab/>
        <w:t xml:space="preserve">    </w:t>
      </w:r>
      <w:r w:rsidRPr="00B659A0">
        <w:tab/>
        <w:t>93/94, 94/95, 95/96</w:t>
      </w:r>
    </w:p>
    <w:p w:rsidR="00E4234B" w:rsidRPr="00B659A0" w:rsidRDefault="00E4234B">
      <w:pPr>
        <w:spacing w:before="0"/>
      </w:pPr>
      <w:r w:rsidRPr="00B659A0">
        <w:t>Livsmedelssektorn/konkurrenssiturationen</w:t>
      </w:r>
      <w:r w:rsidRPr="00B659A0">
        <w:tab/>
      </w:r>
      <w:r w:rsidRPr="00B659A0">
        <w:tab/>
        <w:t>2000</w:t>
      </w:r>
    </w:p>
    <w:p w:rsidR="00E4234B" w:rsidRPr="00B659A0" w:rsidRDefault="00E4234B">
      <w:pPr>
        <w:spacing w:before="0"/>
      </w:pPr>
      <w:r w:rsidRPr="00B659A0">
        <w:t>Lokal samverkan i arbetsmarknadspolitiken</w:t>
      </w:r>
      <w:r w:rsidRPr="00B659A0">
        <w:tab/>
      </w:r>
      <w:r w:rsidRPr="00B659A0">
        <w:tab/>
        <w:t>2000</w:t>
      </w:r>
    </w:p>
    <w:p w:rsidR="00E4234B" w:rsidRPr="00B659A0" w:rsidRDefault="00E4234B">
      <w:pPr>
        <w:spacing w:before="0"/>
      </w:pPr>
      <w:r w:rsidRPr="00B659A0">
        <w:t>Lokaler</w:t>
      </w:r>
    </w:p>
    <w:p w:rsidR="00E4234B" w:rsidRPr="00B659A0" w:rsidRDefault="00E4234B">
      <w:pPr>
        <w:spacing w:before="0"/>
        <w:ind w:firstLine="170"/>
      </w:pPr>
      <w:r w:rsidRPr="00B659A0">
        <w:t>Försörjning, myndigheternas</w:t>
      </w:r>
      <w:r w:rsidRPr="00B659A0">
        <w:tab/>
      </w:r>
      <w:r w:rsidRPr="00B659A0">
        <w:tab/>
      </w:r>
      <w:r w:rsidRPr="00B659A0">
        <w:tab/>
        <w:t>95/96, 97</w:t>
      </w:r>
      <w:r w:rsidRPr="00B659A0">
        <w:tab/>
      </w:r>
    </w:p>
    <w:p w:rsidR="00E4234B" w:rsidRPr="00B659A0" w:rsidRDefault="00E4234B">
      <w:pPr>
        <w:spacing w:before="0"/>
      </w:pPr>
      <w:r w:rsidRPr="00B659A0">
        <w:t>Länsförvaltning, samordnad</w:t>
      </w:r>
      <w:r w:rsidRPr="00B659A0">
        <w:tab/>
      </w:r>
      <w:r w:rsidRPr="00B659A0">
        <w:tab/>
      </w:r>
      <w:r w:rsidRPr="00B659A0">
        <w:tab/>
        <w:t>94/95, 95/96, 97</w:t>
      </w:r>
    </w:p>
    <w:p w:rsidR="00E4234B" w:rsidRPr="00B659A0" w:rsidRDefault="00E4234B">
      <w:pPr>
        <w:spacing w:before="0"/>
      </w:pPr>
      <w:r w:rsidRPr="00B659A0">
        <w:t>Lönekostnader, myndigheternas</w:t>
      </w:r>
      <w:r w:rsidRPr="00B659A0">
        <w:tab/>
      </w:r>
      <w:r w:rsidRPr="00B659A0">
        <w:tab/>
      </w:r>
      <w:r w:rsidRPr="00B659A0">
        <w:tab/>
        <w:t>98, 99, 2000</w:t>
      </w:r>
    </w:p>
    <w:p w:rsidR="00E4234B" w:rsidRPr="00B659A0" w:rsidRDefault="00E4234B">
      <w:pPr>
        <w:pStyle w:val="Normaltindrag"/>
        <w:ind w:firstLine="0"/>
      </w:pPr>
      <w:r w:rsidRPr="00B659A0">
        <w:t>Löntagarfondspengarna</w:t>
      </w:r>
      <w:r w:rsidRPr="00B659A0">
        <w:tab/>
      </w:r>
      <w:r w:rsidRPr="00B659A0">
        <w:tab/>
      </w:r>
      <w:r w:rsidRPr="00B659A0">
        <w:tab/>
      </w:r>
      <w:r w:rsidRPr="00B659A0">
        <w:tab/>
        <w:t>99, 2000</w:t>
      </w:r>
    </w:p>
    <w:p w:rsidR="00E4234B" w:rsidRPr="00B659A0" w:rsidRDefault="00E4234B">
      <w:pPr>
        <w:spacing w:before="0"/>
      </w:pPr>
    </w:p>
    <w:p w:rsidR="00E4234B" w:rsidRPr="00B659A0" w:rsidRDefault="00E4234B">
      <w:pPr>
        <w:spacing w:before="0"/>
      </w:pPr>
      <w:r w:rsidRPr="00B659A0">
        <w:t>Mervärdesskatten</w:t>
      </w:r>
    </w:p>
    <w:p w:rsidR="00E4234B" w:rsidRPr="00B659A0" w:rsidRDefault="00E4234B">
      <w:pPr>
        <w:spacing w:before="0"/>
        <w:ind w:firstLine="170"/>
      </w:pPr>
      <w:r w:rsidRPr="00B659A0">
        <w:t>statistiken över</w:t>
      </w:r>
      <w:r w:rsidRPr="00B659A0">
        <w:tab/>
      </w:r>
      <w:r w:rsidRPr="00B659A0">
        <w:tab/>
      </w:r>
      <w:r w:rsidRPr="00B659A0">
        <w:tab/>
      </w:r>
      <w:r w:rsidRPr="00B659A0">
        <w:tab/>
      </w:r>
      <w:r w:rsidRPr="00B659A0">
        <w:tab/>
        <w:t>88/89, 89/90</w:t>
      </w:r>
    </w:p>
    <w:p w:rsidR="00E4234B" w:rsidRPr="00B659A0" w:rsidRDefault="00E4234B">
      <w:pPr>
        <w:spacing w:before="0"/>
      </w:pPr>
      <w:r w:rsidRPr="00B659A0">
        <w:t>Militära försvaret, regeringens redovisning av</w:t>
      </w:r>
      <w:r w:rsidRPr="00B659A0">
        <w:tab/>
      </w:r>
      <w:r w:rsidRPr="00B659A0">
        <w:tab/>
        <w:t>98, 99, 2000</w:t>
      </w:r>
    </w:p>
    <w:p w:rsidR="00E4234B" w:rsidRPr="00B659A0" w:rsidRDefault="00E4234B">
      <w:pPr>
        <w:spacing w:before="0"/>
      </w:pPr>
      <w:r w:rsidRPr="00B659A0">
        <w:t>Militära och civila helikoptrar för sjuktransporter</w:t>
      </w:r>
      <w:r w:rsidRPr="00B659A0">
        <w:tab/>
        <w:t>91/92</w:t>
      </w:r>
    </w:p>
    <w:p w:rsidR="00E4234B" w:rsidRPr="00B659A0" w:rsidRDefault="00E4234B">
      <w:pPr>
        <w:spacing w:before="0"/>
      </w:pPr>
      <w:r w:rsidRPr="00B659A0">
        <w:t>Miljöinsatser i Baltikum</w:t>
      </w:r>
      <w:r w:rsidRPr="00B659A0">
        <w:tab/>
      </w:r>
      <w:r w:rsidRPr="00B659A0">
        <w:tab/>
      </w:r>
      <w:r w:rsidRPr="00B659A0">
        <w:tab/>
      </w:r>
      <w:r w:rsidRPr="00B659A0">
        <w:tab/>
        <w:t>98, 99, 2000</w:t>
      </w:r>
    </w:p>
    <w:p w:rsidR="00E4234B" w:rsidRPr="00B659A0" w:rsidRDefault="00E4234B">
      <w:pPr>
        <w:spacing w:before="0"/>
      </w:pPr>
      <w:r w:rsidRPr="00B659A0">
        <w:t>Miljövårdsarbetet och försurningen</w:t>
      </w:r>
      <w:r w:rsidRPr="00B659A0">
        <w:tab/>
      </w:r>
      <w:r w:rsidRPr="00B659A0">
        <w:tab/>
      </w:r>
      <w:r w:rsidRPr="00B659A0">
        <w:tab/>
        <w:t>95/96, 97, 98</w:t>
      </w:r>
    </w:p>
    <w:p w:rsidR="00E4234B" w:rsidRPr="00B659A0" w:rsidRDefault="00E4234B">
      <w:pPr>
        <w:spacing w:before="0"/>
      </w:pPr>
      <w:r w:rsidRPr="00B659A0">
        <w:t>Miljön, Banverket och Vägverket</w:t>
      </w:r>
      <w:r w:rsidRPr="00B659A0">
        <w:tab/>
      </w:r>
      <w:r w:rsidRPr="00B659A0">
        <w:tab/>
      </w:r>
      <w:r w:rsidRPr="00B659A0">
        <w:tab/>
        <w:t>98, 99, 2000</w:t>
      </w:r>
    </w:p>
    <w:p w:rsidR="00E4234B" w:rsidRPr="00B659A0" w:rsidRDefault="00E4234B">
      <w:pPr>
        <w:spacing w:before="0"/>
      </w:pPr>
      <w:r w:rsidRPr="00B659A0">
        <w:t>Museer</w:t>
      </w:r>
      <w:r w:rsidRPr="00B659A0">
        <w:tab/>
      </w:r>
      <w:r w:rsidRPr="00B659A0">
        <w:tab/>
      </w:r>
      <w:r w:rsidRPr="00B659A0">
        <w:tab/>
      </w:r>
      <w:r w:rsidRPr="00B659A0">
        <w:tab/>
      </w:r>
      <w:r w:rsidRPr="00B659A0">
        <w:tab/>
      </w:r>
      <w:r w:rsidRPr="00B659A0">
        <w:tab/>
        <w:t>92/93</w:t>
      </w:r>
    </w:p>
    <w:p w:rsidR="00E4234B" w:rsidRPr="00B659A0" w:rsidRDefault="00E4234B">
      <w:pPr>
        <w:spacing w:before="0"/>
      </w:pPr>
      <w:r w:rsidRPr="00B659A0">
        <w:t>Museidokumentation</w:t>
      </w:r>
      <w:r w:rsidRPr="00B659A0">
        <w:tab/>
      </w:r>
      <w:r w:rsidRPr="00B659A0">
        <w:tab/>
      </w:r>
      <w:r w:rsidRPr="00B659A0">
        <w:tab/>
      </w:r>
      <w:r w:rsidRPr="00B659A0">
        <w:tab/>
        <w:t>89/90, 90/91</w:t>
      </w:r>
    </w:p>
    <w:p w:rsidR="00E4234B" w:rsidRPr="00B659A0" w:rsidRDefault="00E4234B">
      <w:pPr>
        <w:spacing w:before="0"/>
      </w:pPr>
      <w:r w:rsidRPr="00B659A0">
        <w:t>Myndigheten Regeringskansliet</w:t>
      </w:r>
      <w:r w:rsidRPr="00B659A0">
        <w:tab/>
      </w:r>
      <w:r w:rsidRPr="00B659A0">
        <w:tab/>
      </w:r>
      <w:r w:rsidRPr="00B659A0">
        <w:tab/>
        <w:t>2000</w:t>
      </w:r>
    </w:p>
    <w:p w:rsidR="00E4234B" w:rsidRPr="00B659A0" w:rsidRDefault="00E4234B">
      <w:pPr>
        <w:spacing w:before="0"/>
      </w:pPr>
      <w:r w:rsidRPr="00B659A0">
        <w:t>Myndigheternas</w:t>
      </w:r>
      <w:r w:rsidRPr="00B659A0">
        <w:tab/>
      </w:r>
      <w:r w:rsidRPr="00B659A0">
        <w:tab/>
      </w:r>
      <w:r w:rsidRPr="00B659A0">
        <w:tab/>
      </w:r>
      <w:r w:rsidRPr="00B659A0">
        <w:tab/>
      </w:r>
      <w:r w:rsidRPr="00B659A0">
        <w:tab/>
      </w:r>
    </w:p>
    <w:p w:rsidR="00E4234B" w:rsidRPr="00B659A0" w:rsidRDefault="00E4234B">
      <w:pPr>
        <w:spacing w:before="0"/>
        <w:ind w:firstLine="170"/>
      </w:pPr>
      <w:r w:rsidRPr="00B659A0">
        <w:t>internrevision</w:t>
      </w:r>
      <w:r w:rsidRPr="00B659A0">
        <w:tab/>
      </w:r>
      <w:r w:rsidRPr="00B659A0">
        <w:tab/>
      </w:r>
      <w:r w:rsidRPr="00B659A0">
        <w:tab/>
      </w:r>
      <w:r w:rsidRPr="00B659A0">
        <w:tab/>
      </w:r>
      <w:r w:rsidRPr="00B659A0">
        <w:tab/>
        <w:t>98, 99, 2000</w:t>
      </w:r>
    </w:p>
    <w:p w:rsidR="00E4234B" w:rsidRPr="00B659A0" w:rsidRDefault="00E4234B">
      <w:pPr>
        <w:spacing w:before="0"/>
        <w:ind w:firstLine="170"/>
      </w:pPr>
      <w:r w:rsidRPr="00B659A0">
        <w:t>lokalförsörjning</w:t>
      </w:r>
      <w:r w:rsidRPr="00B659A0">
        <w:tab/>
      </w:r>
      <w:r w:rsidRPr="00B659A0">
        <w:tab/>
      </w:r>
      <w:r w:rsidRPr="00B659A0">
        <w:tab/>
      </w:r>
      <w:r w:rsidRPr="00B659A0">
        <w:tab/>
      </w:r>
      <w:r w:rsidRPr="00B659A0">
        <w:tab/>
        <w:t>95/96, 97</w:t>
      </w:r>
    </w:p>
    <w:p w:rsidR="00E4234B" w:rsidRPr="00B659A0" w:rsidRDefault="00E4234B">
      <w:pPr>
        <w:spacing w:before="0"/>
        <w:ind w:firstLine="170"/>
      </w:pPr>
      <w:r w:rsidRPr="00B659A0">
        <w:t>lönekostnader</w:t>
      </w:r>
      <w:r w:rsidRPr="00B659A0">
        <w:tab/>
      </w:r>
      <w:r w:rsidRPr="00B659A0">
        <w:tab/>
      </w:r>
      <w:r w:rsidRPr="00B659A0">
        <w:tab/>
      </w:r>
      <w:r w:rsidRPr="00B659A0">
        <w:tab/>
      </w:r>
      <w:r w:rsidRPr="00B659A0">
        <w:tab/>
        <w:t>98, 99, 2000</w:t>
      </w:r>
    </w:p>
    <w:p w:rsidR="00E4234B" w:rsidRPr="00B659A0" w:rsidRDefault="00E4234B">
      <w:pPr>
        <w:spacing w:before="0"/>
      </w:pPr>
      <w:r w:rsidRPr="00B659A0">
        <w:t>Mål- och resultatstyrning, Kommunikationsdepar-</w:t>
      </w:r>
      <w:r w:rsidRPr="00B659A0">
        <w:tab/>
        <w:t>95/96, 97, 98</w:t>
      </w:r>
    </w:p>
    <w:p w:rsidR="00E4234B" w:rsidRPr="00B659A0" w:rsidRDefault="00E4234B">
      <w:pPr>
        <w:spacing w:before="0"/>
      </w:pPr>
      <w:r w:rsidRPr="00B659A0">
        <w:t>tementet</w:t>
      </w:r>
      <w:r w:rsidRPr="00B659A0">
        <w:tab/>
      </w:r>
      <w:r w:rsidRPr="00B659A0">
        <w:tab/>
      </w:r>
      <w:r w:rsidRPr="00B659A0">
        <w:tab/>
      </w:r>
      <w:r w:rsidRPr="00B659A0">
        <w:tab/>
      </w:r>
      <w:r w:rsidRPr="00B659A0">
        <w:tab/>
      </w:r>
      <w:r w:rsidRPr="00B659A0">
        <w:tab/>
      </w:r>
    </w:p>
    <w:p w:rsidR="00E4234B" w:rsidRPr="00B659A0" w:rsidRDefault="00E4234B">
      <w:pPr>
        <w:spacing w:before="0"/>
      </w:pPr>
    </w:p>
    <w:p w:rsidR="00E4234B" w:rsidRPr="00B659A0" w:rsidRDefault="00E4234B">
      <w:pPr>
        <w:spacing w:before="0"/>
      </w:pPr>
      <w:r w:rsidRPr="00B659A0">
        <w:t>Nedläggning av häktet i Östersund</w:t>
      </w:r>
      <w:r w:rsidRPr="00B659A0">
        <w:tab/>
      </w:r>
      <w:r w:rsidRPr="00B659A0">
        <w:tab/>
      </w:r>
      <w:r w:rsidRPr="00B659A0">
        <w:tab/>
        <w:t>98, 99, 2000</w:t>
      </w:r>
    </w:p>
    <w:p w:rsidR="00E4234B" w:rsidRPr="00B659A0" w:rsidRDefault="00E4234B">
      <w:pPr>
        <w:spacing w:before="0"/>
      </w:pPr>
      <w:r w:rsidRPr="00B659A0">
        <w:t>Normgivningsprocessen</w:t>
      </w:r>
      <w:r w:rsidRPr="00B659A0">
        <w:tab/>
      </w:r>
      <w:r w:rsidRPr="00B659A0">
        <w:tab/>
      </w:r>
      <w:r w:rsidRPr="00B659A0">
        <w:tab/>
      </w:r>
      <w:r w:rsidRPr="00B659A0">
        <w:tab/>
        <w:t>91/92, 92/93</w:t>
      </w:r>
    </w:p>
    <w:p w:rsidR="00E4234B" w:rsidRPr="00B659A0" w:rsidRDefault="00E4234B">
      <w:pPr>
        <w:spacing w:before="0"/>
      </w:pPr>
      <w:r w:rsidRPr="00B659A0">
        <w:t>Nedsättning av socialavgifter</w:t>
      </w:r>
      <w:r w:rsidRPr="00B659A0">
        <w:tab/>
      </w:r>
      <w:r w:rsidRPr="00B659A0">
        <w:tab/>
      </w:r>
      <w:r w:rsidRPr="00B659A0">
        <w:tab/>
        <w:t>2000</w:t>
      </w:r>
    </w:p>
    <w:p w:rsidR="00E4234B" w:rsidRPr="00B659A0" w:rsidRDefault="00E4234B">
      <w:pPr>
        <w:spacing w:before="0"/>
      </w:pPr>
      <w:r w:rsidRPr="00B659A0">
        <w:t>Nya vägar till vägar och järnvägar?</w:t>
      </w:r>
      <w:r w:rsidRPr="00B659A0">
        <w:tab/>
      </w:r>
      <w:r w:rsidRPr="00B659A0">
        <w:tab/>
      </w:r>
      <w:r w:rsidRPr="00B659A0">
        <w:tab/>
        <w:t>2000</w:t>
      </w:r>
    </w:p>
    <w:p w:rsidR="00E4234B" w:rsidRPr="00B659A0" w:rsidRDefault="00E4234B">
      <w:pPr>
        <w:spacing w:before="0"/>
      </w:pPr>
      <w:r w:rsidRPr="00B659A0">
        <w:t>Näringspolitiken</w:t>
      </w:r>
      <w:r w:rsidRPr="00B659A0">
        <w:tab/>
      </w:r>
      <w:r w:rsidRPr="00B659A0">
        <w:tab/>
      </w:r>
      <w:r w:rsidRPr="00B659A0">
        <w:tab/>
      </w:r>
      <w:r w:rsidRPr="00B659A0">
        <w:tab/>
      </w:r>
      <w:r w:rsidRPr="00B659A0">
        <w:tab/>
        <w:t>91/92</w:t>
      </w:r>
    </w:p>
    <w:p w:rsidR="00E4234B" w:rsidRPr="00B659A0" w:rsidRDefault="00E4234B">
      <w:pPr>
        <w:spacing w:before="0"/>
      </w:pPr>
    </w:p>
    <w:p w:rsidR="00E4234B" w:rsidRPr="00B659A0" w:rsidRDefault="00E4234B">
      <w:pPr>
        <w:spacing w:before="0"/>
      </w:pPr>
      <w:r w:rsidRPr="00B659A0">
        <w:t>Offentlig upphandling</w:t>
      </w:r>
      <w:r w:rsidRPr="00B659A0">
        <w:tab/>
      </w:r>
      <w:r w:rsidRPr="00B659A0">
        <w:tab/>
      </w:r>
      <w:r w:rsidRPr="00B659A0">
        <w:tab/>
      </w:r>
      <w:r w:rsidRPr="00B659A0">
        <w:tab/>
        <w:t>97, 98</w:t>
      </w:r>
    </w:p>
    <w:p w:rsidR="00E4234B" w:rsidRPr="00B659A0" w:rsidRDefault="00E4234B">
      <w:pPr>
        <w:spacing w:before="0"/>
      </w:pPr>
      <w:r w:rsidRPr="00B659A0">
        <w:t>Omlokalisering, Boverket</w:t>
      </w:r>
      <w:r w:rsidRPr="00B659A0">
        <w:tab/>
      </w:r>
      <w:r w:rsidRPr="00B659A0">
        <w:tab/>
      </w:r>
      <w:r w:rsidRPr="00B659A0">
        <w:tab/>
      </w:r>
      <w:r w:rsidRPr="00B659A0">
        <w:tab/>
        <w:t>90/91, 91/92</w:t>
      </w:r>
    </w:p>
    <w:p w:rsidR="00E4234B" w:rsidRPr="00B659A0" w:rsidRDefault="00E4234B">
      <w:pPr>
        <w:spacing w:before="0"/>
      </w:pPr>
      <w:r w:rsidRPr="00B659A0">
        <w:t>Omorganisationer inom rättsväsendet</w:t>
      </w:r>
      <w:r w:rsidRPr="00B659A0">
        <w:tab/>
      </w:r>
      <w:r w:rsidRPr="00B659A0">
        <w:tab/>
        <w:t>98, 99, 2000</w:t>
      </w:r>
    </w:p>
    <w:p w:rsidR="00E4234B" w:rsidRPr="00B659A0" w:rsidRDefault="00E4234B">
      <w:pPr>
        <w:pStyle w:val="Normaltindrag"/>
        <w:ind w:firstLine="0"/>
      </w:pPr>
      <w:r w:rsidRPr="00B659A0">
        <w:t>Otraditionella åtgärder inom arbetsmarknads-</w:t>
      </w:r>
    </w:p>
    <w:p w:rsidR="00E4234B" w:rsidRPr="00B659A0" w:rsidRDefault="00E4234B">
      <w:pPr>
        <w:pStyle w:val="Normaltindrag"/>
        <w:ind w:firstLine="0"/>
      </w:pPr>
      <w:r w:rsidRPr="00B659A0">
        <w:t>politiken</w:t>
      </w:r>
      <w:r w:rsidRPr="00B659A0">
        <w:tab/>
      </w:r>
      <w:r w:rsidRPr="00B659A0">
        <w:tab/>
      </w:r>
      <w:r w:rsidRPr="00B659A0">
        <w:tab/>
      </w:r>
      <w:r w:rsidRPr="00B659A0">
        <w:tab/>
      </w:r>
      <w:r w:rsidRPr="00B659A0">
        <w:tab/>
      </w:r>
      <w:r w:rsidRPr="00B659A0">
        <w:tab/>
        <w:t>99, 2000</w:t>
      </w:r>
    </w:p>
    <w:p w:rsidR="00E4234B" w:rsidRPr="00B659A0" w:rsidRDefault="00E4234B">
      <w:pPr>
        <w:pStyle w:val="Normaltindrag"/>
      </w:pPr>
    </w:p>
    <w:p w:rsidR="00E4234B" w:rsidRPr="00B659A0" w:rsidRDefault="00E4234B">
      <w:pPr>
        <w:spacing w:before="0"/>
      </w:pPr>
      <w:r w:rsidRPr="00B659A0">
        <w:t>Patent- och registreringsverkets bolagsavdelning,</w:t>
      </w:r>
    </w:p>
    <w:p w:rsidR="00E4234B" w:rsidRPr="00B659A0" w:rsidRDefault="00E4234B">
      <w:pPr>
        <w:spacing w:before="0"/>
      </w:pPr>
      <w:r w:rsidRPr="00B659A0">
        <w:t>handläggningstider</w:t>
      </w:r>
      <w:r w:rsidRPr="00B659A0">
        <w:tab/>
      </w:r>
      <w:r w:rsidRPr="00B659A0">
        <w:tab/>
      </w:r>
      <w:r w:rsidRPr="00B659A0">
        <w:tab/>
      </w:r>
      <w:r w:rsidRPr="00B659A0">
        <w:tab/>
        <w:t>89/90</w:t>
      </w:r>
    </w:p>
    <w:p w:rsidR="00E4234B" w:rsidRPr="00B659A0" w:rsidRDefault="00E4234B">
      <w:pPr>
        <w:spacing w:before="0"/>
      </w:pPr>
      <w:r w:rsidRPr="00B659A0">
        <w:t>Personalförsörjning, Försvarsmaktens</w:t>
      </w:r>
      <w:r w:rsidRPr="00B659A0">
        <w:tab/>
      </w:r>
      <w:r w:rsidRPr="00B659A0">
        <w:tab/>
        <w:t>2000</w:t>
      </w:r>
    </w:p>
    <w:p w:rsidR="00E4234B" w:rsidRPr="00B659A0" w:rsidRDefault="00E4234B">
      <w:pPr>
        <w:spacing w:before="0"/>
      </w:pPr>
      <w:r w:rsidRPr="00B659A0">
        <w:t>Personalpolitik, statlig</w:t>
      </w:r>
      <w:r w:rsidRPr="00B659A0">
        <w:tab/>
      </w:r>
      <w:r w:rsidRPr="00B659A0">
        <w:tab/>
      </w:r>
      <w:r w:rsidRPr="00B659A0">
        <w:tab/>
      </w:r>
      <w:r w:rsidRPr="00B659A0">
        <w:tab/>
        <w:t>94/95, 95/96, 97</w:t>
      </w:r>
    </w:p>
    <w:p w:rsidR="00E4234B" w:rsidRPr="00B659A0" w:rsidRDefault="00E4234B">
      <w:pPr>
        <w:spacing w:before="0"/>
      </w:pPr>
      <w:r w:rsidRPr="00B659A0">
        <w:t>Personalpolitik/omorganisation inom staten</w:t>
      </w:r>
      <w:r w:rsidRPr="00B659A0">
        <w:tab/>
      </w:r>
      <w:r w:rsidRPr="00B659A0">
        <w:tab/>
        <w:t>2000</w:t>
      </w:r>
    </w:p>
    <w:p w:rsidR="00E4234B" w:rsidRPr="00B659A0" w:rsidRDefault="00E4234B">
      <w:pPr>
        <w:spacing w:before="0"/>
      </w:pPr>
      <w:r w:rsidRPr="00B659A0">
        <w:t>Plan- och byggprocessens längd</w:t>
      </w:r>
      <w:r w:rsidRPr="00B659A0">
        <w:tab/>
      </w:r>
      <w:r w:rsidRPr="00B659A0">
        <w:tab/>
      </w:r>
      <w:r w:rsidRPr="00B659A0">
        <w:tab/>
        <w:t>2000</w:t>
      </w:r>
    </w:p>
    <w:p w:rsidR="00E4234B" w:rsidRPr="00B659A0" w:rsidRDefault="00E4234B">
      <w:pPr>
        <w:spacing w:before="0"/>
      </w:pPr>
      <w:r w:rsidRPr="00B659A0">
        <w:t>Polisen</w:t>
      </w:r>
      <w:r w:rsidRPr="00B659A0">
        <w:tab/>
      </w:r>
      <w:r w:rsidRPr="00B659A0">
        <w:tab/>
      </w:r>
      <w:r w:rsidRPr="00B659A0">
        <w:tab/>
      </w:r>
      <w:r w:rsidRPr="00B659A0">
        <w:tab/>
      </w:r>
      <w:r w:rsidRPr="00B659A0">
        <w:tab/>
      </w:r>
      <w:r w:rsidRPr="00B659A0">
        <w:tab/>
        <w:t>92/93, 93/94</w:t>
      </w:r>
    </w:p>
    <w:p w:rsidR="00E4234B" w:rsidRPr="00B659A0" w:rsidRDefault="00E4234B">
      <w:pPr>
        <w:spacing w:before="0"/>
      </w:pPr>
      <w:r w:rsidRPr="00B659A0">
        <w:t>Polismyndighets medverkan vid förpassningsresor</w:t>
      </w:r>
      <w:r w:rsidRPr="00B659A0">
        <w:tab/>
        <w:t>91/92</w:t>
      </w:r>
    </w:p>
    <w:p w:rsidR="00E4234B" w:rsidRPr="00B659A0" w:rsidRDefault="00E4234B">
      <w:pPr>
        <w:spacing w:before="0"/>
      </w:pPr>
      <w:r w:rsidRPr="00B659A0">
        <w:t>Postverkskoncernens verksamhet</w:t>
      </w:r>
      <w:r w:rsidRPr="00B659A0">
        <w:tab/>
      </w:r>
      <w:r w:rsidRPr="00B659A0">
        <w:tab/>
      </w:r>
      <w:r w:rsidRPr="00B659A0">
        <w:tab/>
        <w:t>89/90, 90/91</w:t>
      </w:r>
    </w:p>
    <w:p w:rsidR="00E4234B" w:rsidRPr="00B659A0" w:rsidRDefault="00E4234B">
      <w:pPr>
        <w:spacing w:before="0"/>
      </w:pPr>
      <w:r w:rsidRPr="00B659A0">
        <w:t>Post- och telepolitiska mål, uppföljning</w:t>
      </w:r>
      <w:r w:rsidRPr="00B659A0">
        <w:tab/>
      </w:r>
      <w:r w:rsidRPr="00B659A0">
        <w:tab/>
        <w:t xml:space="preserve">95/96, 97 </w:t>
      </w:r>
    </w:p>
    <w:p w:rsidR="00E4234B" w:rsidRPr="00B659A0" w:rsidRDefault="00E4234B">
      <w:pPr>
        <w:pStyle w:val="Normaltindrag"/>
        <w:ind w:firstLine="0"/>
      </w:pPr>
      <w:r w:rsidRPr="00B659A0">
        <w:t>Premiepensionsmyndigheten</w:t>
      </w:r>
      <w:r w:rsidRPr="00B659A0">
        <w:tab/>
      </w:r>
      <w:r w:rsidRPr="00B659A0">
        <w:tab/>
      </w:r>
      <w:r w:rsidRPr="00B659A0">
        <w:tab/>
        <w:t>99</w:t>
      </w:r>
    </w:p>
    <w:p w:rsidR="00E4234B" w:rsidRPr="00B659A0" w:rsidRDefault="00E4234B">
      <w:pPr>
        <w:pStyle w:val="Normaltindrag"/>
        <w:ind w:firstLine="0"/>
      </w:pPr>
      <w:r w:rsidRPr="00B659A0">
        <w:t>Primärvårdens resurser</w:t>
      </w:r>
      <w:r w:rsidRPr="00B659A0">
        <w:tab/>
      </w:r>
      <w:r w:rsidRPr="00B659A0">
        <w:tab/>
      </w:r>
      <w:r w:rsidRPr="00B659A0">
        <w:tab/>
      </w:r>
      <w:r w:rsidRPr="00B659A0">
        <w:tab/>
        <w:t>97, 98, , 99</w:t>
      </w:r>
    </w:p>
    <w:p w:rsidR="00E4234B" w:rsidRPr="00B659A0" w:rsidRDefault="00E4234B">
      <w:pPr>
        <w:spacing w:before="0"/>
      </w:pPr>
      <w:r w:rsidRPr="00B659A0">
        <w:t>Privatisering, Celsius Industrier AB</w:t>
      </w:r>
      <w:r w:rsidRPr="00B659A0">
        <w:tab/>
      </w:r>
      <w:r w:rsidRPr="00B659A0">
        <w:tab/>
        <w:t xml:space="preserve">    </w:t>
      </w:r>
      <w:r w:rsidRPr="00B659A0">
        <w:tab/>
        <w:t>93/94, 94/95, 95/96</w:t>
      </w:r>
    </w:p>
    <w:p w:rsidR="00E4234B" w:rsidRPr="00B659A0" w:rsidRDefault="00E4234B">
      <w:pPr>
        <w:spacing w:before="0"/>
      </w:pPr>
      <w:r w:rsidRPr="00B659A0">
        <w:t>Producentansvaret/avfallshantering och återvinning</w:t>
      </w:r>
      <w:r w:rsidRPr="00B659A0">
        <w:tab/>
        <w:t>98, 99, 2000</w:t>
      </w:r>
    </w:p>
    <w:p w:rsidR="00E4234B" w:rsidRPr="00B659A0" w:rsidRDefault="00E4234B">
      <w:pPr>
        <w:pStyle w:val="Normaltindrag"/>
        <w:ind w:firstLine="0"/>
      </w:pPr>
      <w:r w:rsidRPr="00B659A0">
        <w:t>Psykiskt funktionshinder, förtidspensionerade</w:t>
      </w:r>
      <w:r w:rsidRPr="00B659A0">
        <w:tab/>
      </w:r>
      <w:r w:rsidRPr="00B659A0">
        <w:tab/>
        <w:t>99, 2000</w:t>
      </w:r>
    </w:p>
    <w:p w:rsidR="00E4234B" w:rsidRPr="00B659A0" w:rsidRDefault="00E4234B">
      <w:pPr>
        <w:spacing w:before="0"/>
      </w:pPr>
      <w:r w:rsidRPr="00B659A0">
        <w:t>Psykiskt sjuka, statens ansvar</w:t>
      </w:r>
      <w:r w:rsidRPr="00B659A0">
        <w:tab/>
      </w:r>
      <w:r w:rsidRPr="00B659A0">
        <w:tab/>
      </w:r>
      <w:r w:rsidRPr="00B659A0">
        <w:tab/>
        <w:t>91/92</w:t>
      </w:r>
    </w:p>
    <w:p w:rsidR="00E4234B" w:rsidRPr="00B659A0" w:rsidRDefault="00E4234B">
      <w:pPr>
        <w:spacing w:before="0"/>
      </w:pPr>
    </w:p>
    <w:p w:rsidR="00E4234B" w:rsidRPr="00B659A0" w:rsidRDefault="00E4234B">
      <w:pPr>
        <w:spacing w:before="0"/>
      </w:pPr>
      <w:r w:rsidRPr="00B659A0">
        <w:t>Radiotjänst i Kiruna AB</w:t>
      </w:r>
      <w:r w:rsidRPr="00B659A0">
        <w:tab/>
      </w:r>
      <w:r w:rsidRPr="00B659A0">
        <w:tab/>
      </w:r>
      <w:r w:rsidRPr="00B659A0">
        <w:tab/>
      </w:r>
      <w:r w:rsidRPr="00B659A0">
        <w:tab/>
        <w:t>94/95, 95/96</w:t>
      </w:r>
    </w:p>
    <w:p w:rsidR="00E4234B" w:rsidRPr="00B659A0" w:rsidRDefault="00E4234B">
      <w:pPr>
        <w:pStyle w:val="Normaltindrag"/>
        <w:ind w:firstLine="0"/>
      </w:pPr>
      <w:r w:rsidRPr="00B659A0">
        <w:t>Regeringens</w:t>
      </w:r>
    </w:p>
    <w:p w:rsidR="00E4234B" w:rsidRPr="00B659A0" w:rsidRDefault="00E4234B">
      <w:pPr>
        <w:pStyle w:val="Normaltindrag"/>
      </w:pPr>
      <w:r w:rsidRPr="00B659A0">
        <w:t>Anslag till</w:t>
      </w:r>
      <w:r w:rsidRPr="00B659A0">
        <w:tab/>
      </w:r>
      <w:r w:rsidRPr="00B659A0">
        <w:tab/>
      </w:r>
      <w:r w:rsidRPr="00B659A0">
        <w:tab/>
      </w:r>
      <w:r w:rsidRPr="00B659A0">
        <w:tab/>
      </w:r>
      <w:r w:rsidRPr="00B659A0">
        <w:tab/>
        <w:t>99, 2000</w:t>
      </w:r>
    </w:p>
    <w:p w:rsidR="00E4234B" w:rsidRPr="00B659A0" w:rsidRDefault="00E4234B">
      <w:pPr>
        <w:pStyle w:val="Normaltindrag"/>
      </w:pPr>
      <w:r w:rsidRPr="00B659A0">
        <w:t>redovisning av resurser</w:t>
      </w:r>
      <w:r w:rsidRPr="00B659A0">
        <w:tab/>
      </w:r>
      <w:r w:rsidRPr="00B659A0">
        <w:tab/>
      </w:r>
      <w:r w:rsidRPr="00B659A0">
        <w:tab/>
      </w:r>
      <w:r w:rsidRPr="00B659A0">
        <w:tab/>
        <w:t>99, 2000</w:t>
      </w:r>
    </w:p>
    <w:p w:rsidR="00E4234B" w:rsidRPr="00B659A0" w:rsidRDefault="00E4234B">
      <w:pPr>
        <w:pStyle w:val="Normaltindrag"/>
      </w:pPr>
      <w:r w:rsidRPr="00B659A0">
        <w:t>redovisning av det militära försvaret</w:t>
      </w:r>
      <w:r w:rsidRPr="00B659A0">
        <w:tab/>
      </w:r>
      <w:r w:rsidRPr="00B659A0">
        <w:tab/>
        <w:t>98, 99, 2000</w:t>
      </w:r>
    </w:p>
    <w:p w:rsidR="00E4234B" w:rsidRPr="00B659A0" w:rsidRDefault="00E4234B">
      <w:pPr>
        <w:pStyle w:val="Normaltindrag"/>
      </w:pPr>
      <w:r w:rsidRPr="00B659A0">
        <w:t>resultatredovisning av totalförsvaret</w:t>
      </w:r>
      <w:r w:rsidRPr="00B659A0">
        <w:tab/>
      </w:r>
      <w:r w:rsidRPr="00B659A0">
        <w:tab/>
        <w:t>98, 99, 2000</w:t>
      </w:r>
    </w:p>
    <w:p w:rsidR="00E4234B" w:rsidRPr="00B659A0" w:rsidRDefault="00E4234B">
      <w:pPr>
        <w:pStyle w:val="Normaltindrag"/>
      </w:pPr>
      <w:r w:rsidRPr="00B659A0">
        <w:t>Sydafrikasatsning</w:t>
      </w:r>
      <w:r w:rsidRPr="00B659A0">
        <w:tab/>
      </w:r>
      <w:r w:rsidRPr="00B659A0">
        <w:tab/>
      </w:r>
      <w:r w:rsidRPr="00B659A0">
        <w:tab/>
      </w:r>
      <w:r w:rsidRPr="00B659A0">
        <w:tab/>
        <w:t>2000</w:t>
      </w:r>
    </w:p>
    <w:p w:rsidR="00E4234B" w:rsidRPr="00B659A0" w:rsidRDefault="00E4234B">
      <w:pPr>
        <w:pStyle w:val="Normaltindrag"/>
        <w:ind w:firstLine="0"/>
      </w:pPr>
      <w:r w:rsidRPr="00B659A0">
        <w:t>Regeringskansliet</w:t>
      </w:r>
    </w:p>
    <w:p w:rsidR="00E4234B" w:rsidRPr="00B659A0" w:rsidRDefault="00E4234B">
      <w:pPr>
        <w:pStyle w:val="Normaltindrag"/>
      </w:pPr>
      <w:r w:rsidRPr="00B659A0">
        <w:t>analys och användning av resultat</w:t>
      </w:r>
      <w:r w:rsidRPr="00B659A0">
        <w:tab/>
      </w:r>
      <w:r w:rsidRPr="00B659A0">
        <w:tab/>
      </w:r>
      <w:r w:rsidRPr="00B659A0">
        <w:tab/>
        <w:t>95/96, 97, 98</w:t>
      </w:r>
    </w:p>
    <w:p w:rsidR="00E4234B" w:rsidRPr="00B659A0" w:rsidRDefault="00E4234B">
      <w:pPr>
        <w:pStyle w:val="Normaltindrag"/>
      </w:pPr>
      <w:r w:rsidRPr="00B659A0">
        <w:t>anslag till</w:t>
      </w:r>
      <w:r w:rsidRPr="00B659A0">
        <w:tab/>
      </w:r>
      <w:r w:rsidRPr="00B659A0">
        <w:tab/>
      </w:r>
      <w:r w:rsidRPr="00B659A0">
        <w:tab/>
      </w:r>
      <w:r w:rsidRPr="00B659A0">
        <w:tab/>
      </w:r>
      <w:r w:rsidRPr="00B659A0">
        <w:tab/>
        <w:t>99, 2000</w:t>
      </w:r>
    </w:p>
    <w:p w:rsidR="00E4234B" w:rsidRPr="00B659A0" w:rsidRDefault="00E4234B">
      <w:pPr>
        <w:pStyle w:val="Normaltindrag"/>
      </w:pPr>
      <w:r w:rsidRPr="00B659A0">
        <w:t>myndigheten</w:t>
      </w:r>
      <w:r w:rsidRPr="00B659A0">
        <w:tab/>
      </w:r>
      <w:r w:rsidRPr="00B659A0">
        <w:tab/>
      </w:r>
      <w:r w:rsidRPr="00B659A0">
        <w:tab/>
      </w:r>
      <w:r w:rsidRPr="00B659A0">
        <w:tab/>
      </w:r>
      <w:r w:rsidRPr="00B659A0">
        <w:tab/>
        <w:t>2000</w:t>
      </w:r>
    </w:p>
    <w:p w:rsidR="00E4234B" w:rsidRPr="00B659A0" w:rsidRDefault="00E4234B">
      <w:pPr>
        <w:pStyle w:val="Normaltindrag"/>
      </w:pPr>
      <w:r w:rsidRPr="00B659A0">
        <w:t>upphandling och användning av konsulter</w:t>
      </w:r>
      <w:r w:rsidRPr="00B659A0">
        <w:tab/>
      </w:r>
      <w:r w:rsidRPr="00B659A0">
        <w:tab/>
        <w:t>2000</w:t>
      </w:r>
    </w:p>
    <w:p w:rsidR="00E4234B" w:rsidRPr="00B659A0" w:rsidRDefault="00E4234B">
      <w:pPr>
        <w:spacing w:before="0"/>
      </w:pPr>
      <w:r w:rsidRPr="00B659A0">
        <w:t>Regionala</w:t>
      </w:r>
    </w:p>
    <w:p w:rsidR="00E4234B" w:rsidRPr="00B659A0" w:rsidRDefault="00E4234B">
      <w:pPr>
        <w:spacing w:before="0"/>
        <w:ind w:firstLine="170"/>
      </w:pPr>
      <w:r w:rsidRPr="00B659A0">
        <w:t>utvecklingsinsatser</w:t>
      </w:r>
      <w:r w:rsidRPr="00B659A0">
        <w:tab/>
      </w:r>
      <w:r w:rsidRPr="00B659A0">
        <w:tab/>
      </w:r>
      <w:r w:rsidRPr="00B659A0">
        <w:tab/>
        <w:t xml:space="preserve">    </w:t>
      </w:r>
      <w:r w:rsidRPr="00B659A0">
        <w:tab/>
        <w:t>93/94, 94/95, 95/96</w:t>
      </w:r>
    </w:p>
    <w:p w:rsidR="00E4234B" w:rsidRPr="00B659A0" w:rsidRDefault="00E4234B">
      <w:pPr>
        <w:spacing w:before="0"/>
        <w:ind w:firstLine="170"/>
      </w:pPr>
      <w:r w:rsidRPr="00B659A0">
        <w:t>investmentbolag</w:t>
      </w:r>
      <w:r w:rsidRPr="00B659A0">
        <w:tab/>
      </w:r>
      <w:r w:rsidRPr="00B659A0">
        <w:tab/>
      </w:r>
      <w:r w:rsidRPr="00B659A0">
        <w:tab/>
      </w:r>
      <w:r w:rsidRPr="00B659A0">
        <w:tab/>
        <w:t>95/96, 97</w:t>
      </w:r>
    </w:p>
    <w:p w:rsidR="00E4234B" w:rsidRPr="00B659A0" w:rsidRDefault="00E4234B">
      <w:pPr>
        <w:spacing w:before="0"/>
      </w:pPr>
      <w:r w:rsidRPr="00B659A0">
        <w:t>Regionalpolitiskt stöd efter EU-medlemskapet</w:t>
      </w:r>
      <w:r w:rsidRPr="00B659A0">
        <w:tab/>
      </w:r>
      <w:r w:rsidRPr="00B659A0">
        <w:tab/>
        <w:t>95/96, 97, 98</w:t>
      </w:r>
    </w:p>
    <w:p w:rsidR="00E4234B" w:rsidRPr="00B659A0" w:rsidRDefault="00E4234B">
      <w:pPr>
        <w:spacing w:before="0"/>
      </w:pPr>
      <w:r w:rsidRPr="00B659A0">
        <w:t>Registrering och dokumentation av de statliga</w:t>
      </w:r>
    </w:p>
    <w:p w:rsidR="00E4234B" w:rsidRPr="00B659A0" w:rsidRDefault="00E4234B">
      <w:pPr>
        <w:spacing w:before="0"/>
      </w:pPr>
      <w:r w:rsidRPr="00B659A0">
        <w:t>museernas samlingar</w:t>
      </w:r>
      <w:r w:rsidRPr="00B659A0">
        <w:tab/>
      </w:r>
      <w:r w:rsidRPr="00B659A0">
        <w:tab/>
      </w:r>
      <w:r w:rsidRPr="00B659A0">
        <w:tab/>
      </w:r>
      <w:r w:rsidRPr="00B659A0">
        <w:tab/>
        <w:t>89/90, 90/91</w:t>
      </w:r>
    </w:p>
    <w:p w:rsidR="00E4234B" w:rsidRPr="00B659A0" w:rsidRDefault="00E4234B">
      <w:pPr>
        <w:spacing w:before="0"/>
      </w:pPr>
      <w:r w:rsidRPr="00B659A0">
        <w:t>Rennäringen, stöd till</w:t>
      </w:r>
      <w:r w:rsidRPr="00B659A0">
        <w:tab/>
      </w:r>
      <w:r w:rsidRPr="00B659A0">
        <w:tab/>
      </w:r>
      <w:r w:rsidRPr="00B659A0">
        <w:tab/>
      </w:r>
      <w:r w:rsidRPr="00B659A0">
        <w:tab/>
        <w:t>94/95, 95/96, 97</w:t>
      </w:r>
    </w:p>
    <w:p w:rsidR="00E4234B" w:rsidRPr="00B659A0" w:rsidRDefault="00E4234B">
      <w:pPr>
        <w:pStyle w:val="Normaltindrag"/>
        <w:ind w:firstLine="0"/>
      </w:pPr>
      <w:r w:rsidRPr="00B659A0">
        <w:t>Resultatredovisning, regeringens av totalförsvaret</w:t>
      </w:r>
      <w:r w:rsidRPr="00B659A0">
        <w:tab/>
        <w:t>98, 99, 2000</w:t>
      </w:r>
    </w:p>
    <w:p w:rsidR="00E4234B" w:rsidRPr="00B659A0" w:rsidRDefault="00E4234B">
      <w:pPr>
        <w:pStyle w:val="Normaltindrag"/>
        <w:ind w:firstLine="0"/>
      </w:pPr>
      <w:r w:rsidRPr="00B659A0">
        <w:t>Resursanvändningen inom högskolan</w:t>
      </w:r>
      <w:r w:rsidRPr="00B659A0">
        <w:tab/>
      </w:r>
      <w:r w:rsidRPr="00B659A0">
        <w:tab/>
        <w:t>2000</w:t>
      </w:r>
    </w:p>
    <w:p w:rsidR="00E4234B" w:rsidRPr="00B659A0" w:rsidRDefault="00E4234B">
      <w:pPr>
        <w:pStyle w:val="Normaltindrag"/>
        <w:ind w:firstLine="0"/>
      </w:pPr>
      <w:r w:rsidRPr="00B659A0">
        <w:t>Resurser, primärvårdens</w:t>
      </w:r>
      <w:r w:rsidRPr="00B659A0">
        <w:tab/>
      </w:r>
      <w:r w:rsidRPr="00B659A0">
        <w:tab/>
      </w:r>
      <w:r w:rsidRPr="00B659A0">
        <w:tab/>
      </w:r>
      <w:r w:rsidRPr="00B659A0">
        <w:tab/>
        <w:t>97, 98, 99</w:t>
      </w:r>
    </w:p>
    <w:p w:rsidR="00E4234B" w:rsidRPr="00B659A0" w:rsidRDefault="00E4234B">
      <w:pPr>
        <w:pStyle w:val="Normaltindrag"/>
        <w:ind w:firstLine="0"/>
      </w:pPr>
      <w:r w:rsidRPr="00B659A0">
        <w:t>Resursförstärkning, skattemyndigheterna</w:t>
      </w:r>
      <w:r w:rsidRPr="00B659A0">
        <w:tab/>
      </w:r>
      <w:r w:rsidRPr="00B659A0">
        <w:tab/>
        <w:t xml:space="preserve">97, 98, 99 </w:t>
      </w:r>
    </w:p>
    <w:p w:rsidR="00E4234B" w:rsidRPr="00B659A0" w:rsidRDefault="00E4234B">
      <w:pPr>
        <w:pStyle w:val="Normaltindrag"/>
        <w:ind w:firstLine="0"/>
      </w:pPr>
      <w:r w:rsidRPr="00B659A0">
        <w:t>Revisionsberättelser med invändning</w:t>
      </w:r>
      <w:r w:rsidRPr="00B659A0">
        <w:tab/>
      </w:r>
      <w:r w:rsidRPr="00B659A0">
        <w:tab/>
      </w:r>
      <w:r w:rsidRPr="00B659A0">
        <w:tab/>
        <w:t>2000</w:t>
      </w:r>
    </w:p>
    <w:p w:rsidR="00E4234B" w:rsidRPr="00B659A0" w:rsidRDefault="00E4234B">
      <w:pPr>
        <w:pStyle w:val="Normaltindrag"/>
        <w:ind w:firstLine="0"/>
      </w:pPr>
      <w:r w:rsidRPr="00B659A0">
        <w:t>Revisorsnämnden</w:t>
      </w:r>
      <w:r w:rsidRPr="00B659A0">
        <w:tab/>
      </w:r>
      <w:r w:rsidRPr="00B659A0">
        <w:tab/>
      </w:r>
      <w:r w:rsidRPr="00B659A0">
        <w:tab/>
      </w:r>
      <w:r w:rsidRPr="00B659A0">
        <w:tab/>
      </w:r>
      <w:r w:rsidRPr="00B659A0">
        <w:tab/>
        <w:t>99, 2000</w:t>
      </w:r>
    </w:p>
    <w:p w:rsidR="00E4234B" w:rsidRPr="00B659A0" w:rsidRDefault="00E4234B">
      <w:pPr>
        <w:pStyle w:val="Normaltindrag"/>
        <w:ind w:firstLine="0"/>
      </w:pPr>
      <w:r w:rsidRPr="00B659A0">
        <w:t>Riksantikvarieämbetet</w:t>
      </w:r>
      <w:r w:rsidRPr="00B659A0">
        <w:tab/>
      </w:r>
      <w:r w:rsidRPr="00B659A0">
        <w:tab/>
      </w:r>
      <w:r w:rsidRPr="00B659A0">
        <w:tab/>
      </w:r>
      <w:r w:rsidRPr="00B659A0">
        <w:tab/>
        <w:t>2000</w:t>
      </w:r>
    </w:p>
    <w:p w:rsidR="00E4234B" w:rsidRPr="00B659A0" w:rsidRDefault="00E4234B">
      <w:pPr>
        <w:pStyle w:val="Normaltindrag"/>
        <w:ind w:firstLine="0"/>
      </w:pPr>
      <w:r w:rsidRPr="00B659A0">
        <w:t>Riksarkivet och Krigsarkivet</w:t>
      </w:r>
      <w:r w:rsidRPr="00B659A0">
        <w:tab/>
      </w:r>
      <w:r w:rsidRPr="00B659A0">
        <w:tab/>
      </w:r>
      <w:r w:rsidRPr="00B659A0">
        <w:tab/>
        <w:t>98, 99</w:t>
      </w:r>
    </w:p>
    <w:p w:rsidR="00E4234B" w:rsidRPr="00B659A0" w:rsidRDefault="00E4234B">
      <w:pPr>
        <w:pStyle w:val="Normaltindrag"/>
        <w:ind w:firstLine="0"/>
      </w:pPr>
      <w:r w:rsidRPr="00B659A0">
        <w:t>Riksbankens</w:t>
      </w:r>
    </w:p>
    <w:p w:rsidR="00E4234B" w:rsidRPr="00B659A0" w:rsidRDefault="00E4234B">
      <w:pPr>
        <w:pStyle w:val="Normaltindrag"/>
      </w:pPr>
      <w:r w:rsidRPr="00B659A0">
        <w:t>valutareserv</w:t>
      </w:r>
      <w:r w:rsidRPr="00B659A0">
        <w:tab/>
      </w:r>
      <w:r w:rsidRPr="00B659A0">
        <w:tab/>
      </w:r>
      <w:r w:rsidRPr="00B659A0">
        <w:tab/>
      </w:r>
      <w:r w:rsidRPr="00B659A0">
        <w:tab/>
      </w:r>
      <w:r w:rsidRPr="00B659A0">
        <w:tab/>
        <w:t>94/95, 95/96, 97</w:t>
      </w:r>
    </w:p>
    <w:p w:rsidR="00E4234B" w:rsidRPr="00B659A0" w:rsidRDefault="00E4234B">
      <w:pPr>
        <w:pStyle w:val="Normaltindrag"/>
      </w:pPr>
      <w:r w:rsidRPr="00B659A0">
        <w:t>ägarrelation till AB Tumba Bruk</w:t>
      </w:r>
      <w:r w:rsidRPr="00B659A0">
        <w:tab/>
      </w:r>
      <w:r w:rsidRPr="00B659A0">
        <w:tab/>
      </w:r>
      <w:r w:rsidRPr="00B659A0">
        <w:tab/>
        <w:t>99</w:t>
      </w:r>
    </w:p>
    <w:p w:rsidR="00E4234B" w:rsidRPr="00B659A0" w:rsidRDefault="00E4234B">
      <w:pPr>
        <w:pStyle w:val="Normaltindrag"/>
        <w:ind w:firstLine="0"/>
      </w:pPr>
      <w:r w:rsidRPr="00B659A0">
        <w:t>Riksbankens valutareserv</w:t>
      </w:r>
      <w:r w:rsidRPr="00B659A0">
        <w:tab/>
      </w:r>
      <w:r w:rsidRPr="00B659A0">
        <w:tab/>
      </w:r>
      <w:r w:rsidRPr="00B659A0">
        <w:tab/>
      </w:r>
      <w:r w:rsidRPr="00B659A0">
        <w:tab/>
        <w:t>94/95, 95/96, 9</w:t>
      </w:r>
    </w:p>
    <w:p w:rsidR="00E4234B" w:rsidRPr="00B659A0" w:rsidRDefault="00E4234B">
      <w:pPr>
        <w:spacing w:before="0"/>
      </w:pPr>
      <w:r w:rsidRPr="00B659A0">
        <w:t>Riksdagens</w:t>
      </w:r>
    </w:p>
    <w:p w:rsidR="00E4234B" w:rsidRPr="00B659A0" w:rsidRDefault="00E4234B">
      <w:pPr>
        <w:pStyle w:val="Normaltindrag"/>
      </w:pPr>
      <w:r w:rsidRPr="00B659A0">
        <w:t>förvaltningskontor</w:t>
      </w:r>
      <w:r w:rsidRPr="00B659A0">
        <w:tab/>
      </w:r>
      <w:r w:rsidRPr="00B659A0">
        <w:tab/>
      </w:r>
      <w:r w:rsidRPr="00B659A0">
        <w:tab/>
      </w:r>
      <w:r w:rsidRPr="00B659A0">
        <w:tab/>
        <w:t>99</w:t>
      </w:r>
    </w:p>
    <w:p w:rsidR="00E4234B" w:rsidRPr="00B659A0" w:rsidRDefault="00E4234B">
      <w:pPr>
        <w:spacing w:before="0"/>
        <w:ind w:firstLine="170"/>
      </w:pPr>
      <w:r w:rsidRPr="00B659A0">
        <w:t>normgivningsbemyndiganden</w:t>
      </w:r>
      <w:r w:rsidRPr="00B659A0">
        <w:tab/>
      </w:r>
      <w:r w:rsidRPr="00B659A0">
        <w:tab/>
      </w:r>
      <w:r w:rsidRPr="00B659A0">
        <w:tab/>
        <w:t>91/92, 92/93</w:t>
      </w:r>
    </w:p>
    <w:p w:rsidR="00E4234B" w:rsidRPr="00B659A0" w:rsidRDefault="00E4234B">
      <w:pPr>
        <w:spacing w:before="0"/>
        <w:ind w:firstLine="170"/>
      </w:pPr>
      <w:r w:rsidRPr="00B659A0">
        <w:t>roll i budgetprocessen</w:t>
      </w:r>
      <w:r w:rsidRPr="00B659A0">
        <w:tab/>
      </w:r>
      <w:r w:rsidRPr="00B659A0">
        <w:tab/>
      </w:r>
      <w:r w:rsidRPr="00B659A0">
        <w:tab/>
      </w:r>
      <w:r w:rsidRPr="00B659A0">
        <w:tab/>
        <w:t>89/90</w:t>
      </w:r>
    </w:p>
    <w:p w:rsidR="00E4234B" w:rsidRPr="00B659A0" w:rsidRDefault="00E4234B">
      <w:pPr>
        <w:spacing w:before="0"/>
      </w:pPr>
      <w:r w:rsidRPr="00B659A0">
        <w:t>ROT</w:t>
      </w:r>
    </w:p>
    <w:p w:rsidR="00E4234B" w:rsidRPr="00B659A0" w:rsidRDefault="00E4234B">
      <w:pPr>
        <w:pStyle w:val="Normaltindrag"/>
      </w:pPr>
      <w:r w:rsidRPr="00B659A0">
        <w:t>program</w:t>
      </w:r>
      <w:r w:rsidRPr="00B659A0">
        <w:tab/>
      </w:r>
      <w:r w:rsidRPr="00B659A0">
        <w:tab/>
      </w:r>
      <w:r w:rsidRPr="00B659A0">
        <w:tab/>
      </w:r>
      <w:r w:rsidRPr="00B659A0">
        <w:tab/>
      </w:r>
      <w:r w:rsidRPr="00B659A0">
        <w:tab/>
        <w:t>89/90</w:t>
      </w:r>
    </w:p>
    <w:p w:rsidR="00E4234B" w:rsidRPr="00B659A0" w:rsidRDefault="00E4234B">
      <w:pPr>
        <w:spacing w:before="0"/>
        <w:ind w:firstLine="170"/>
      </w:pPr>
      <w:r w:rsidRPr="00B659A0">
        <w:t>avdraget</w:t>
      </w:r>
      <w:r w:rsidRPr="00B659A0">
        <w:tab/>
      </w:r>
      <w:r w:rsidRPr="00B659A0">
        <w:tab/>
      </w:r>
      <w:r w:rsidRPr="00B659A0">
        <w:tab/>
      </w:r>
      <w:r w:rsidRPr="00B659A0">
        <w:tab/>
      </w:r>
      <w:r w:rsidRPr="00B659A0">
        <w:tab/>
        <w:t>2000</w:t>
      </w:r>
    </w:p>
    <w:p w:rsidR="00E4234B" w:rsidRPr="00B659A0" w:rsidRDefault="00E4234B">
      <w:pPr>
        <w:spacing w:before="0"/>
      </w:pPr>
      <w:r w:rsidRPr="00B659A0">
        <w:t>Rymdverksamheten</w:t>
      </w:r>
      <w:r w:rsidRPr="00B659A0">
        <w:tab/>
      </w:r>
      <w:r w:rsidRPr="00B659A0">
        <w:tab/>
      </w:r>
      <w:r w:rsidRPr="00B659A0">
        <w:tab/>
      </w:r>
      <w:r w:rsidRPr="00B659A0">
        <w:tab/>
        <w:t>93/94, 94/95</w:t>
      </w:r>
    </w:p>
    <w:p w:rsidR="00E4234B" w:rsidRPr="00B659A0" w:rsidRDefault="00E4234B">
      <w:pPr>
        <w:spacing w:before="0"/>
      </w:pPr>
      <w:r w:rsidRPr="00B659A0">
        <w:t>Rättsväsendet, omorganisationer inom</w:t>
      </w:r>
      <w:r w:rsidRPr="00B659A0">
        <w:tab/>
      </w:r>
      <w:r w:rsidRPr="00B659A0">
        <w:tab/>
        <w:t>98, 99, 2000</w:t>
      </w:r>
    </w:p>
    <w:p w:rsidR="00E4234B" w:rsidRPr="00B659A0" w:rsidRDefault="00E4234B">
      <w:pPr>
        <w:spacing w:before="0"/>
      </w:pPr>
    </w:p>
    <w:p w:rsidR="00E4234B" w:rsidRPr="00B659A0" w:rsidRDefault="00E4234B">
      <w:pPr>
        <w:spacing w:before="0"/>
      </w:pPr>
      <w:r w:rsidRPr="00B659A0">
        <w:t>Saab-Scania AB</w:t>
      </w:r>
      <w:r w:rsidRPr="00B659A0">
        <w:tab/>
      </w:r>
      <w:r w:rsidRPr="00B659A0">
        <w:tab/>
      </w:r>
      <w:r w:rsidRPr="00B659A0">
        <w:tab/>
      </w:r>
      <w:r w:rsidRPr="00B659A0">
        <w:tab/>
        <w:t xml:space="preserve">    </w:t>
      </w:r>
      <w:r w:rsidRPr="00B659A0">
        <w:tab/>
        <w:t>92/93, 93/94, 94/95</w:t>
      </w:r>
    </w:p>
    <w:p w:rsidR="00E4234B" w:rsidRPr="00B659A0" w:rsidRDefault="00E4234B">
      <w:pPr>
        <w:spacing w:before="0"/>
      </w:pPr>
      <w:r w:rsidRPr="00B659A0">
        <w:t>Samhällsekonomisk belysning, Högskolan</w:t>
      </w:r>
      <w:r w:rsidRPr="00B659A0">
        <w:tab/>
      </w:r>
      <w:r w:rsidRPr="00B659A0">
        <w:tab/>
        <w:t>2000</w:t>
      </w:r>
    </w:p>
    <w:p w:rsidR="00E4234B" w:rsidRPr="00B659A0" w:rsidRDefault="00E4234B">
      <w:pPr>
        <w:spacing w:before="0"/>
      </w:pPr>
      <w:r w:rsidRPr="00B659A0">
        <w:t>SIDA</w:t>
      </w:r>
      <w:r w:rsidRPr="00B659A0">
        <w:tab/>
      </w:r>
      <w:r w:rsidRPr="00B659A0">
        <w:tab/>
      </w:r>
      <w:r w:rsidRPr="00B659A0">
        <w:tab/>
      </w:r>
      <w:r w:rsidRPr="00B659A0">
        <w:tab/>
      </w:r>
      <w:r w:rsidRPr="00B659A0">
        <w:tab/>
      </w:r>
      <w:r w:rsidRPr="00B659A0">
        <w:tab/>
        <w:t>91/92</w:t>
      </w:r>
    </w:p>
    <w:p w:rsidR="00E4234B" w:rsidRPr="00B659A0" w:rsidRDefault="00E4234B">
      <w:pPr>
        <w:pStyle w:val="Normaltindrag"/>
        <w:ind w:firstLine="0"/>
      </w:pPr>
      <w:r w:rsidRPr="00B659A0">
        <w:t>SJ</w:t>
      </w:r>
    </w:p>
    <w:p w:rsidR="00E4234B" w:rsidRPr="00B659A0" w:rsidRDefault="00E4234B">
      <w:pPr>
        <w:pStyle w:val="Normaltindrag"/>
      </w:pPr>
      <w:r w:rsidRPr="00B659A0">
        <w:t>biljettpriser</w:t>
      </w:r>
      <w:r w:rsidRPr="00B659A0">
        <w:tab/>
      </w:r>
      <w:r w:rsidRPr="00B659A0">
        <w:tab/>
      </w:r>
      <w:r w:rsidRPr="00B659A0">
        <w:tab/>
      </w:r>
      <w:r w:rsidRPr="00B659A0">
        <w:tab/>
      </w:r>
      <w:r w:rsidRPr="00B659A0">
        <w:tab/>
        <w:t>99, 2000</w:t>
      </w:r>
    </w:p>
    <w:p w:rsidR="00E4234B" w:rsidRPr="00B659A0" w:rsidRDefault="00E4234B">
      <w:pPr>
        <w:pStyle w:val="Normaltindrag"/>
      </w:pPr>
      <w:r w:rsidRPr="00B659A0">
        <w:t>koncernens verksamhet</w:t>
      </w:r>
      <w:r w:rsidRPr="00B659A0">
        <w:tab/>
      </w:r>
      <w:r w:rsidRPr="00B659A0">
        <w:tab/>
      </w:r>
      <w:r w:rsidRPr="00B659A0">
        <w:tab/>
      </w:r>
      <w:r w:rsidRPr="00B659A0">
        <w:tab/>
        <w:t>90/91</w:t>
      </w:r>
    </w:p>
    <w:p w:rsidR="00E4234B" w:rsidRPr="00B659A0" w:rsidRDefault="00E4234B">
      <w:pPr>
        <w:spacing w:before="0"/>
      </w:pPr>
      <w:r w:rsidRPr="00B659A0">
        <w:t>Sjukvårdsresurser</w:t>
      </w:r>
      <w:r w:rsidRPr="00B659A0">
        <w:tab/>
      </w:r>
      <w:r w:rsidRPr="00B659A0">
        <w:tab/>
      </w:r>
      <w:r w:rsidRPr="00B659A0">
        <w:tab/>
      </w:r>
      <w:r w:rsidRPr="00B659A0">
        <w:tab/>
      </w:r>
      <w:r w:rsidRPr="00B659A0">
        <w:tab/>
        <w:t>90/91, 91/92</w:t>
      </w:r>
    </w:p>
    <w:p w:rsidR="00E4234B" w:rsidRPr="00B659A0" w:rsidRDefault="00E4234B">
      <w:pPr>
        <w:spacing w:before="0"/>
      </w:pPr>
      <w:r w:rsidRPr="00B659A0">
        <w:t>Sjöfartsinspektionens tillsyn</w:t>
      </w:r>
      <w:r w:rsidRPr="00B659A0">
        <w:tab/>
      </w:r>
      <w:r w:rsidRPr="00B659A0">
        <w:tab/>
      </w:r>
      <w:r w:rsidRPr="00B659A0">
        <w:tab/>
        <w:t>2000</w:t>
      </w:r>
    </w:p>
    <w:p w:rsidR="00E4234B" w:rsidRPr="00B659A0" w:rsidRDefault="00E4234B">
      <w:pPr>
        <w:pStyle w:val="Normaltindrag"/>
        <w:ind w:firstLine="0"/>
      </w:pPr>
      <w:r w:rsidRPr="00B659A0">
        <w:t>Skattemyndigheternas kontrollverksamhet, resurser</w:t>
      </w:r>
      <w:r w:rsidRPr="00B659A0">
        <w:tab/>
        <w:t>97, 98, 99</w:t>
      </w:r>
    </w:p>
    <w:p w:rsidR="00E4234B" w:rsidRPr="00B659A0" w:rsidRDefault="00E4234B">
      <w:pPr>
        <w:spacing w:before="0"/>
      </w:pPr>
      <w:r w:rsidRPr="00B659A0">
        <w:t>Skatter och avgifter</w:t>
      </w:r>
    </w:p>
    <w:p w:rsidR="00E4234B" w:rsidRPr="00B659A0" w:rsidRDefault="00E4234B">
      <w:pPr>
        <w:spacing w:before="0"/>
        <w:ind w:firstLine="170"/>
      </w:pPr>
      <w:r w:rsidRPr="00B659A0">
        <w:t>Arvsbeskattningen</w:t>
      </w:r>
      <w:r w:rsidRPr="00B659A0">
        <w:tab/>
      </w:r>
      <w:r w:rsidRPr="00B659A0">
        <w:tab/>
      </w:r>
      <w:r w:rsidRPr="00B659A0">
        <w:tab/>
      </w:r>
      <w:r w:rsidRPr="00B659A0">
        <w:tab/>
        <w:t>91/92</w:t>
      </w:r>
    </w:p>
    <w:p w:rsidR="00E4234B" w:rsidRPr="00B659A0" w:rsidRDefault="00E4234B">
      <w:pPr>
        <w:pStyle w:val="Normaltindrag"/>
      </w:pPr>
      <w:r w:rsidRPr="00B659A0">
        <w:t>Hanteringen av punktskatter/Tullen och RSV</w:t>
      </w:r>
      <w:r w:rsidRPr="00B659A0">
        <w:tab/>
        <w:t>99, 2000</w:t>
      </w:r>
    </w:p>
    <w:p w:rsidR="00E4234B" w:rsidRPr="00B659A0" w:rsidRDefault="00E4234B">
      <w:pPr>
        <w:spacing w:before="0"/>
        <w:ind w:firstLine="170"/>
      </w:pPr>
      <w:r w:rsidRPr="00B659A0">
        <w:t>mervärdesskatten</w:t>
      </w:r>
      <w:r w:rsidRPr="00B659A0">
        <w:tab/>
      </w:r>
      <w:r w:rsidRPr="00B659A0">
        <w:tab/>
      </w:r>
      <w:r w:rsidRPr="00B659A0">
        <w:tab/>
      </w:r>
      <w:r w:rsidRPr="00B659A0">
        <w:tab/>
        <w:t>88/89, 89/90</w:t>
      </w:r>
    </w:p>
    <w:p w:rsidR="00E4234B" w:rsidRPr="00B659A0" w:rsidRDefault="00E4234B">
      <w:pPr>
        <w:spacing w:before="0"/>
      </w:pPr>
      <w:r w:rsidRPr="00B659A0">
        <w:t>Skolan, tillsyn av</w:t>
      </w:r>
      <w:r w:rsidRPr="00B659A0">
        <w:tab/>
      </w:r>
      <w:r w:rsidRPr="00B659A0">
        <w:tab/>
      </w:r>
      <w:r w:rsidRPr="00B659A0">
        <w:tab/>
      </w:r>
      <w:r w:rsidRPr="00B659A0">
        <w:tab/>
      </w:r>
      <w:r w:rsidRPr="00B659A0">
        <w:tab/>
        <w:t>93/94, 94/95</w:t>
      </w:r>
    </w:p>
    <w:p w:rsidR="00E4234B" w:rsidRPr="00B659A0" w:rsidRDefault="00E4234B">
      <w:pPr>
        <w:pStyle w:val="Normaltindrag"/>
        <w:ind w:firstLine="0"/>
      </w:pPr>
      <w:r w:rsidRPr="00B659A0">
        <w:t>Skolverket och skolans utveckling</w:t>
      </w:r>
      <w:r w:rsidRPr="00B659A0">
        <w:tab/>
      </w:r>
      <w:r w:rsidRPr="00B659A0">
        <w:tab/>
      </w:r>
      <w:r w:rsidRPr="00B659A0">
        <w:tab/>
        <w:t xml:space="preserve">97, 98, 99, 2000 </w:t>
      </w:r>
    </w:p>
    <w:p w:rsidR="00E4234B" w:rsidRPr="00B659A0" w:rsidRDefault="00E4234B">
      <w:pPr>
        <w:spacing w:before="0"/>
      </w:pPr>
      <w:r w:rsidRPr="00B659A0">
        <w:t>Skuldsaneringslagen, tillämpningen av – 1</w:t>
      </w:r>
      <w:r w:rsidRPr="00B659A0">
        <w:tab/>
      </w:r>
      <w:r w:rsidRPr="00B659A0">
        <w:tab/>
        <w:t>99, 2000</w:t>
      </w:r>
    </w:p>
    <w:p w:rsidR="00E4234B" w:rsidRPr="00B659A0" w:rsidRDefault="00E4234B">
      <w:pPr>
        <w:spacing w:before="0"/>
      </w:pPr>
      <w:r w:rsidRPr="00B659A0">
        <w:t>Skuldsaneringslagen, tillämpningen av – 2</w:t>
      </w:r>
      <w:r w:rsidRPr="00B659A0">
        <w:tab/>
      </w:r>
      <w:r w:rsidRPr="00B659A0">
        <w:tab/>
        <w:t>99, 2000</w:t>
      </w:r>
    </w:p>
    <w:p w:rsidR="00E4234B" w:rsidRPr="00B659A0" w:rsidRDefault="00E4234B">
      <w:pPr>
        <w:spacing w:before="0"/>
      </w:pPr>
      <w:r w:rsidRPr="00B659A0">
        <w:t>Skyddsrumsbyggandet</w:t>
      </w:r>
      <w:r w:rsidRPr="00B659A0">
        <w:tab/>
      </w:r>
      <w:r w:rsidRPr="00B659A0">
        <w:tab/>
      </w:r>
      <w:r w:rsidRPr="00B659A0">
        <w:tab/>
      </w:r>
      <w:r w:rsidRPr="00B659A0">
        <w:tab/>
        <w:t>94/95, 95/96</w:t>
      </w:r>
    </w:p>
    <w:p w:rsidR="00E4234B" w:rsidRPr="00B659A0" w:rsidRDefault="00E4234B">
      <w:pPr>
        <w:spacing w:before="0"/>
      </w:pPr>
      <w:r w:rsidRPr="00B659A0">
        <w:t xml:space="preserve">Skyddsvärd domänmark </w:t>
      </w:r>
      <w:r w:rsidRPr="00B659A0">
        <w:tab/>
      </w:r>
      <w:r w:rsidRPr="00B659A0">
        <w:tab/>
      </w:r>
      <w:r w:rsidRPr="00B659A0">
        <w:tab/>
      </w:r>
      <w:r w:rsidRPr="00B659A0">
        <w:tab/>
        <w:t>95/96, 97, 98</w:t>
      </w:r>
    </w:p>
    <w:p w:rsidR="00E4234B" w:rsidRPr="00B659A0" w:rsidRDefault="00E4234B">
      <w:pPr>
        <w:spacing w:before="0"/>
      </w:pPr>
      <w:r w:rsidRPr="00B659A0">
        <w:t>Sociala mål för turism</w:t>
      </w:r>
      <w:r w:rsidRPr="00B659A0">
        <w:tab/>
      </w:r>
      <w:r w:rsidRPr="00B659A0">
        <w:tab/>
      </w:r>
      <w:r w:rsidRPr="00B659A0">
        <w:tab/>
      </w:r>
      <w:r w:rsidRPr="00B659A0">
        <w:tab/>
        <w:t>90/91</w:t>
      </w:r>
    </w:p>
    <w:p w:rsidR="00E4234B" w:rsidRPr="00B659A0" w:rsidRDefault="00E4234B">
      <w:pPr>
        <w:spacing w:before="0"/>
      </w:pPr>
      <w:r w:rsidRPr="00B659A0">
        <w:t>Socialavgifter, nedsättning av</w:t>
      </w:r>
      <w:r w:rsidRPr="00B659A0">
        <w:tab/>
      </w:r>
      <w:r w:rsidRPr="00B659A0">
        <w:tab/>
      </w:r>
      <w:r w:rsidRPr="00B659A0">
        <w:tab/>
        <w:t>2000</w:t>
      </w:r>
    </w:p>
    <w:p w:rsidR="00E4234B" w:rsidRPr="00B659A0" w:rsidRDefault="00E4234B">
      <w:pPr>
        <w:spacing w:before="0"/>
      </w:pPr>
      <w:r w:rsidRPr="00B659A0">
        <w:t>Socialförsäkring</w:t>
      </w:r>
    </w:p>
    <w:p w:rsidR="00E4234B" w:rsidRPr="00B659A0" w:rsidRDefault="00E4234B">
      <w:pPr>
        <w:spacing w:before="0"/>
        <w:ind w:firstLine="170"/>
      </w:pPr>
      <w:r w:rsidRPr="00B659A0">
        <w:t>kontroll av</w:t>
      </w:r>
      <w:r w:rsidRPr="00B659A0">
        <w:tab/>
      </w:r>
      <w:r w:rsidRPr="00B659A0">
        <w:tab/>
      </w:r>
      <w:r w:rsidRPr="00B659A0">
        <w:tab/>
      </w:r>
      <w:r w:rsidRPr="00B659A0">
        <w:tab/>
      </w:r>
      <w:r w:rsidRPr="00B659A0">
        <w:tab/>
        <w:t>94/95,95/96</w:t>
      </w:r>
    </w:p>
    <w:p w:rsidR="00E4234B" w:rsidRPr="00B659A0" w:rsidRDefault="00E4234B">
      <w:pPr>
        <w:spacing w:before="0"/>
        <w:ind w:firstLine="170"/>
      </w:pPr>
      <w:r w:rsidRPr="00B659A0">
        <w:t>administration – kostnader/produktivitet</w:t>
      </w:r>
      <w:r w:rsidRPr="00B659A0">
        <w:tab/>
      </w:r>
      <w:r w:rsidRPr="00B659A0">
        <w:tab/>
        <w:t>98, 99, 2000</w:t>
      </w:r>
    </w:p>
    <w:p w:rsidR="00E4234B" w:rsidRPr="00B659A0" w:rsidRDefault="00E4234B">
      <w:pPr>
        <w:spacing w:before="0"/>
      </w:pPr>
      <w:r w:rsidRPr="00B659A0">
        <w:t>Socialförsäkringsområdet, besparingar på</w:t>
      </w:r>
      <w:r w:rsidRPr="00B659A0">
        <w:tab/>
      </w:r>
      <w:r w:rsidRPr="00B659A0">
        <w:tab/>
        <w:t>95/96, 97</w:t>
      </w:r>
    </w:p>
    <w:p w:rsidR="00E4234B" w:rsidRPr="00B659A0" w:rsidRDefault="00E4234B">
      <w:pPr>
        <w:spacing w:before="0"/>
      </w:pPr>
      <w:r w:rsidRPr="00B659A0">
        <w:t>Sponsring /samverkan som finansiering</w:t>
      </w:r>
      <w:r w:rsidRPr="00B659A0">
        <w:tab/>
      </w:r>
      <w:r w:rsidRPr="00B659A0">
        <w:tab/>
        <w:t>2000</w:t>
      </w:r>
    </w:p>
    <w:p w:rsidR="00E4234B" w:rsidRPr="00B659A0" w:rsidRDefault="00E4234B">
      <w:pPr>
        <w:spacing w:before="0"/>
      </w:pPr>
      <w:r w:rsidRPr="00B659A0">
        <w:t>Spri</w:t>
      </w:r>
      <w:r w:rsidRPr="00B659A0">
        <w:tab/>
      </w:r>
      <w:r w:rsidRPr="00B659A0">
        <w:tab/>
      </w:r>
      <w:r w:rsidRPr="00B659A0">
        <w:tab/>
      </w:r>
      <w:r w:rsidRPr="00B659A0">
        <w:tab/>
      </w:r>
      <w:r w:rsidRPr="00B659A0">
        <w:tab/>
      </w:r>
      <w:r w:rsidRPr="00B659A0">
        <w:tab/>
        <w:t>91/92</w:t>
      </w:r>
    </w:p>
    <w:p w:rsidR="00E4234B" w:rsidRPr="00B659A0" w:rsidRDefault="00E4234B">
      <w:pPr>
        <w:spacing w:before="0"/>
      </w:pPr>
      <w:r w:rsidRPr="00B659A0">
        <w:t>Språk och arbete/svenskundervisning</w:t>
      </w:r>
      <w:r w:rsidRPr="00B659A0">
        <w:tab/>
      </w:r>
      <w:r w:rsidRPr="00B659A0">
        <w:tab/>
        <w:t>2000</w:t>
      </w:r>
    </w:p>
    <w:p w:rsidR="00E4234B" w:rsidRPr="00B659A0" w:rsidRDefault="00E4234B">
      <w:pPr>
        <w:spacing w:before="0"/>
      </w:pPr>
      <w:r w:rsidRPr="00B659A0">
        <w:t>Spårbunden trafik</w:t>
      </w:r>
      <w:r w:rsidRPr="00B659A0">
        <w:tab/>
      </w:r>
      <w:r w:rsidRPr="00B659A0">
        <w:tab/>
      </w:r>
      <w:r w:rsidRPr="00B659A0">
        <w:tab/>
      </w:r>
      <w:r w:rsidRPr="00B659A0">
        <w:tab/>
        <w:t xml:space="preserve">    </w:t>
      </w:r>
      <w:r w:rsidRPr="00B659A0">
        <w:tab/>
        <w:t>93/94, 94/95, 95/96</w:t>
      </w:r>
    </w:p>
    <w:p w:rsidR="00E4234B" w:rsidRPr="00B659A0" w:rsidRDefault="00E4234B">
      <w:pPr>
        <w:spacing w:before="0"/>
      </w:pPr>
      <w:r w:rsidRPr="00B659A0">
        <w:t>Starta-eget-bidraget</w:t>
      </w:r>
      <w:r w:rsidRPr="00B659A0">
        <w:tab/>
      </w:r>
      <w:r w:rsidRPr="00B659A0">
        <w:tab/>
      </w:r>
      <w:r w:rsidRPr="00B659A0">
        <w:tab/>
      </w:r>
      <w:r w:rsidRPr="00B659A0">
        <w:tab/>
        <w:t>95/96, 97, 98</w:t>
      </w:r>
    </w:p>
    <w:p w:rsidR="00E4234B" w:rsidRPr="00B659A0" w:rsidRDefault="00E4234B">
      <w:pPr>
        <w:spacing w:before="0"/>
      </w:pPr>
      <w:r w:rsidRPr="00B659A0">
        <w:t>Statens stöd till</w:t>
      </w:r>
    </w:p>
    <w:p w:rsidR="00E4234B" w:rsidRPr="00B659A0" w:rsidRDefault="00E4234B">
      <w:pPr>
        <w:pStyle w:val="Normaltindrag"/>
      </w:pPr>
      <w:r w:rsidRPr="00B659A0">
        <w:t>ekologiska investeringsprogram</w:t>
      </w:r>
      <w:r w:rsidRPr="00B659A0">
        <w:tab/>
      </w:r>
      <w:r w:rsidRPr="00B659A0">
        <w:tab/>
      </w:r>
      <w:r w:rsidRPr="00B659A0">
        <w:tab/>
        <w:t>99, 2000</w:t>
      </w:r>
    </w:p>
    <w:p w:rsidR="00E4234B" w:rsidRPr="00B659A0" w:rsidRDefault="00E4234B">
      <w:pPr>
        <w:spacing w:before="0"/>
        <w:ind w:firstLine="170"/>
      </w:pPr>
      <w:r w:rsidRPr="00B659A0">
        <w:t>Saab-Scania AB</w:t>
      </w:r>
      <w:r w:rsidRPr="00B659A0">
        <w:tab/>
      </w:r>
      <w:r w:rsidRPr="00B659A0">
        <w:tab/>
      </w:r>
      <w:r w:rsidRPr="00B659A0">
        <w:tab/>
      </w:r>
      <w:r w:rsidRPr="00B659A0">
        <w:tab/>
        <w:t>92/93, 93/94, 94/95</w:t>
      </w:r>
    </w:p>
    <w:p w:rsidR="00E4234B" w:rsidRPr="00B659A0" w:rsidRDefault="00E4234B">
      <w:pPr>
        <w:spacing w:before="0"/>
      </w:pPr>
      <w:r w:rsidRPr="00B659A0">
        <w:t xml:space="preserve">Statens </w:t>
      </w:r>
    </w:p>
    <w:p w:rsidR="00E4234B" w:rsidRPr="00B659A0" w:rsidRDefault="00E4234B">
      <w:pPr>
        <w:pStyle w:val="Normaltindrag"/>
      </w:pPr>
      <w:r w:rsidRPr="00B659A0">
        <w:t>insatser mot ekonomisk brottslighet</w:t>
      </w:r>
      <w:r w:rsidRPr="00B659A0">
        <w:tab/>
      </w:r>
      <w:r w:rsidRPr="00B659A0">
        <w:tab/>
        <w:t>2000</w:t>
      </w:r>
    </w:p>
    <w:p w:rsidR="00E4234B" w:rsidRPr="00B659A0" w:rsidRDefault="00E4234B">
      <w:pPr>
        <w:pStyle w:val="Normaltindrag"/>
      </w:pPr>
      <w:r w:rsidRPr="00B659A0">
        <w:t>järnvägar</w:t>
      </w:r>
      <w:r w:rsidRPr="00B659A0">
        <w:tab/>
      </w:r>
      <w:r w:rsidRPr="00B659A0">
        <w:tab/>
      </w:r>
      <w:r w:rsidRPr="00B659A0">
        <w:tab/>
      </w:r>
      <w:r w:rsidRPr="00B659A0">
        <w:tab/>
      </w:r>
      <w:r w:rsidRPr="00B659A0">
        <w:tab/>
        <w:t>90/91</w:t>
      </w:r>
    </w:p>
    <w:p w:rsidR="00E4234B" w:rsidRPr="00B659A0" w:rsidRDefault="00E4234B">
      <w:pPr>
        <w:spacing w:before="0"/>
        <w:ind w:firstLine="170"/>
      </w:pPr>
      <w:r w:rsidRPr="00B659A0">
        <w:t>ägarroll</w:t>
      </w:r>
      <w:r w:rsidRPr="00B659A0">
        <w:tab/>
      </w:r>
      <w:r w:rsidRPr="00B659A0">
        <w:tab/>
      </w:r>
      <w:r w:rsidRPr="00B659A0">
        <w:tab/>
      </w:r>
      <w:r w:rsidRPr="00B659A0">
        <w:tab/>
      </w:r>
      <w:r w:rsidRPr="00B659A0">
        <w:tab/>
        <w:t>95/96, 97, 98</w:t>
      </w:r>
    </w:p>
    <w:p w:rsidR="00E4234B" w:rsidRPr="00B659A0" w:rsidRDefault="00E4234B">
      <w:pPr>
        <w:spacing w:before="0"/>
      </w:pPr>
      <w:r w:rsidRPr="00B659A0">
        <w:t>Statistiken över</w:t>
      </w:r>
    </w:p>
    <w:p w:rsidR="00E4234B" w:rsidRPr="00B659A0" w:rsidRDefault="00E4234B">
      <w:pPr>
        <w:spacing w:before="0"/>
        <w:ind w:firstLine="170"/>
      </w:pPr>
      <w:r w:rsidRPr="00B659A0">
        <w:t>mervärdesskatten</w:t>
      </w:r>
      <w:r w:rsidRPr="00B659A0">
        <w:tab/>
      </w:r>
      <w:r w:rsidRPr="00B659A0">
        <w:tab/>
      </w:r>
      <w:r w:rsidRPr="00B659A0">
        <w:tab/>
      </w:r>
      <w:r w:rsidRPr="00B659A0">
        <w:tab/>
        <w:t>89/90</w:t>
      </w:r>
    </w:p>
    <w:p w:rsidR="00E4234B" w:rsidRPr="00B659A0" w:rsidRDefault="00E4234B">
      <w:pPr>
        <w:spacing w:before="0"/>
      </w:pPr>
      <w:r w:rsidRPr="00B659A0">
        <w:t xml:space="preserve">Statliga </w:t>
      </w:r>
    </w:p>
    <w:p w:rsidR="00E4234B" w:rsidRPr="00B659A0" w:rsidRDefault="00E4234B">
      <w:pPr>
        <w:spacing w:before="0"/>
        <w:ind w:firstLine="170"/>
      </w:pPr>
      <w:r w:rsidRPr="00B659A0">
        <w:t>företag, konsultkostnader vid utförsäljning</w:t>
      </w:r>
      <w:r w:rsidRPr="00B659A0">
        <w:tab/>
      </w:r>
      <w:r w:rsidRPr="00B659A0">
        <w:tab/>
        <w:t>92/93</w:t>
      </w:r>
    </w:p>
    <w:p w:rsidR="00E4234B" w:rsidRPr="00B659A0" w:rsidRDefault="00E4234B">
      <w:pPr>
        <w:spacing w:before="0"/>
        <w:ind w:firstLine="170"/>
      </w:pPr>
      <w:r w:rsidRPr="00B659A0">
        <w:t>förvaltningens effektivisering, personalpolitik</w:t>
      </w:r>
      <w:r w:rsidRPr="00B659A0">
        <w:tab/>
        <w:t>2000</w:t>
      </w:r>
    </w:p>
    <w:p w:rsidR="00E4234B" w:rsidRPr="00B659A0" w:rsidRDefault="00E4234B">
      <w:pPr>
        <w:spacing w:before="0"/>
        <w:ind w:firstLine="170"/>
      </w:pPr>
      <w:r w:rsidRPr="00B659A0">
        <w:t>insatser för jämställdhet</w:t>
      </w:r>
      <w:r w:rsidRPr="00B659A0">
        <w:tab/>
      </w:r>
      <w:r w:rsidRPr="00B659A0">
        <w:tab/>
      </w:r>
      <w:r w:rsidRPr="00B659A0">
        <w:tab/>
      </w:r>
      <w:r w:rsidRPr="00B659A0">
        <w:tab/>
        <w:t>94/95, 95/96, 97</w:t>
      </w:r>
    </w:p>
    <w:p w:rsidR="00E4234B" w:rsidRPr="00B659A0" w:rsidRDefault="00E4234B">
      <w:pPr>
        <w:spacing w:before="0"/>
        <w:ind w:firstLine="170"/>
      </w:pPr>
      <w:r w:rsidRPr="00B659A0">
        <w:t>kreditgarantier</w:t>
      </w:r>
      <w:r w:rsidRPr="00B659A0">
        <w:tab/>
      </w:r>
      <w:r w:rsidRPr="00B659A0">
        <w:tab/>
      </w:r>
      <w:r w:rsidRPr="00B659A0">
        <w:tab/>
      </w:r>
      <w:r w:rsidRPr="00B659A0">
        <w:tab/>
      </w:r>
      <w:r w:rsidRPr="00B659A0">
        <w:tab/>
        <w:t>98, 99, 2000</w:t>
      </w:r>
    </w:p>
    <w:p w:rsidR="00E4234B" w:rsidRPr="00B659A0" w:rsidRDefault="00E4234B">
      <w:pPr>
        <w:pStyle w:val="Normaltindrag"/>
      </w:pPr>
      <w:r w:rsidRPr="00B659A0">
        <w:t>museer, registrering och dokumentation</w:t>
      </w:r>
      <w:r w:rsidRPr="00B659A0">
        <w:tab/>
      </w:r>
      <w:r w:rsidRPr="00B659A0">
        <w:tab/>
        <w:t>89/90, 90/91</w:t>
      </w:r>
    </w:p>
    <w:p w:rsidR="00E4234B" w:rsidRPr="00B659A0" w:rsidRDefault="00E4234B">
      <w:pPr>
        <w:pStyle w:val="Normaltindrag"/>
      </w:pPr>
      <w:r w:rsidRPr="00B659A0">
        <w:t>myndigheters uppdragsverksamhet</w:t>
      </w:r>
      <w:r w:rsidRPr="00B659A0">
        <w:tab/>
      </w:r>
      <w:r w:rsidRPr="00B659A0">
        <w:tab/>
      </w:r>
      <w:r w:rsidRPr="00B659A0">
        <w:tab/>
        <w:t>94/95, 95/96, 97</w:t>
      </w:r>
    </w:p>
    <w:p w:rsidR="00E4234B" w:rsidRPr="00B659A0" w:rsidRDefault="00E4234B">
      <w:pPr>
        <w:spacing w:before="0"/>
      </w:pPr>
      <w:r w:rsidRPr="00B659A0">
        <w:t>Statligt</w:t>
      </w:r>
      <w:r w:rsidRPr="00B659A0">
        <w:tab/>
      </w:r>
      <w:r w:rsidRPr="00B659A0">
        <w:tab/>
      </w:r>
      <w:r w:rsidRPr="00B659A0">
        <w:tab/>
      </w:r>
      <w:r w:rsidRPr="00B659A0">
        <w:tab/>
      </w:r>
    </w:p>
    <w:p w:rsidR="00E4234B" w:rsidRPr="00B659A0" w:rsidRDefault="00E4234B">
      <w:pPr>
        <w:spacing w:before="0"/>
        <w:ind w:firstLine="170"/>
      </w:pPr>
      <w:r w:rsidRPr="00B659A0">
        <w:t>bildade stiftelser m.m.</w:t>
      </w:r>
      <w:r w:rsidRPr="00B659A0">
        <w:tab/>
      </w:r>
      <w:r w:rsidRPr="00B659A0">
        <w:tab/>
      </w:r>
      <w:r w:rsidRPr="00B659A0">
        <w:tab/>
      </w:r>
      <w:r w:rsidRPr="00B659A0">
        <w:tab/>
        <w:t>2000</w:t>
      </w:r>
    </w:p>
    <w:p w:rsidR="00E4234B" w:rsidRPr="00B659A0" w:rsidRDefault="00E4234B">
      <w:pPr>
        <w:spacing w:before="0"/>
        <w:ind w:firstLine="170"/>
      </w:pPr>
      <w:r w:rsidRPr="00B659A0">
        <w:t>engagemang i regionala investmentbolag</w:t>
      </w:r>
      <w:r w:rsidRPr="00B659A0">
        <w:tab/>
      </w:r>
      <w:r w:rsidRPr="00B659A0">
        <w:tab/>
        <w:t>95/96, 97</w:t>
      </w:r>
    </w:p>
    <w:p w:rsidR="00E4234B" w:rsidRPr="00B659A0" w:rsidRDefault="00E4234B">
      <w:pPr>
        <w:spacing w:before="0"/>
      </w:pPr>
      <w:r w:rsidRPr="00B659A0">
        <w:t>Statsanställdas bisysslor</w:t>
      </w:r>
      <w:r w:rsidRPr="00B659A0">
        <w:tab/>
      </w:r>
      <w:r w:rsidRPr="00B659A0">
        <w:tab/>
      </w:r>
      <w:r w:rsidRPr="00B659A0">
        <w:tab/>
      </w:r>
      <w:r w:rsidRPr="00B659A0">
        <w:tab/>
        <w:t>89/90</w:t>
      </w:r>
    </w:p>
    <w:p w:rsidR="00E4234B" w:rsidRPr="00B659A0" w:rsidRDefault="00E4234B">
      <w:pPr>
        <w:spacing w:before="0"/>
      </w:pPr>
      <w:r w:rsidRPr="00B659A0">
        <w:t>Statsförvaltningen, att ändra</w:t>
      </w:r>
      <w:r w:rsidRPr="00B659A0">
        <w:tab/>
      </w:r>
      <w:r w:rsidRPr="00B659A0">
        <w:tab/>
      </w:r>
      <w:r w:rsidRPr="00B659A0">
        <w:tab/>
        <w:t>92/93, 94/95</w:t>
      </w:r>
    </w:p>
    <w:p w:rsidR="00E4234B" w:rsidRPr="00B659A0" w:rsidRDefault="00E4234B">
      <w:pPr>
        <w:spacing w:before="0"/>
      </w:pPr>
      <w:r w:rsidRPr="00B659A0">
        <w:t>Statstjänstens förnyelse/personalpolitik</w:t>
      </w:r>
      <w:r w:rsidRPr="00B659A0">
        <w:tab/>
      </w:r>
      <w:r w:rsidRPr="00B659A0">
        <w:tab/>
        <w:t>2000</w:t>
      </w:r>
    </w:p>
    <w:p w:rsidR="00E4234B" w:rsidRPr="00B659A0" w:rsidRDefault="00E4234B">
      <w:pPr>
        <w:spacing w:before="0"/>
      </w:pPr>
      <w:r w:rsidRPr="00B659A0">
        <w:t>Stiftelser, statligt bildade</w:t>
      </w:r>
      <w:r w:rsidRPr="00B659A0">
        <w:tab/>
      </w:r>
      <w:r w:rsidRPr="00B659A0">
        <w:tab/>
      </w:r>
      <w:r w:rsidRPr="00B659A0">
        <w:tab/>
      </w:r>
      <w:r w:rsidRPr="00B659A0">
        <w:tab/>
        <w:t>2000</w:t>
      </w:r>
    </w:p>
    <w:p w:rsidR="00E4234B" w:rsidRPr="00B659A0" w:rsidRDefault="00E4234B">
      <w:pPr>
        <w:spacing w:before="0"/>
      </w:pPr>
      <w:r w:rsidRPr="00B659A0">
        <w:t>Studiemedel, CSN:s handläggning av</w:t>
      </w:r>
      <w:r w:rsidRPr="00B659A0">
        <w:tab/>
      </w:r>
      <w:r w:rsidRPr="00B659A0">
        <w:tab/>
        <w:t>2000</w:t>
      </w:r>
    </w:p>
    <w:p w:rsidR="00E4234B" w:rsidRPr="00B659A0" w:rsidRDefault="00E4234B">
      <w:pPr>
        <w:spacing w:before="0"/>
      </w:pPr>
      <w:r w:rsidRPr="00B659A0">
        <w:t>Styrinstrument, budgeten som</w:t>
      </w:r>
      <w:r w:rsidRPr="00B659A0">
        <w:tab/>
      </w:r>
      <w:r w:rsidRPr="00B659A0">
        <w:tab/>
      </w:r>
      <w:r w:rsidRPr="00B659A0">
        <w:tab/>
        <w:t>98</w:t>
      </w:r>
    </w:p>
    <w:p w:rsidR="00E4234B" w:rsidRPr="00B659A0" w:rsidRDefault="00E4234B">
      <w:pPr>
        <w:spacing w:before="0"/>
      </w:pPr>
      <w:r w:rsidRPr="00B659A0">
        <w:t xml:space="preserve">Stödet till </w:t>
      </w:r>
    </w:p>
    <w:p w:rsidR="00E4234B" w:rsidRPr="00B659A0" w:rsidRDefault="00E4234B">
      <w:pPr>
        <w:spacing w:before="0"/>
        <w:ind w:firstLine="170"/>
      </w:pPr>
      <w:r w:rsidRPr="00B659A0">
        <w:t>Experimentbyggande</w:t>
      </w:r>
      <w:r w:rsidRPr="00B659A0">
        <w:tab/>
      </w:r>
      <w:r w:rsidRPr="00B659A0">
        <w:tab/>
      </w:r>
      <w:r w:rsidRPr="00B659A0">
        <w:tab/>
      </w:r>
      <w:r w:rsidRPr="00B659A0">
        <w:tab/>
        <w:t>89/90</w:t>
      </w:r>
    </w:p>
    <w:p w:rsidR="00E4234B" w:rsidRPr="00B659A0" w:rsidRDefault="00E4234B">
      <w:pPr>
        <w:spacing w:before="0"/>
        <w:ind w:firstLine="170"/>
      </w:pPr>
      <w:r w:rsidRPr="00B659A0">
        <w:t>Rennäringen</w:t>
      </w:r>
      <w:r w:rsidRPr="00B659A0">
        <w:tab/>
      </w:r>
      <w:r w:rsidRPr="00B659A0">
        <w:tab/>
      </w:r>
      <w:r w:rsidRPr="00B659A0">
        <w:tab/>
      </w:r>
      <w:r w:rsidRPr="00B659A0">
        <w:tab/>
      </w:r>
      <w:r w:rsidRPr="00B659A0">
        <w:tab/>
        <w:t>94/95, 95/96, 97</w:t>
      </w:r>
    </w:p>
    <w:p w:rsidR="00E4234B" w:rsidRPr="00B659A0" w:rsidRDefault="00E4234B">
      <w:pPr>
        <w:spacing w:before="0"/>
        <w:ind w:firstLine="170"/>
      </w:pPr>
      <w:r w:rsidRPr="00B659A0">
        <w:t>Lokala ekologiska investeringsprogram</w:t>
      </w:r>
      <w:r w:rsidRPr="00B659A0">
        <w:tab/>
      </w:r>
      <w:r w:rsidRPr="00B659A0">
        <w:tab/>
        <w:t>98, 99, 2000</w:t>
      </w:r>
    </w:p>
    <w:p w:rsidR="00E4234B" w:rsidRPr="00B659A0" w:rsidRDefault="00E4234B">
      <w:pPr>
        <w:spacing w:before="0"/>
        <w:ind w:firstLine="170"/>
      </w:pPr>
      <w:r w:rsidRPr="00B659A0">
        <w:t>Studieförbund och idrott</w:t>
      </w:r>
      <w:r w:rsidRPr="00B659A0">
        <w:tab/>
      </w:r>
      <w:r w:rsidRPr="00B659A0">
        <w:tab/>
      </w:r>
      <w:r w:rsidRPr="00B659A0">
        <w:tab/>
      </w:r>
      <w:r w:rsidRPr="00B659A0">
        <w:tab/>
        <w:t>94/95, 95/96, 97</w:t>
      </w:r>
    </w:p>
    <w:p w:rsidR="00E4234B" w:rsidRPr="00B659A0" w:rsidRDefault="00E4234B">
      <w:pPr>
        <w:spacing w:before="0"/>
      </w:pPr>
      <w:r w:rsidRPr="00B659A0">
        <w:t>Svensk Bilprovning</w:t>
      </w:r>
      <w:r w:rsidRPr="00B659A0">
        <w:tab/>
      </w:r>
      <w:r w:rsidRPr="00B659A0">
        <w:tab/>
      </w:r>
      <w:r w:rsidRPr="00B659A0">
        <w:tab/>
      </w:r>
      <w:r w:rsidRPr="00B659A0">
        <w:tab/>
        <w:t>2000</w:t>
      </w:r>
    </w:p>
    <w:p w:rsidR="00E4234B" w:rsidRPr="00B659A0" w:rsidRDefault="00E4234B">
      <w:pPr>
        <w:spacing w:before="0"/>
      </w:pPr>
      <w:r w:rsidRPr="00B659A0">
        <w:t>Svenskundervisning för invandrare</w:t>
      </w:r>
      <w:r w:rsidRPr="00B659A0">
        <w:tab/>
      </w:r>
      <w:r w:rsidRPr="00B659A0">
        <w:tab/>
      </w:r>
      <w:r w:rsidRPr="00B659A0">
        <w:tab/>
        <w:t>2000</w:t>
      </w:r>
    </w:p>
    <w:p w:rsidR="00E4234B" w:rsidRPr="00B659A0" w:rsidRDefault="00E4234B">
      <w:pPr>
        <w:spacing w:before="0"/>
      </w:pPr>
      <w:r w:rsidRPr="00B659A0">
        <w:t>Svenska miljöinsatser i Baltikum</w:t>
      </w:r>
      <w:r w:rsidRPr="00B659A0">
        <w:tab/>
      </w:r>
      <w:r w:rsidRPr="00B659A0">
        <w:tab/>
      </w:r>
      <w:r w:rsidRPr="00B659A0">
        <w:tab/>
        <w:t>98, 99, 2000</w:t>
      </w:r>
    </w:p>
    <w:p w:rsidR="00E4234B" w:rsidRPr="00B659A0" w:rsidRDefault="00E4234B">
      <w:pPr>
        <w:spacing w:before="0"/>
      </w:pPr>
      <w:r w:rsidRPr="00B659A0">
        <w:t>Sveriges deltagande i internationella mellanstatliga</w:t>
      </w:r>
    </w:p>
    <w:p w:rsidR="00E4234B" w:rsidRPr="00B659A0" w:rsidRDefault="00E4234B">
      <w:pPr>
        <w:spacing w:before="0"/>
      </w:pPr>
      <w:r w:rsidRPr="00B659A0">
        <w:t>organisationer</w:t>
      </w:r>
      <w:r w:rsidRPr="00B659A0">
        <w:tab/>
      </w:r>
      <w:r w:rsidRPr="00B659A0">
        <w:tab/>
      </w:r>
      <w:r w:rsidRPr="00B659A0">
        <w:tab/>
      </w:r>
      <w:r w:rsidRPr="00B659A0">
        <w:tab/>
      </w:r>
      <w:r w:rsidRPr="00B659A0">
        <w:tab/>
        <w:t>94/95, 95/96, 97</w:t>
      </w:r>
    </w:p>
    <w:p w:rsidR="00E4234B" w:rsidRPr="00B659A0" w:rsidRDefault="00E4234B">
      <w:pPr>
        <w:pStyle w:val="Normaltindrag"/>
        <w:ind w:firstLine="0"/>
      </w:pPr>
      <w:r w:rsidRPr="00B659A0">
        <w:t>Sveriges införlivande av EG-rätten</w:t>
      </w:r>
      <w:r w:rsidRPr="00B659A0">
        <w:tab/>
      </w:r>
      <w:r w:rsidRPr="00B659A0">
        <w:tab/>
      </w:r>
      <w:r w:rsidRPr="00B659A0">
        <w:tab/>
        <w:t>97, 9, 99</w:t>
      </w:r>
    </w:p>
    <w:p w:rsidR="00E4234B" w:rsidRPr="00B659A0" w:rsidRDefault="00E4234B">
      <w:pPr>
        <w:pStyle w:val="Normaltindrag"/>
        <w:ind w:firstLine="0"/>
      </w:pPr>
      <w:r w:rsidRPr="00B659A0">
        <w:t>Sydafrikasatsning, regeringens</w:t>
      </w:r>
      <w:r w:rsidRPr="00B659A0">
        <w:tab/>
      </w:r>
      <w:r w:rsidRPr="00B659A0">
        <w:tab/>
      </w:r>
      <w:r w:rsidRPr="00B659A0">
        <w:tab/>
        <w:t>2000</w:t>
      </w:r>
    </w:p>
    <w:p w:rsidR="00E4234B" w:rsidRPr="00B659A0" w:rsidRDefault="00E4234B">
      <w:pPr>
        <w:spacing w:before="0"/>
      </w:pPr>
    </w:p>
    <w:p w:rsidR="00E4234B" w:rsidRPr="00B659A0" w:rsidRDefault="00E4234B">
      <w:pPr>
        <w:spacing w:before="0"/>
      </w:pPr>
      <w:r w:rsidRPr="00B659A0">
        <w:t>Teater</w:t>
      </w:r>
      <w:r w:rsidRPr="00B659A0">
        <w:tab/>
      </w:r>
      <w:r w:rsidRPr="00B659A0">
        <w:tab/>
      </w:r>
      <w:r w:rsidRPr="00B659A0">
        <w:tab/>
      </w:r>
      <w:r w:rsidRPr="00B659A0">
        <w:tab/>
      </w:r>
      <w:r w:rsidRPr="00B659A0">
        <w:tab/>
      </w:r>
      <w:r w:rsidRPr="00B659A0">
        <w:tab/>
        <w:t>93/94</w:t>
      </w:r>
    </w:p>
    <w:p w:rsidR="00E4234B" w:rsidRPr="00B659A0" w:rsidRDefault="00E4234B">
      <w:pPr>
        <w:spacing w:before="0"/>
      </w:pPr>
      <w:r w:rsidRPr="00B659A0">
        <w:t>Televerket</w:t>
      </w:r>
      <w:r w:rsidRPr="00B659A0">
        <w:tab/>
      </w:r>
      <w:r w:rsidRPr="00B659A0">
        <w:tab/>
      </w:r>
      <w:r w:rsidRPr="00B659A0">
        <w:tab/>
      </w:r>
      <w:r w:rsidRPr="00B659A0">
        <w:tab/>
      </w:r>
      <w:r w:rsidRPr="00B659A0">
        <w:tab/>
        <w:t>90/91, 91/92</w:t>
      </w:r>
    </w:p>
    <w:p w:rsidR="00E4234B" w:rsidRPr="00B659A0" w:rsidRDefault="00E4234B">
      <w:pPr>
        <w:spacing w:before="0"/>
      </w:pPr>
      <w:r w:rsidRPr="00B659A0">
        <w:t>Tillsyn</w:t>
      </w:r>
    </w:p>
    <w:p w:rsidR="00E4234B" w:rsidRPr="00B659A0" w:rsidRDefault="00E4234B">
      <w:pPr>
        <w:spacing w:before="0"/>
        <w:ind w:firstLine="170"/>
      </w:pPr>
      <w:r w:rsidRPr="00B659A0">
        <w:t>djurskydd</w:t>
      </w:r>
      <w:r w:rsidRPr="00B659A0">
        <w:tab/>
      </w:r>
      <w:r w:rsidRPr="00B659A0">
        <w:tab/>
      </w:r>
      <w:r w:rsidRPr="00B659A0">
        <w:tab/>
      </w:r>
      <w:r w:rsidRPr="00B659A0">
        <w:tab/>
      </w:r>
      <w:r w:rsidRPr="00B659A0">
        <w:tab/>
        <w:t>93/94, 94/95</w:t>
      </w:r>
    </w:p>
    <w:p w:rsidR="00E4234B" w:rsidRPr="00B659A0" w:rsidRDefault="00E4234B">
      <w:pPr>
        <w:spacing w:before="0"/>
        <w:ind w:firstLine="170"/>
      </w:pPr>
      <w:r w:rsidRPr="00B659A0">
        <w:t>livsmedel</w:t>
      </w:r>
      <w:r w:rsidRPr="00B659A0">
        <w:tab/>
      </w:r>
      <w:r w:rsidRPr="00B659A0">
        <w:tab/>
      </w:r>
      <w:r w:rsidRPr="00B659A0">
        <w:tab/>
      </w:r>
      <w:r w:rsidRPr="00B659A0">
        <w:tab/>
      </w:r>
      <w:r w:rsidRPr="00B659A0">
        <w:tab/>
        <w:t>93/94, 94/95, 95/96</w:t>
      </w:r>
    </w:p>
    <w:p w:rsidR="00E4234B" w:rsidRPr="00B659A0" w:rsidRDefault="00E4234B">
      <w:pPr>
        <w:spacing w:before="0"/>
        <w:ind w:firstLine="170"/>
      </w:pPr>
      <w:r w:rsidRPr="00B659A0">
        <w:t>Sjöfartsinspektionens</w:t>
      </w:r>
      <w:r w:rsidRPr="00B659A0">
        <w:tab/>
      </w:r>
      <w:r w:rsidRPr="00B659A0">
        <w:tab/>
      </w:r>
      <w:r w:rsidRPr="00B659A0">
        <w:tab/>
      </w:r>
      <w:r w:rsidRPr="00B659A0">
        <w:tab/>
        <w:t>2000</w:t>
      </w:r>
    </w:p>
    <w:p w:rsidR="00E4234B" w:rsidRPr="00B659A0" w:rsidRDefault="00E4234B">
      <w:pPr>
        <w:spacing w:before="0"/>
        <w:ind w:firstLine="170"/>
      </w:pPr>
      <w:r w:rsidRPr="00B659A0">
        <w:t>skolan</w:t>
      </w:r>
      <w:r w:rsidRPr="00B659A0">
        <w:tab/>
      </w:r>
      <w:r w:rsidRPr="00B659A0">
        <w:tab/>
      </w:r>
      <w:r w:rsidRPr="00B659A0">
        <w:tab/>
      </w:r>
      <w:r w:rsidRPr="00B659A0">
        <w:tab/>
      </w:r>
      <w:r w:rsidRPr="00B659A0">
        <w:tab/>
      </w:r>
      <w:r w:rsidRPr="00B659A0">
        <w:tab/>
        <w:t>93/94, 94/95</w:t>
      </w:r>
    </w:p>
    <w:p w:rsidR="00E4234B" w:rsidRPr="00B659A0" w:rsidRDefault="00E4234B">
      <w:pPr>
        <w:spacing w:before="0"/>
        <w:ind w:firstLine="170"/>
      </w:pPr>
      <w:r w:rsidRPr="00B659A0">
        <w:t>spårbunden trafik</w:t>
      </w:r>
      <w:r w:rsidRPr="00B659A0">
        <w:tab/>
      </w:r>
      <w:r w:rsidRPr="00B659A0">
        <w:tab/>
      </w:r>
      <w:r w:rsidRPr="00B659A0">
        <w:tab/>
      </w:r>
      <w:r w:rsidRPr="00B659A0">
        <w:tab/>
        <w:t>93/94, 94/95, 95/96</w:t>
      </w:r>
    </w:p>
    <w:p w:rsidR="00E4234B" w:rsidRPr="00B659A0" w:rsidRDefault="00E4234B">
      <w:pPr>
        <w:spacing w:before="0"/>
      </w:pPr>
      <w:r w:rsidRPr="00B659A0">
        <w:t>Tillsyn – innebörd och tillämpning</w:t>
      </w:r>
      <w:r w:rsidRPr="00B659A0">
        <w:tab/>
      </w:r>
      <w:r w:rsidRPr="00B659A0">
        <w:tab/>
      </w:r>
      <w:r w:rsidRPr="00B659A0">
        <w:tab/>
        <w:t>94/95, 95/96</w:t>
      </w:r>
    </w:p>
    <w:p w:rsidR="00E4234B" w:rsidRPr="00B659A0" w:rsidRDefault="00E4234B">
      <w:pPr>
        <w:spacing w:before="0"/>
      </w:pPr>
      <w:r w:rsidRPr="00B659A0">
        <w:t>Tillämpningen av skuldsaneringslagen – 1</w:t>
      </w:r>
      <w:r w:rsidRPr="00B659A0">
        <w:tab/>
      </w:r>
      <w:r w:rsidRPr="00B659A0">
        <w:tab/>
        <w:t>95/96, 97</w:t>
      </w:r>
    </w:p>
    <w:p w:rsidR="00E4234B" w:rsidRPr="00B659A0" w:rsidRDefault="00E4234B">
      <w:pPr>
        <w:spacing w:before="0"/>
      </w:pPr>
      <w:r w:rsidRPr="00B659A0">
        <w:t>Tillämpningen av skuldsaneringslagen – 2</w:t>
      </w:r>
      <w:r w:rsidRPr="00B659A0">
        <w:tab/>
      </w:r>
      <w:r w:rsidRPr="00B659A0">
        <w:tab/>
        <w:t>99, 2000</w:t>
      </w:r>
    </w:p>
    <w:p w:rsidR="00E4234B" w:rsidRPr="00B659A0" w:rsidRDefault="00E4234B">
      <w:pPr>
        <w:spacing w:before="0"/>
      </w:pPr>
      <w:r w:rsidRPr="00B659A0">
        <w:t>Tipstjänst</w:t>
      </w:r>
      <w:r w:rsidRPr="00B659A0">
        <w:tab/>
      </w:r>
      <w:r w:rsidRPr="00B659A0">
        <w:tab/>
      </w:r>
      <w:r w:rsidRPr="00B659A0">
        <w:tab/>
      </w:r>
      <w:r w:rsidRPr="00B659A0">
        <w:tab/>
      </w:r>
      <w:r w:rsidRPr="00B659A0">
        <w:tab/>
        <w:t>88/89, 89/90</w:t>
      </w:r>
    </w:p>
    <w:p w:rsidR="00E4234B" w:rsidRPr="00B659A0" w:rsidRDefault="00E4234B">
      <w:pPr>
        <w:pStyle w:val="Normaltindrag"/>
        <w:ind w:firstLine="0"/>
      </w:pPr>
      <w:r w:rsidRPr="00B659A0">
        <w:t>Totalförsvaret</w:t>
      </w:r>
    </w:p>
    <w:p w:rsidR="00E4234B" w:rsidRPr="00B659A0" w:rsidRDefault="00E4234B">
      <w:pPr>
        <w:spacing w:before="0"/>
        <w:ind w:firstLine="170"/>
      </w:pPr>
      <w:r w:rsidRPr="00B659A0">
        <w:t>anpassningsförmåga</w:t>
      </w:r>
      <w:r w:rsidRPr="00B659A0">
        <w:tab/>
      </w:r>
      <w:r w:rsidRPr="00B659A0">
        <w:tab/>
      </w:r>
      <w:r w:rsidRPr="00B659A0">
        <w:tab/>
      </w:r>
      <w:r w:rsidRPr="00B659A0">
        <w:tab/>
        <w:t>98, 99, 2000</w:t>
      </w:r>
    </w:p>
    <w:p w:rsidR="00E4234B" w:rsidRPr="00B659A0" w:rsidRDefault="00E4234B">
      <w:pPr>
        <w:spacing w:before="0"/>
        <w:ind w:firstLine="170"/>
      </w:pPr>
      <w:r w:rsidRPr="00B659A0">
        <w:t>regeringens resultatredovisning av</w:t>
      </w:r>
      <w:r w:rsidRPr="00B659A0">
        <w:tab/>
      </w:r>
      <w:r w:rsidRPr="00B659A0">
        <w:tab/>
      </w:r>
      <w:r w:rsidRPr="00B659A0">
        <w:tab/>
        <w:t>98, 99</w:t>
      </w:r>
    </w:p>
    <w:p w:rsidR="00E4234B" w:rsidRPr="00B659A0" w:rsidRDefault="00E4234B">
      <w:pPr>
        <w:spacing w:before="0"/>
      </w:pPr>
      <w:r w:rsidRPr="00B659A0">
        <w:t>Trafiksäkerhet</w:t>
      </w:r>
      <w:r w:rsidRPr="00B659A0">
        <w:tab/>
      </w:r>
      <w:r w:rsidRPr="00B659A0">
        <w:tab/>
      </w:r>
      <w:r w:rsidRPr="00B659A0">
        <w:tab/>
      </w:r>
      <w:r w:rsidRPr="00B659A0">
        <w:tab/>
      </w:r>
      <w:r w:rsidRPr="00B659A0">
        <w:tab/>
        <w:t>92/93</w:t>
      </w:r>
    </w:p>
    <w:p w:rsidR="00E4234B" w:rsidRPr="00B659A0" w:rsidRDefault="00E4234B">
      <w:pPr>
        <w:spacing w:before="0"/>
      </w:pPr>
      <w:r w:rsidRPr="00B659A0">
        <w:t>Transporter, investeringsplanering för</w:t>
      </w:r>
      <w:r w:rsidRPr="00B659A0">
        <w:tab/>
      </w:r>
      <w:r w:rsidRPr="00B659A0">
        <w:tab/>
        <w:t>91/92</w:t>
      </w:r>
    </w:p>
    <w:p w:rsidR="00E4234B" w:rsidRPr="00B659A0" w:rsidRDefault="00E4234B">
      <w:pPr>
        <w:pStyle w:val="Normaltindrag"/>
        <w:ind w:firstLine="0"/>
      </w:pPr>
      <w:r w:rsidRPr="00B659A0">
        <w:t>Tullen och RSV, hanteringen av punktskatter</w:t>
      </w:r>
      <w:r w:rsidRPr="00B659A0">
        <w:tab/>
      </w:r>
      <w:r w:rsidRPr="00B659A0">
        <w:tab/>
        <w:t>99, 2000</w:t>
      </w:r>
    </w:p>
    <w:p w:rsidR="00E4234B" w:rsidRPr="00B659A0" w:rsidRDefault="00E4234B">
      <w:pPr>
        <w:spacing w:before="0"/>
      </w:pPr>
      <w:r w:rsidRPr="00B659A0">
        <w:t>Tullverket</w:t>
      </w:r>
      <w:r w:rsidRPr="00B659A0">
        <w:tab/>
      </w:r>
      <w:r w:rsidRPr="00B659A0">
        <w:tab/>
      </w:r>
      <w:r w:rsidRPr="00B659A0">
        <w:tab/>
      </w:r>
      <w:r w:rsidRPr="00B659A0">
        <w:tab/>
      </w:r>
      <w:r w:rsidRPr="00B659A0">
        <w:tab/>
        <w:t>95/96, 97, 98</w:t>
      </w:r>
    </w:p>
    <w:p w:rsidR="00E4234B" w:rsidRPr="00B659A0" w:rsidRDefault="00E4234B">
      <w:pPr>
        <w:spacing w:before="0"/>
      </w:pPr>
      <w:r w:rsidRPr="00B659A0">
        <w:t>Tullverket och Kustbevakningen, samarbete</w:t>
      </w:r>
      <w:r w:rsidRPr="00B659A0">
        <w:tab/>
      </w:r>
      <w:r w:rsidRPr="00B659A0">
        <w:tab/>
        <w:t>92/93</w:t>
      </w:r>
    </w:p>
    <w:p w:rsidR="00E4234B" w:rsidRPr="00B659A0" w:rsidRDefault="00E4234B">
      <w:pPr>
        <w:spacing w:before="0"/>
      </w:pPr>
      <w:r w:rsidRPr="00B659A0">
        <w:t>Turistrådet</w:t>
      </w:r>
      <w:r w:rsidRPr="00B659A0">
        <w:tab/>
      </w:r>
      <w:r w:rsidRPr="00B659A0">
        <w:tab/>
      </w:r>
      <w:r w:rsidRPr="00B659A0">
        <w:tab/>
      </w:r>
      <w:r w:rsidRPr="00B659A0">
        <w:tab/>
      </w:r>
      <w:r w:rsidRPr="00B659A0">
        <w:tab/>
        <w:t>90/91</w:t>
      </w:r>
    </w:p>
    <w:p w:rsidR="00E4234B" w:rsidRPr="00B659A0" w:rsidRDefault="00E4234B">
      <w:pPr>
        <w:pStyle w:val="Normaltindrag"/>
      </w:pPr>
      <w:r w:rsidRPr="00B659A0">
        <w:t>och Björn Borg</w:t>
      </w:r>
      <w:r w:rsidRPr="00B659A0">
        <w:tab/>
      </w:r>
      <w:r w:rsidRPr="00B659A0">
        <w:tab/>
      </w:r>
      <w:r w:rsidRPr="00B659A0">
        <w:tab/>
      </w:r>
      <w:r w:rsidRPr="00B659A0">
        <w:tab/>
      </w:r>
      <w:r w:rsidRPr="00B659A0">
        <w:tab/>
        <w:t>98, 99</w:t>
      </w:r>
    </w:p>
    <w:p w:rsidR="00E4234B" w:rsidRPr="00B659A0" w:rsidRDefault="00E4234B">
      <w:pPr>
        <w:spacing w:before="0"/>
      </w:pPr>
      <w:r w:rsidRPr="00B659A0">
        <w:t>Täktverksamheten</w:t>
      </w:r>
      <w:r w:rsidRPr="00B659A0">
        <w:tab/>
      </w:r>
      <w:r w:rsidRPr="00B659A0">
        <w:tab/>
      </w:r>
      <w:r w:rsidRPr="00B659A0">
        <w:tab/>
      </w:r>
      <w:r w:rsidRPr="00B659A0">
        <w:tab/>
      </w:r>
      <w:r w:rsidRPr="00B659A0">
        <w:tab/>
        <w:t>94/95, 95/96</w:t>
      </w:r>
    </w:p>
    <w:p w:rsidR="00E4234B" w:rsidRPr="00B659A0" w:rsidRDefault="00E4234B">
      <w:pPr>
        <w:spacing w:before="0"/>
      </w:pPr>
    </w:p>
    <w:p w:rsidR="00E4234B" w:rsidRPr="00B659A0" w:rsidRDefault="00E4234B">
      <w:pPr>
        <w:spacing w:before="0"/>
      </w:pPr>
      <w:r w:rsidRPr="00B659A0">
        <w:t>U-landsinsatserna</w:t>
      </w:r>
    </w:p>
    <w:p w:rsidR="00E4234B" w:rsidRPr="00B659A0" w:rsidRDefault="00E4234B">
      <w:pPr>
        <w:spacing w:before="0"/>
        <w:ind w:firstLine="170"/>
      </w:pPr>
      <w:r w:rsidRPr="00B659A0">
        <w:t>administration och uppföljning</w:t>
      </w:r>
      <w:r w:rsidRPr="00B659A0">
        <w:tab/>
      </w:r>
      <w:r w:rsidRPr="00B659A0">
        <w:tab/>
      </w:r>
      <w:r w:rsidRPr="00B659A0">
        <w:tab/>
        <w:t>89/90</w:t>
      </w:r>
    </w:p>
    <w:p w:rsidR="00E4234B" w:rsidRPr="00B659A0" w:rsidRDefault="00E4234B">
      <w:pPr>
        <w:spacing w:before="0"/>
        <w:ind w:firstLine="170"/>
      </w:pPr>
      <w:r w:rsidRPr="00B659A0">
        <w:t>effektiviteten i förvaltningen</w:t>
      </w:r>
      <w:r w:rsidRPr="00B659A0">
        <w:tab/>
      </w:r>
      <w:r w:rsidRPr="00B659A0">
        <w:tab/>
      </w:r>
      <w:r w:rsidRPr="00B659A0">
        <w:tab/>
        <w:t>91/92</w:t>
      </w:r>
    </w:p>
    <w:p w:rsidR="00E4234B" w:rsidRPr="00B659A0" w:rsidRDefault="00E4234B">
      <w:pPr>
        <w:spacing w:before="0"/>
      </w:pPr>
      <w:r w:rsidRPr="00B659A0">
        <w:t>Undanträngningseffekter på arbetsmarknaden</w:t>
      </w:r>
      <w:r w:rsidRPr="00B659A0">
        <w:tab/>
      </w:r>
      <w:r w:rsidRPr="00B659A0">
        <w:tab/>
        <w:t>95/96, 97, 98</w:t>
      </w:r>
    </w:p>
    <w:p w:rsidR="00E4234B" w:rsidRPr="00B659A0" w:rsidRDefault="00E4234B">
      <w:pPr>
        <w:spacing w:before="0"/>
      </w:pPr>
      <w:r w:rsidRPr="00B659A0">
        <w:t>Uppbördsstatistik (se Skatter och avgifter)</w:t>
      </w:r>
    </w:p>
    <w:p w:rsidR="00E4234B" w:rsidRPr="00B659A0" w:rsidRDefault="00E4234B">
      <w:pPr>
        <w:spacing w:before="0"/>
      </w:pPr>
      <w:r w:rsidRPr="00B659A0">
        <w:t>Uppehållstillstånd för flyktingar i Sverige</w:t>
      </w:r>
      <w:r w:rsidRPr="00B659A0">
        <w:tab/>
      </w:r>
      <w:r w:rsidRPr="00B659A0">
        <w:tab/>
        <w:t>2000</w:t>
      </w:r>
    </w:p>
    <w:p w:rsidR="00E4234B" w:rsidRPr="00B659A0" w:rsidRDefault="00E4234B">
      <w:pPr>
        <w:spacing w:before="0"/>
      </w:pPr>
      <w:r w:rsidRPr="00B659A0">
        <w:t>Uppföljnings- och utvärderingsverksamheten</w:t>
      </w:r>
    </w:p>
    <w:p w:rsidR="00E4234B" w:rsidRPr="00B659A0" w:rsidRDefault="00E4234B">
      <w:pPr>
        <w:spacing w:before="0"/>
      </w:pPr>
      <w:r w:rsidRPr="00B659A0">
        <w:t>inom budgetprocessen</w:t>
      </w:r>
      <w:r w:rsidRPr="00B659A0">
        <w:tab/>
      </w:r>
      <w:r w:rsidRPr="00B659A0">
        <w:tab/>
      </w:r>
      <w:r w:rsidRPr="00B659A0">
        <w:tab/>
      </w:r>
      <w:r w:rsidRPr="00B659A0">
        <w:tab/>
        <w:t>91/92, 92/93</w:t>
      </w:r>
    </w:p>
    <w:p w:rsidR="00E4234B" w:rsidRPr="00B659A0" w:rsidRDefault="00E4234B">
      <w:pPr>
        <w:spacing w:before="0"/>
      </w:pPr>
      <w:r w:rsidRPr="00B659A0">
        <w:t>Upphandling</w:t>
      </w:r>
    </w:p>
    <w:p w:rsidR="00E4234B" w:rsidRPr="00B659A0" w:rsidRDefault="00E4234B">
      <w:pPr>
        <w:spacing w:before="0"/>
        <w:ind w:firstLine="170"/>
      </w:pPr>
      <w:r w:rsidRPr="00B659A0">
        <w:t xml:space="preserve">av konsulter, Regeringskansliets </w:t>
      </w:r>
      <w:r w:rsidRPr="00B659A0">
        <w:tab/>
      </w:r>
      <w:r w:rsidRPr="00B659A0">
        <w:tab/>
      </w:r>
      <w:r w:rsidRPr="00B659A0">
        <w:tab/>
        <w:t>2000</w:t>
      </w:r>
    </w:p>
    <w:p w:rsidR="00E4234B" w:rsidRPr="00B659A0" w:rsidRDefault="00E4234B">
      <w:pPr>
        <w:spacing w:before="0"/>
        <w:ind w:firstLine="170"/>
      </w:pPr>
      <w:r w:rsidRPr="00B659A0">
        <w:t>internationella institutioners</w:t>
      </w:r>
      <w:r w:rsidRPr="00B659A0">
        <w:tab/>
      </w:r>
      <w:r w:rsidRPr="00B659A0">
        <w:tab/>
      </w:r>
      <w:r w:rsidRPr="00B659A0">
        <w:tab/>
        <w:t>2000</w:t>
      </w:r>
    </w:p>
    <w:p w:rsidR="00E4234B" w:rsidRPr="00B659A0" w:rsidRDefault="00E4234B">
      <w:pPr>
        <w:spacing w:before="0"/>
        <w:ind w:firstLine="170"/>
      </w:pPr>
      <w:r w:rsidRPr="00B659A0">
        <w:t>offentlig</w:t>
      </w:r>
      <w:r w:rsidRPr="00B659A0">
        <w:tab/>
      </w:r>
      <w:r w:rsidRPr="00B659A0">
        <w:tab/>
      </w:r>
      <w:r w:rsidRPr="00B659A0">
        <w:tab/>
      </w:r>
      <w:r w:rsidRPr="00B659A0">
        <w:tab/>
      </w:r>
      <w:r w:rsidRPr="00B659A0">
        <w:tab/>
        <w:t>97, 98, 99</w:t>
      </w:r>
    </w:p>
    <w:p w:rsidR="00E4234B" w:rsidRPr="00B659A0" w:rsidRDefault="00E4234B">
      <w:pPr>
        <w:spacing w:before="0"/>
      </w:pPr>
      <w:r w:rsidRPr="00B659A0">
        <w:t>Utbildning</w:t>
      </w:r>
    </w:p>
    <w:p w:rsidR="00E4234B" w:rsidRPr="00B659A0" w:rsidRDefault="00E4234B">
      <w:pPr>
        <w:spacing w:before="0"/>
        <w:ind w:firstLine="170"/>
      </w:pPr>
      <w:r w:rsidRPr="00B659A0">
        <w:t>Gymnasieskolan</w:t>
      </w:r>
      <w:r w:rsidRPr="00B659A0">
        <w:tab/>
      </w:r>
      <w:r w:rsidRPr="00B659A0">
        <w:tab/>
      </w:r>
      <w:r w:rsidRPr="00B659A0">
        <w:tab/>
      </w:r>
      <w:r w:rsidRPr="00B659A0">
        <w:tab/>
        <w:t>92/93, 94/95</w:t>
      </w:r>
    </w:p>
    <w:p w:rsidR="00E4234B" w:rsidRPr="00B659A0" w:rsidRDefault="00E4234B">
      <w:pPr>
        <w:pStyle w:val="Normaltindrag"/>
      </w:pPr>
      <w:r w:rsidRPr="00B659A0">
        <w:t>Högskoleverkets uppgifter</w:t>
      </w:r>
      <w:r w:rsidRPr="00B659A0">
        <w:tab/>
      </w:r>
      <w:r w:rsidRPr="00B659A0">
        <w:tab/>
      </w:r>
      <w:r w:rsidRPr="00B659A0">
        <w:tab/>
        <w:t>99, 2000</w:t>
      </w:r>
    </w:p>
    <w:p w:rsidR="00E4234B" w:rsidRPr="00B659A0" w:rsidRDefault="00E4234B">
      <w:pPr>
        <w:spacing w:before="0"/>
      </w:pPr>
      <w:r w:rsidRPr="00B659A0">
        <w:t>Utlokalisering av Boverket</w:t>
      </w:r>
      <w:r w:rsidRPr="00B659A0">
        <w:tab/>
      </w:r>
      <w:r w:rsidRPr="00B659A0">
        <w:tab/>
      </w:r>
      <w:r w:rsidRPr="00B659A0">
        <w:tab/>
      </w:r>
      <w:r w:rsidRPr="00B659A0">
        <w:tab/>
        <w:t>90/91, 91/92</w:t>
      </w:r>
    </w:p>
    <w:p w:rsidR="00E4234B" w:rsidRPr="00B659A0" w:rsidRDefault="00E4234B">
      <w:pPr>
        <w:spacing w:before="0"/>
      </w:pPr>
      <w:r w:rsidRPr="00B659A0">
        <w:t>Utlänningsnämnden</w:t>
      </w:r>
      <w:r w:rsidRPr="00B659A0">
        <w:tab/>
      </w:r>
      <w:r w:rsidRPr="00B659A0">
        <w:tab/>
      </w:r>
      <w:r w:rsidRPr="00B659A0">
        <w:tab/>
      </w:r>
      <w:r w:rsidRPr="00B659A0">
        <w:tab/>
        <w:t>94/95, 95/96</w:t>
      </w:r>
    </w:p>
    <w:p w:rsidR="00E4234B" w:rsidRPr="00B659A0" w:rsidRDefault="00E4234B">
      <w:pPr>
        <w:spacing w:before="0"/>
      </w:pPr>
      <w:r w:rsidRPr="00B659A0">
        <w:t>Utrikesförvaltningen</w:t>
      </w:r>
      <w:r w:rsidRPr="00B659A0">
        <w:tab/>
      </w:r>
      <w:r w:rsidRPr="00B659A0">
        <w:tab/>
      </w:r>
      <w:r w:rsidRPr="00B659A0">
        <w:tab/>
      </w:r>
      <w:r w:rsidRPr="00B659A0">
        <w:tab/>
        <w:t>95/96, 97, 98</w:t>
      </w:r>
    </w:p>
    <w:p w:rsidR="00E4234B" w:rsidRPr="00B659A0" w:rsidRDefault="00E4234B">
      <w:pPr>
        <w:spacing w:before="0"/>
      </w:pPr>
      <w:r w:rsidRPr="00B659A0">
        <w:t>Utvecklingsbiståndet/samarbetet</w:t>
      </w:r>
      <w:r w:rsidRPr="00B659A0">
        <w:tab/>
      </w:r>
      <w:r w:rsidRPr="00B659A0">
        <w:tab/>
      </w:r>
      <w:r w:rsidRPr="00B659A0">
        <w:tab/>
        <w:t>98, 99, 2000</w:t>
      </w:r>
    </w:p>
    <w:p w:rsidR="00E4234B" w:rsidRPr="00B659A0" w:rsidRDefault="00E4234B">
      <w:pPr>
        <w:spacing w:before="0"/>
      </w:pPr>
      <w:r w:rsidRPr="00B659A0">
        <w:t xml:space="preserve">Utvecklingsfonder </w:t>
      </w:r>
    </w:p>
    <w:p w:rsidR="00E4234B" w:rsidRPr="00B659A0" w:rsidRDefault="00E4234B">
      <w:pPr>
        <w:spacing w:before="0"/>
        <w:ind w:firstLine="170"/>
      </w:pPr>
      <w:r w:rsidRPr="00B659A0">
        <w:t>regionala</w:t>
      </w:r>
      <w:r w:rsidRPr="00B659A0">
        <w:tab/>
      </w:r>
      <w:r w:rsidRPr="00B659A0">
        <w:tab/>
      </w:r>
      <w:r w:rsidRPr="00B659A0">
        <w:tab/>
      </w:r>
      <w:r w:rsidRPr="00B659A0">
        <w:tab/>
      </w:r>
      <w:r w:rsidRPr="00B659A0">
        <w:tab/>
        <w:t>92/93</w:t>
      </w:r>
    </w:p>
    <w:p w:rsidR="00E4234B" w:rsidRPr="00B659A0" w:rsidRDefault="00E4234B">
      <w:pPr>
        <w:spacing w:before="0"/>
      </w:pPr>
      <w:r w:rsidRPr="00B659A0">
        <w:t>Utvecklingsinsatser, regionala</w:t>
      </w:r>
      <w:r w:rsidRPr="00B659A0">
        <w:tab/>
      </w:r>
      <w:r w:rsidRPr="00B659A0">
        <w:tab/>
      </w:r>
      <w:r w:rsidRPr="00B659A0">
        <w:tab/>
        <w:t>93/94, 94/95, 95/96</w:t>
      </w:r>
    </w:p>
    <w:p w:rsidR="00E4234B" w:rsidRPr="00B659A0" w:rsidRDefault="00E4234B"/>
    <w:p w:rsidR="00E4234B" w:rsidRPr="00B659A0" w:rsidRDefault="00E4234B">
      <w:pPr>
        <w:spacing w:before="0"/>
      </w:pPr>
      <w:r w:rsidRPr="00B659A0">
        <w:t>Vuxenutbildning</w:t>
      </w:r>
      <w:r w:rsidRPr="00B659A0">
        <w:tab/>
      </w:r>
      <w:r w:rsidRPr="00B659A0">
        <w:tab/>
      </w:r>
      <w:r w:rsidRPr="00B659A0">
        <w:tab/>
      </w:r>
      <w:r w:rsidRPr="00B659A0">
        <w:tab/>
      </w:r>
      <w:r w:rsidRPr="00B659A0">
        <w:tab/>
        <w:t>91/92</w:t>
      </w:r>
    </w:p>
    <w:p w:rsidR="00E4234B" w:rsidRPr="00B659A0" w:rsidRDefault="00E4234B">
      <w:pPr>
        <w:spacing w:before="0"/>
      </w:pPr>
      <w:r w:rsidRPr="00B659A0">
        <w:t>Vägar, och järnvägar, Nya vägar till</w:t>
      </w:r>
      <w:r w:rsidRPr="00B659A0">
        <w:tab/>
      </w:r>
      <w:r w:rsidRPr="00B659A0">
        <w:tab/>
      </w:r>
      <w:r w:rsidRPr="00B659A0">
        <w:tab/>
        <w:t>2000</w:t>
      </w:r>
    </w:p>
    <w:p w:rsidR="00E4234B" w:rsidRPr="00B659A0" w:rsidRDefault="00E4234B">
      <w:pPr>
        <w:spacing w:before="0"/>
      </w:pPr>
      <w:r w:rsidRPr="00B659A0">
        <w:t xml:space="preserve">Vägverket </w:t>
      </w:r>
    </w:p>
    <w:p w:rsidR="00E4234B" w:rsidRPr="00B659A0" w:rsidRDefault="00E4234B">
      <w:pPr>
        <w:spacing w:before="0"/>
        <w:ind w:firstLine="170"/>
      </w:pPr>
      <w:r w:rsidRPr="00B659A0">
        <w:t>Banverket och miljön</w:t>
      </w:r>
      <w:r w:rsidRPr="00B659A0">
        <w:tab/>
      </w:r>
      <w:r w:rsidRPr="00B659A0">
        <w:tab/>
      </w:r>
      <w:r w:rsidRPr="00B659A0">
        <w:tab/>
      </w:r>
      <w:r w:rsidRPr="00B659A0">
        <w:tab/>
        <w:t>98, 99, 2000</w:t>
      </w:r>
    </w:p>
    <w:p w:rsidR="00E4234B" w:rsidRPr="00B659A0" w:rsidRDefault="00E4234B">
      <w:pPr>
        <w:spacing w:before="0"/>
        <w:ind w:firstLine="170"/>
      </w:pPr>
      <w:r w:rsidRPr="00B659A0">
        <w:t>Rutiner för körkortstillstånd</w:t>
      </w:r>
      <w:r w:rsidRPr="00B659A0">
        <w:tab/>
      </w:r>
      <w:r w:rsidRPr="00B659A0">
        <w:tab/>
      </w:r>
      <w:r w:rsidRPr="00B659A0">
        <w:tab/>
        <w:t>2000</w:t>
      </w:r>
    </w:p>
    <w:p w:rsidR="00E4234B" w:rsidRPr="00B659A0" w:rsidRDefault="00E4234B">
      <w:pPr>
        <w:spacing w:before="0"/>
      </w:pPr>
    </w:p>
    <w:p w:rsidR="00E4234B" w:rsidRPr="00B659A0" w:rsidRDefault="00E4234B">
      <w:pPr>
        <w:spacing w:before="0"/>
      </w:pPr>
      <w:r w:rsidRPr="00B659A0">
        <w:t>Årsredovisning för staten</w:t>
      </w:r>
      <w:r w:rsidRPr="00B659A0">
        <w:tab/>
      </w:r>
      <w:r w:rsidRPr="00B659A0">
        <w:tab/>
      </w:r>
      <w:r w:rsidRPr="00B659A0">
        <w:tab/>
      </w:r>
      <w:r w:rsidRPr="00B659A0">
        <w:tab/>
        <w:t>94/95, 95/96, 97, 98</w:t>
      </w:r>
    </w:p>
    <w:p w:rsidR="00E4234B" w:rsidRPr="00B659A0" w:rsidRDefault="00E4234B">
      <w:pPr>
        <w:spacing w:before="0"/>
      </w:pPr>
      <w:r w:rsidRPr="00B659A0">
        <w:t>Återflödet från EU</w:t>
      </w:r>
      <w:r w:rsidRPr="00B659A0">
        <w:tab/>
      </w:r>
      <w:r w:rsidRPr="00B659A0">
        <w:tab/>
      </w:r>
      <w:r w:rsidRPr="00B659A0">
        <w:tab/>
      </w:r>
      <w:r w:rsidRPr="00B659A0">
        <w:tab/>
        <w:t>2000</w:t>
      </w:r>
    </w:p>
    <w:p w:rsidR="00E4234B" w:rsidRPr="00B659A0" w:rsidRDefault="00E4234B">
      <w:pPr>
        <w:spacing w:before="0"/>
      </w:pPr>
      <w:r w:rsidRPr="00B659A0">
        <w:t>Återvinning och avfallshantering/producentansvaret</w:t>
      </w:r>
      <w:r w:rsidRPr="00B659A0">
        <w:tab/>
        <w:t>98, 99</w:t>
      </w:r>
    </w:p>
    <w:p w:rsidR="00E4234B" w:rsidRPr="00B659A0" w:rsidRDefault="00E4234B">
      <w:pPr>
        <w:spacing w:before="0"/>
      </w:pPr>
    </w:p>
    <w:p w:rsidR="00E4234B" w:rsidRPr="00B659A0" w:rsidRDefault="00E4234B">
      <w:pPr>
        <w:spacing w:before="0"/>
      </w:pPr>
      <w:r w:rsidRPr="00B659A0">
        <w:t>Ägarroll, statens</w:t>
      </w:r>
      <w:r w:rsidRPr="00B659A0">
        <w:tab/>
      </w:r>
      <w:r w:rsidRPr="00B659A0">
        <w:tab/>
      </w:r>
      <w:r w:rsidRPr="00B659A0">
        <w:tab/>
      </w:r>
      <w:r w:rsidRPr="00B659A0">
        <w:tab/>
      </w:r>
      <w:r w:rsidRPr="00B659A0">
        <w:tab/>
        <w:t>95/96, 97, 98,99</w:t>
      </w:r>
    </w:p>
    <w:p w:rsidR="00E4234B" w:rsidRPr="00B659A0" w:rsidRDefault="00E4234B">
      <w:pPr>
        <w:spacing w:before="0"/>
      </w:pPr>
      <w:r w:rsidRPr="00B659A0">
        <w:t>Äldreboende</w:t>
      </w:r>
      <w:r w:rsidRPr="00B659A0">
        <w:tab/>
      </w:r>
      <w:r w:rsidRPr="00B659A0">
        <w:tab/>
      </w:r>
      <w:r w:rsidRPr="00B659A0">
        <w:tab/>
      </w:r>
      <w:r w:rsidRPr="00B659A0">
        <w:tab/>
      </w:r>
      <w:r w:rsidRPr="00B659A0">
        <w:tab/>
        <w:t>93/94, 94/95</w:t>
      </w:r>
    </w:p>
    <w:p w:rsidR="00E4234B" w:rsidRPr="00B659A0" w:rsidRDefault="00E4234B">
      <w:pPr>
        <w:spacing w:before="0"/>
      </w:pPr>
    </w:p>
    <w:p w:rsidR="00E4234B" w:rsidRPr="00B659A0" w:rsidRDefault="00E4234B">
      <w:pPr>
        <w:spacing w:before="0"/>
      </w:pPr>
      <w:r w:rsidRPr="00B659A0">
        <w:t xml:space="preserve">Östersund, nedläggning av häktet </w:t>
      </w:r>
      <w:r w:rsidRPr="00B659A0">
        <w:tab/>
      </w:r>
      <w:r w:rsidRPr="00B659A0">
        <w:tab/>
      </w:r>
      <w:r w:rsidRPr="00B659A0">
        <w:tab/>
        <w:t>98, 99, 2000</w:t>
      </w:r>
    </w:p>
    <w:p w:rsidR="00E4234B" w:rsidRPr="00B659A0" w:rsidRDefault="00E4234B">
      <w:pPr>
        <w:pStyle w:val="Normaltindrag"/>
      </w:pPr>
    </w:p>
    <w:p w:rsidR="00E4234B" w:rsidRPr="00B659A0" w:rsidRDefault="00E4234B">
      <w:pPr>
        <w:pStyle w:val="Normaltindrag"/>
      </w:pPr>
    </w:p>
    <w:p w:rsidR="00E4234B" w:rsidRPr="00B659A0" w:rsidRDefault="00E4234B">
      <w:pPr>
        <w:pStyle w:val="Normaltindrag"/>
        <w:sectPr w:rsidR="00000000" w:rsidRPr="00B659A0">
          <w:headerReference w:type="default" r:id="rId29"/>
          <w:footerReference w:type="default" r:id="rId30"/>
          <w:pgSz w:w="11906" w:h="16838" w:code="9"/>
          <w:pgMar w:top="567" w:right="4876" w:bottom="4508" w:left="1134" w:header="227" w:footer="227" w:gutter="0"/>
          <w:cols w:space="720"/>
        </w:sectPr>
      </w:pPr>
    </w:p>
    <w:p w:rsidR="00E4234B" w:rsidRPr="00B659A0" w:rsidRDefault="00E4234B">
      <w:pPr>
        <w:pStyle w:val="Innehll1"/>
        <w:spacing w:after="122"/>
        <w:rPr>
          <w:sz w:val="24"/>
        </w:rPr>
      </w:pPr>
      <w:r w:rsidRPr="00B659A0">
        <w:rPr>
          <w:sz w:val="24"/>
        </w:rPr>
        <w:t>Innehållsförteckning</w:t>
      </w:r>
    </w:p>
    <w:p w:rsidR="00E4234B" w:rsidRPr="00B659A0" w:rsidRDefault="00E4234B">
      <w:pPr>
        <w:pStyle w:val="Innehll1"/>
      </w:pPr>
      <w:r w:rsidRPr="00B659A0">
        <w:t>DEL I  RESULTATREDOVISNING</w:t>
      </w:r>
      <w:r w:rsidRPr="00B659A0">
        <w:tab/>
        <w:t>5</w:t>
      </w:r>
    </w:p>
    <w:p w:rsidR="00E4234B" w:rsidRPr="00B659A0" w:rsidRDefault="00E4234B">
      <w:pPr>
        <w:pStyle w:val="Innehll1"/>
      </w:pPr>
      <w:r w:rsidRPr="00B659A0">
        <w:t>1 Mål, uppgifter och resultat</w:t>
      </w:r>
      <w:r w:rsidRPr="00B659A0">
        <w:tab/>
        <w:t>5</w:t>
      </w:r>
    </w:p>
    <w:p w:rsidR="00E4234B" w:rsidRPr="00B659A0" w:rsidRDefault="00E4234B">
      <w:pPr>
        <w:pStyle w:val="Innehll1"/>
      </w:pPr>
      <w:r w:rsidRPr="00B659A0">
        <w:t>2 Granskningsarbetet</w:t>
      </w:r>
      <w:r w:rsidRPr="00B659A0">
        <w:tab/>
        <w:t>11</w:t>
      </w:r>
    </w:p>
    <w:p w:rsidR="00E4234B" w:rsidRPr="00B659A0" w:rsidRDefault="00E4234B">
      <w:pPr>
        <w:pStyle w:val="Innehll2"/>
        <w:rPr>
          <w:noProof w:val="0"/>
        </w:rPr>
      </w:pPr>
      <w:r w:rsidRPr="00B659A0">
        <w:rPr>
          <w:noProof w:val="0"/>
        </w:rPr>
        <w:t>2.1 Effektivitetsrevision</w:t>
      </w:r>
      <w:r w:rsidRPr="00B659A0">
        <w:rPr>
          <w:noProof w:val="0"/>
        </w:rPr>
        <w:tab/>
      </w:r>
      <w:bookmarkStart w:id="312" w:name="_Hlt507474810"/>
      <w:r w:rsidRPr="00B659A0">
        <w:rPr>
          <w:noProof w:val="0"/>
        </w:rPr>
        <w:t>11</w:t>
      </w:r>
      <w:bookmarkEnd w:id="312"/>
    </w:p>
    <w:p w:rsidR="00E4234B" w:rsidRPr="00B659A0" w:rsidRDefault="00E4234B">
      <w:pPr>
        <w:pStyle w:val="Innehll2"/>
        <w:rPr>
          <w:noProof w:val="0"/>
        </w:rPr>
      </w:pPr>
      <w:r w:rsidRPr="00B659A0">
        <w:rPr>
          <w:noProof w:val="0"/>
        </w:rPr>
        <w:t>Förslag till riksdagen under 2000</w:t>
      </w:r>
      <w:r w:rsidRPr="00B659A0">
        <w:rPr>
          <w:noProof w:val="0"/>
        </w:rPr>
        <w:tab/>
        <w:t>14</w:t>
      </w:r>
    </w:p>
    <w:p w:rsidR="00E4234B" w:rsidRPr="00B659A0" w:rsidRDefault="00E4234B">
      <w:pPr>
        <w:pStyle w:val="Innehll2"/>
        <w:rPr>
          <w:noProof w:val="0"/>
        </w:rPr>
      </w:pPr>
      <w:r w:rsidRPr="00B659A0">
        <w:rPr>
          <w:noProof w:val="0"/>
        </w:rPr>
        <w:t>Skrivelser till regeringen under 2000</w:t>
      </w:r>
      <w:r w:rsidRPr="00B659A0">
        <w:rPr>
          <w:noProof w:val="0"/>
        </w:rPr>
        <w:tab/>
        <w:t>23</w:t>
      </w:r>
    </w:p>
    <w:p w:rsidR="00E4234B" w:rsidRPr="00B659A0" w:rsidRDefault="00E4234B">
      <w:pPr>
        <w:pStyle w:val="Innehll2"/>
        <w:rPr>
          <w:noProof w:val="0"/>
        </w:rPr>
      </w:pPr>
      <w:r w:rsidRPr="00B659A0">
        <w:rPr>
          <w:noProof w:val="0"/>
        </w:rPr>
        <w:t>Skrivelser till utskott under 2000</w:t>
      </w:r>
      <w:r w:rsidRPr="00B659A0">
        <w:rPr>
          <w:noProof w:val="0"/>
        </w:rPr>
        <w:tab/>
        <w:t>24</w:t>
      </w:r>
    </w:p>
    <w:p w:rsidR="00E4234B" w:rsidRPr="00B659A0" w:rsidRDefault="00E4234B">
      <w:pPr>
        <w:pStyle w:val="Innehll2"/>
        <w:rPr>
          <w:noProof w:val="0"/>
        </w:rPr>
      </w:pPr>
      <w:r w:rsidRPr="00B659A0">
        <w:rPr>
          <w:noProof w:val="0"/>
        </w:rPr>
        <w:t>Informationsrapporter under 2000</w:t>
      </w:r>
      <w:r w:rsidRPr="00B659A0">
        <w:rPr>
          <w:noProof w:val="0"/>
        </w:rPr>
        <w:tab/>
        <w:t>24</w:t>
      </w:r>
    </w:p>
    <w:p w:rsidR="00E4234B" w:rsidRPr="00B659A0" w:rsidRDefault="00E4234B">
      <w:pPr>
        <w:pStyle w:val="Innehll2"/>
        <w:rPr>
          <w:noProof w:val="0"/>
        </w:rPr>
      </w:pPr>
      <w:r w:rsidRPr="00B659A0">
        <w:rPr>
          <w:noProof w:val="0"/>
        </w:rPr>
        <w:t>Övriga avslutade granskningsärenden under 2000</w:t>
      </w:r>
      <w:r w:rsidRPr="00B659A0">
        <w:rPr>
          <w:noProof w:val="0"/>
        </w:rPr>
        <w:tab/>
        <w:t>27</w:t>
      </w:r>
    </w:p>
    <w:p w:rsidR="00E4234B" w:rsidRPr="00B659A0" w:rsidRDefault="00E4234B">
      <w:pPr>
        <w:pStyle w:val="Innehll2"/>
        <w:rPr>
          <w:noProof w:val="0"/>
        </w:rPr>
      </w:pPr>
      <w:r w:rsidRPr="00B659A0">
        <w:rPr>
          <w:noProof w:val="0"/>
        </w:rPr>
        <w:t>Pågående granskningsärenden</w:t>
      </w:r>
      <w:r w:rsidRPr="00B659A0">
        <w:rPr>
          <w:noProof w:val="0"/>
        </w:rPr>
        <w:tab/>
        <w:t>30</w:t>
      </w:r>
    </w:p>
    <w:p w:rsidR="00E4234B" w:rsidRPr="00B659A0" w:rsidRDefault="00E4234B">
      <w:pPr>
        <w:pStyle w:val="Innehll2"/>
        <w:rPr>
          <w:noProof w:val="0"/>
        </w:rPr>
      </w:pPr>
      <w:r w:rsidRPr="00B659A0">
        <w:rPr>
          <w:noProof w:val="0"/>
        </w:rPr>
        <w:t>Revisionsresor, särskilda föredragningar m.m. under 2000</w:t>
      </w:r>
      <w:r w:rsidRPr="00B659A0">
        <w:rPr>
          <w:noProof w:val="0"/>
        </w:rPr>
        <w:tab/>
        <w:t>44</w:t>
      </w:r>
    </w:p>
    <w:p w:rsidR="00E4234B" w:rsidRPr="00B659A0" w:rsidRDefault="00E4234B">
      <w:pPr>
        <w:pStyle w:val="Innehll2"/>
        <w:rPr>
          <w:noProof w:val="0"/>
        </w:rPr>
      </w:pPr>
      <w:r w:rsidRPr="00B659A0">
        <w:rPr>
          <w:noProof w:val="0"/>
        </w:rPr>
        <w:t>Uppföljning av förslag till riksdagen under 1999</w:t>
      </w:r>
      <w:r w:rsidRPr="00B659A0">
        <w:rPr>
          <w:noProof w:val="0"/>
        </w:rPr>
        <w:tab/>
        <w:t>45</w:t>
      </w:r>
    </w:p>
    <w:p w:rsidR="00E4234B" w:rsidRPr="00B659A0" w:rsidRDefault="00E4234B">
      <w:pPr>
        <w:pStyle w:val="Innehll2"/>
        <w:rPr>
          <w:noProof w:val="0"/>
        </w:rPr>
      </w:pPr>
      <w:r w:rsidRPr="00B659A0">
        <w:rPr>
          <w:noProof w:val="0"/>
        </w:rPr>
        <w:t>Uppföljning av skrivelser till regeringen under 1999</w:t>
      </w:r>
      <w:r w:rsidRPr="00B659A0">
        <w:rPr>
          <w:noProof w:val="0"/>
        </w:rPr>
        <w:tab/>
        <w:t>53</w:t>
      </w:r>
    </w:p>
    <w:p w:rsidR="00E4234B" w:rsidRPr="00B659A0" w:rsidRDefault="00E4234B">
      <w:pPr>
        <w:pStyle w:val="Innehll2"/>
        <w:rPr>
          <w:noProof w:val="0"/>
        </w:rPr>
      </w:pPr>
      <w:r w:rsidRPr="00B659A0">
        <w:rPr>
          <w:noProof w:val="0"/>
        </w:rPr>
        <w:t>Uppföljning av granskningspromemorior under 1999</w:t>
      </w:r>
      <w:r w:rsidRPr="00B659A0">
        <w:rPr>
          <w:noProof w:val="0"/>
        </w:rPr>
        <w:tab/>
        <w:t>54</w:t>
      </w:r>
    </w:p>
    <w:p w:rsidR="00E4234B" w:rsidRPr="00B659A0" w:rsidRDefault="00E4234B">
      <w:pPr>
        <w:pStyle w:val="Innehll2"/>
        <w:rPr>
          <w:noProof w:val="0"/>
        </w:rPr>
      </w:pPr>
      <w:r w:rsidRPr="00B659A0">
        <w:rPr>
          <w:noProof w:val="0"/>
        </w:rPr>
        <w:t>Uppföljning av informationsrapporter under 1999</w:t>
      </w:r>
      <w:r w:rsidRPr="00B659A0">
        <w:rPr>
          <w:noProof w:val="0"/>
        </w:rPr>
        <w:tab/>
        <w:t>55</w:t>
      </w:r>
    </w:p>
    <w:p w:rsidR="00E4234B" w:rsidRPr="00B659A0" w:rsidRDefault="00E4234B">
      <w:pPr>
        <w:pStyle w:val="Innehll2"/>
        <w:rPr>
          <w:noProof w:val="0"/>
        </w:rPr>
      </w:pPr>
      <w:r w:rsidRPr="00B659A0">
        <w:rPr>
          <w:noProof w:val="0"/>
        </w:rPr>
        <w:t>2.2 Redovisningsrevision</w:t>
      </w:r>
      <w:r w:rsidRPr="00B659A0">
        <w:rPr>
          <w:noProof w:val="0"/>
        </w:rPr>
        <w:tab/>
        <w:t>57</w:t>
      </w:r>
    </w:p>
    <w:p w:rsidR="00E4234B" w:rsidRPr="00B659A0" w:rsidRDefault="00E4234B">
      <w:pPr>
        <w:pStyle w:val="Innehll2"/>
        <w:rPr>
          <w:noProof w:val="0"/>
        </w:rPr>
      </w:pPr>
      <w:r w:rsidRPr="00B659A0">
        <w:rPr>
          <w:noProof w:val="0"/>
        </w:rPr>
        <w:t>Riksbanken</w:t>
      </w:r>
      <w:r w:rsidRPr="00B659A0">
        <w:rPr>
          <w:noProof w:val="0"/>
        </w:rPr>
        <w:tab/>
        <w:t>58</w:t>
      </w:r>
    </w:p>
    <w:p w:rsidR="00E4234B" w:rsidRPr="00B659A0" w:rsidRDefault="00E4234B">
      <w:pPr>
        <w:pStyle w:val="Innehll2"/>
        <w:rPr>
          <w:noProof w:val="0"/>
        </w:rPr>
      </w:pPr>
      <w:r w:rsidRPr="00B659A0">
        <w:rPr>
          <w:noProof w:val="0"/>
        </w:rPr>
        <w:t>Stiftelsen Riksbankens Jubileumsfond</w:t>
      </w:r>
      <w:r w:rsidRPr="00B659A0">
        <w:rPr>
          <w:noProof w:val="0"/>
        </w:rPr>
        <w:tab/>
        <w:t>58</w:t>
      </w:r>
    </w:p>
    <w:p w:rsidR="00E4234B" w:rsidRPr="00B659A0" w:rsidRDefault="00E4234B">
      <w:pPr>
        <w:pStyle w:val="Innehll2"/>
        <w:rPr>
          <w:noProof w:val="0"/>
        </w:rPr>
      </w:pPr>
      <w:r w:rsidRPr="00B659A0">
        <w:rPr>
          <w:noProof w:val="0"/>
        </w:rPr>
        <w:t>Riksdagens förvaltning och Riksdagens ombudsmän</w:t>
      </w:r>
      <w:r w:rsidRPr="00B659A0">
        <w:rPr>
          <w:noProof w:val="0"/>
        </w:rPr>
        <w:tab/>
        <w:t>58</w:t>
      </w:r>
    </w:p>
    <w:p w:rsidR="00E4234B" w:rsidRPr="00B659A0" w:rsidRDefault="00E4234B">
      <w:pPr>
        <w:pStyle w:val="Innehll2"/>
        <w:rPr>
          <w:noProof w:val="0"/>
        </w:rPr>
      </w:pPr>
      <w:r w:rsidRPr="00B659A0">
        <w:rPr>
          <w:noProof w:val="0"/>
        </w:rPr>
        <w:t>Regeringskansliet</w:t>
      </w:r>
      <w:r w:rsidRPr="00B659A0">
        <w:rPr>
          <w:noProof w:val="0"/>
        </w:rPr>
        <w:tab/>
        <w:t>59</w:t>
      </w:r>
    </w:p>
    <w:p w:rsidR="00E4234B" w:rsidRPr="00B659A0" w:rsidRDefault="00E4234B">
      <w:pPr>
        <w:pStyle w:val="Innehll2"/>
        <w:rPr>
          <w:noProof w:val="0"/>
        </w:rPr>
      </w:pPr>
      <w:r w:rsidRPr="00B659A0">
        <w:rPr>
          <w:noProof w:val="0"/>
        </w:rPr>
        <w:t>Kungliga Slottsstaten och Kungliga Djurgårdens Förvaltning</w:t>
      </w:r>
      <w:r w:rsidRPr="00B659A0">
        <w:rPr>
          <w:noProof w:val="0"/>
        </w:rPr>
        <w:tab/>
        <w:t>59</w:t>
      </w:r>
    </w:p>
    <w:p w:rsidR="00E4234B" w:rsidRPr="00B659A0" w:rsidRDefault="00E4234B">
      <w:pPr>
        <w:pStyle w:val="Innehll1"/>
      </w:pPr>
      <w:r w:rsidRPr="00B659A0">
        <w:t>3 Revisorernas relationer till omvärlden</w:t>
      </w:r>
      <w:r w:rsidRPr="00B659A0">
        <w:tab/>
        <w:t>60</w:t>
      </w:r>
    </w:p>
    <w:p w:rsidR="00E4234B" w:rsidRPr="00B659A0" w:rsidRDefault="00E4234B">
      <w:pPr>
        <w:pStyle w:val="Innehll2"/>
        <w:rPr>
          <w:noProof w:val="0"/>
        </w:rPr>
      </w:pPr>
      <w:r w:rsidRPr="00B659A0">
        <w:rPr>
          <w:noProof w:val="0"/>
        </w:rPr>
        <w:t>3.1 Samarbetet med riksdagens utskott</w:t>
      </w:r>
      <w:r w:rsidRPr="00B659A0">
        <w:rPr>
          <w:noProof w:val="0"/>
        </w:rPr>
        <w:tab/>
        <w:t>60</w:t>
      </w:r>
    </w:p>
    <w:p w:rsidR="00E4234B" w:rsidRPr="00B659A0" w:rsidRDefault="00E4234B">
      <w:pPr>
        <w:pStyle w:val="Innehll2"/>
        <w:rPr>
          <w:noProof w:val="0"/>
        </w:rPr>
      </w:pPr>
      <w:r w:rsidRPr="00B659A0">
        <w:rPr>
          <w:noProof w:val="0"/>
        </w:rPr>
        <w:t>3.2 Informationsverksamheten</w:t>
      </w:r>
      <w:r w:rsidRPr="00B659A0">
        <w:rPr>
          <w:noProof w:val="0"/>
        </w:rPr>
        <w:tab/>
        <w:t>60</w:t>
      </w:r>
    </w:p>
    <w:p w:rsidR="00E4234B" w:rsidRPr="00B659A0" w:rsidRDefault="00E4234B">
      <w:pPr>
        <w:pStyle w:val="Innehll2"/>
        <w:rPr>
          <w:noProof w:val="0"/>
        </w:rPr>
      </w:pPr>
      <w:r w:rsidRPr="00B659A0">
        <w:rPr>
          <w:noProof w:val="0"/>
        </w:rPr>
        <w:t>3.3 Externa kontakter</w:t>
      </w:r>
      <w:r w:rsidRPr="00B659A0">
        <w:rPr>
          <w:noProof w:val="0"/>
        </w:rPr>
        <w:tab/>
        <w:t>60</w:t>
      </w:r>
    </w:p>
    <w:p w:rsidR="00E4234B" w:rsidRPr="00B659A0" w:rsidRDefault="00E4234B">
      <w:pPr>
        <w:pStyle w:val="Innehll1"/>
      </w:pPr>
      <w:r w:rsidRPr="00B659A0">
        <w:t>4 Ekonomi och personal</w:t>
      </w:r>
      <w:r w:rsidRPr="00B659A0">
        <w:tab/>
        <w:t>62</w:t>
      </w:r>
    </w:p>
    <w:p w:rsidR="00E4234B" w:rsidRPr="00B659A0" w:rsidRDefault="00E4234B">
      <w:pPr>
        <w:pStyle w:val="Innehll1"/>
      </w:pPr>
      <w:r w:rsidRPr="00B659A0">
        <w:t>DEL II FINANSIELL REDOVISNING</w:t>
      </w:r>
      <w:r w:rsidRPr="00B659A0">
        <w:tab/>
        <w:t>65</w:t>
      </w:r>
    </w:p>
    <w:p w:rsidR="00E4234B" w:rsidRPr="00B659A0" w:rsidRDefault="00E4234B">
      <w:pPr>
        <w:pStyle w:val="Innehll2"/>
        <w:rPr>
          <w:noProof w:val="0"/>
        </w:rPr>
      </w:pPr>
      <w:r w:rsidRPr="00B659A0">
        <w:rPr>
          <w:noProof w:val="0"/>
        </w:rPr>
        <w:t>Resultaträkning</w:t>
      </w:r>
      <w:r w:rsidRPr="00B659A0">
        <w:rPr>
          <w:noProof w:val="0"/>
        </w:rPr>
        <w:tab/>
        <w:t>65</w:t>
      </w:r>
    </w:p>
    <w:p w:rsidR="00E4234B" w:rsidRPr="00B659A0" w:rsidRDefault="00E4234B">
      <w:pPr>
        <w:pStyle w:val="Innehll2"/>
        <w:rPr>
          <w:noProof w:val="0"/>
        </w:rPr>
      </w:pPr>
      <w:r w:rsidRPr="00B659A0">
        <w:rPr>
          <w:noProof w:val="0"/>
        </w:rPr>
        <w:t>Balansräkning</w:t>
      </w:r>
      <w:r w:rsidRPr="00B659A0">
        <w:rPr>
          <w:noProof w:val="0"/>
        </w:rPr>
        <w:tab/>
        <w:t>66</w:t>
      </w:r>
    </w:p>
    <w:p w:rsidR="00E4234B" w:rsidRPr="00B659A0" w:rsidRDefault="00E4234B">
      <w:pPr>
        <w:pStyle w:val="Innehll2"/>
        <w:rPr>
          <w:noProof w:val="0"/>
        </w:rPr>
      </w:pPr>
      <w:r w:rsidRPr="00B659A0">
        <w:rPr>
          <w:noProof w:val="0"/>
        </w:rPr>
        <w:t>Anslagsredovisning 2000</w:t>
      </w:r>
      <w:r w:rsidRPr="00B659A0">
        <w:rPr>
          <w:noProof w:val="0"/>
        </w:rPr>
        <w:tab/>
        <w:t>67</w:t>
      </w:r>
    </w:p>
    <w:p w:rsidR="00E4234B" w:rsidRPr="00B659A0" w:rsidRDefault="00E4234B">
      <w:pPr>
        <w:pStyle w:val="Innehll2"/>
        <w:rPr>
          <w:noProof w:val="0"/>
        </w:rPr>
      </w:pPr>
      <w:r w:rsidRPr="00B659A0">
        <w:rPr>
          <w:noProof w:val="0"/>
        </w:rPr>
        <w:t>Finansieringsanalys</w:t>
      </w:r>
      <w:r w:rsidRPr="00B659A0">
        <w:rPr>
          <w:noProof w:val="0"/>
        </w:rPr>
        <w:tab/>
        <w:t>69</w:t>
      </w:r>
    </w:p>
    <w:p w:rsidR="00E4234B" w:rsidRPr="00B659A0" w:rsidRDefault="00E4234B">
      <w:pPr>
        <w:pStyle w:val="Innehll2"/>
        <w:rPr>
          <w:noProof w:val="0"/>
        </w:rPr>
      </w:pPr>
      <w:r w:rsidRPr="00B659A0">
        <w:rPr>
          <w:noProof w:val="0"/>
        </w:rPr>
        <w:t>Noter</w:t>
      </w:r>
      <w:r w:rsidRPr="00B659A0">
        <w:rPr>
          <w:noProof w:val="0"/>
        </w:rPr>
        <w:tab/>
        <w:t>70</w:t>
      </w:r>
    </w:p>
    <w:p w:rsidR="00E4234B" w:rsidRPr="00B659A0" w:rsidRDefault="00E4234B">
      <w:pPr>
        <w:pStyle w:val="Innehll2"/>
        <w:rPr>
          <w:noProof w:val="0"/>
        </w:rPr>
      </w:pPr>
      <w:r w:rsidRPr="00B659A0">
        <w:rPr>
          <w:noProof w:val="0"/>
        </w:rPr>
        <w:t>Revisorernas uppdrag som styrelse- eller rådsledamot i andra stat</w:t>
      </w:r>
      <w:r w:rsidRPr="00B659A0">
        <w:rPr>
          <w:noProof w:val="0"/>
        </w:rPr>
        <w:softHyphen/>
        <w:t>liga myndigheter samt uppdrag som styrelseledamot i aktiebolag</w:t>
      </w:r>
      <w:r w:rsidRPr="00B659A0">
        <w:rPr>
          <w:noProof w:val="0"/>
        </w:rPr>
        <w:tab/>
        <w:t>73</w:t>
      </w:r>
    </w:p>
    <w:p w:rsidR="00E4234B" w:rsidRPr="00B659A0" w:rsidRDefault="00E4234B">
      <w:pPr>
        <w:pStyle w:val="Innehll2"/>
        <w:rPr>
          <w:noProof w:val="0"/>
        </w:rPr>
      </w:pPr>
      <w:r w:rsidRPr="00B659A0">
        <w:rPr>
          <w:noProof w:val="0"/>
        </w:rPr>
        <w:t>Ersättningar under verksamhetsåret 2000</w:t>
      </w:r>
      <w:r w:rsidRPr="00B659A0">
        <w:rPr>
          <w:noProof w:val="0"/>
        </w:rPr>
        <w:tab/>
        <w:t>75</w:t>
      </w:r>
    </w:p>
    <w:p w:rsidR="00E4234B" w:rsidRPr="00B659A0" w:rsidRDefault="00E4234B">
      <w:pPr>
        <w:pStyle w:val="Innehll2"/>
        <w:rPr>
          <w:noProof w:val="0"/>
        </w:rPr>
      </w:pPr>
      <w:r w:rsidRPr="00B659A0">
        <w:rPr>
          <w:noProof w:val="0"/>
        </w:rPr>
        <w:t>Sammanställning över väsentliga uppgifter</w:t>
      </w:r>
      <w:r w:rsidRPr="00B659A0">
        <w:rPr>
          <w:noProof w:val="0"/>
        </w:rPr>
        <w:tab/>
        <w:t>76</w:t>
      </w:r>
    </w:p>
    <w:p w:rsidR="00E4234B" w:rsidRPr="00B659A0" w:rsidRDefault="00E4234B">
      <w:pPr>
        <w:pStyle w:val="Innehll2"/>
        <w:rPr>
          <w:noProof w:val="0"/>
        </w:rPr>
      </w:pPr>
      <w:r w:rsidRPr="00B659A0">
        <w:rPr>
          <w:noProof w:val="0"/>
        </w:rPr>
        <w:t>Revisorernas utlåtande</w:t>
      </w:r>
      <w:r w:rsidRPr="00B659A0">
        <w:rPr>
          <w:noProof w:val="0"/>
        </w:rPr>
        <w:tab/>
        <w:t>77</w:t>
      </w:r>
    </w:p>
    <w:p w:rsidR="00E4234B" w:rsidRPr="00B659A0" w:rsidRDefault="00E4234B">
      <w:pPr>
        <w:pStyle w:val="Innehll1"/>
      </w:pPr>
      <w:r w:rsidRPr="00B659A0">
        <w:t>Förslag till riksdagen och skrivelser till regeringen 1995/96–2000</w:t>
      </w:r>
      <w:r w:rsidRPr="00B659A0">
        <w:tab/>
        <w:t>79</w:t>
      </w:r>
    </w:p>
    <w:p w:rsidR="00E4234B" w:rsidRPr="00B659A0" w:rsidRDefault="00E4234B">
      <w:pPr>
        <w:pStyle w:val="Innehll1"/>
      </w:pPr>
      <w:r w:rsidRPr="00B659A0">
        <w:t>Sakregister till granskningsärenden under riksdagsåren 1989/90–2000</w:t>
      </w:r>
      <w:r w:rsidRPr="00B659A0">
        <w:tab/>
        <w:t>86</w:t>
      </w:r>
    </w:p>
    <w:p w:rsidR="00E4234B" w:rsidRPr="00B659A0" w:rsidRDefault="00E4234B">
      <w:pPr>
        <w:pStyle w:val="Innehll2"/>
        <w:rPr>
          <w:noProof w:val="0"/>
        </w:rPr>
      </w:pPr>
    </w:p>
    <w:p w:rsidR="00E4234B" w:rsidRPr="00B659A0" w:rsidRDefault="00E4234B">
      <w:pPr>
        <w:pStyle w:val="Normaltindrag"/>
      </w:pPr>
    </w:p>
    <w:p w:rsidR="00E4234B" w:rsidRPr="00B659A0" w:rsidRDefault="00E4234B">
      <w:pPr>
        <w:pStyle w:val="Normaltindrag"/>
      </w:pPr>
    </w:p>
    <w:p w:rsidR="00E4234B" w:rsidRPr="00B659A0" w:rsidRDefault="00E4234B">
      <w:pPr>
        <w:pStyle w:val="Tryckort"/>
        <w:framePr w:wrap="around"/>
      </w:pPr>
      <w:r w:rsidRPr="00B659A0">
        <w:t>Elanders Gotab, Stockholm  2001</w:t>
      </w:r>
    </w:p>
    <w:p w:rsidR="00E4234B" w:rsidRPr="00B659A0" w:rsidRDefault="00E4234B">
      <w:pPr>
        <w:pStyle w:val="Normaltindrag"/>
      </w:pPr>
    </w:p>
    <w:sectPr w:rsidR="00E4234B" w:rsidRPr="00B659A0">
      <w:headerReference w:type="first" r:id="rId31"/>
      <w:footerReference w:type="first" r:id="rId32"/>
      <w:pgSz w:w="11906" w:h="16838" w:code="9"/>
      <w:pgMar w:top="56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34B" w:rsidRPr="00B659A0" w:rsidRDefault="00E4234B">
      <w:pPr>
        <w:spacing w:before="0" w:line="240" w:lineRule="auto"/>
      </w:pPr>
      <w:r w:rsidRPr="00B659A0">
        <w:separator/>
      </w:r>
    </w:p>
  </w:endnote>
  <w:endnote w:type="continuationSeparator" w:id="0">
    <w:p w:rsidR="00E4234B" w:rsidRPr="00B659A0" w:rsidRDefault="00E4234B">
      <w:pPr>
        <w:spacing w:before="0" w:line="240" w:lineRule="auto"/>
      </w:pPr>
      <w:r w:rsidRPr="00B65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fot"/>
      <w:framePr w:wrap="around" w:vAnchor="text" w:hAnchor="margin" w:xAlign="right" w:y="1"/>
      <w:rPr>
        <w:rStyle w:val="Sidnummer"/>
      </w:rPr>
    </w:pPr>
    <w:r w:rsidRPr="00B659A0">
      <w:rPr>
        <w:rStyle w:val="Sidnummer"/>
      </w:rPr>
      <w:fldChar w:fldCharType="begin" w:fldLock="1"/>
    </w:r>
    <w:r w:rsidRPr="00B659A0">
      <w:rPr>
        <w:rStyle w:val="Sidnummer"/>
      </w:rPr>
      <w:instrText xml:space="preserve">PAGE  </w:instrText>
    </w:r>
    <w:r w:rsidRPr="00B659A0">
      <w:rPr>
        <w:rStyle w:val="Sidnummer"/>
      </w:rPr>
      <w:fldChar w:fldCharType="end"/>
    </w:r>
  </w:p>
  <w:p w:rsidR="00E4234B" w:rsidRPr="00B659A0" w:rsidRDefault="00E4234B">
    <w:pPr>
      <w:pStyle w:val="Sidfot"/>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fotH"/>
      <w:framePr w:wrap="around"/>
      <w:rPr>
        <w:rStyle w:val="Sidnummer"/>
      </w:rPr>
    </w:pPr>
    <w:r w:rsidRPr="00B659A0">
      <w:rPr>
        <w:rStyle w:val="Sidnummer"/>
      </w:rPr>
      <w:fldChar w:fldCharType="begin" w:fldLock="1"/>
    </w:r>
    <w:r w:rsidRPr="00B659A0">
      <w:rPr>
        <w:rStyle w:val="Sidnummer"/>
      </w:rPr>
      <w:instrText xml:space="preserve">PAGE  </w:instrText>
    </w:r>
    <w:r w:rsidRPr="00B659A0">
      <w:rPr>
        <w:rStyle w:val="Sidnummer"/>
      </w:rPr>
      <w:fldChar w:fldCharType="separate"/>
    </w:r>
    <w:r w:rsidRPr="00B659A0">
      <w:rPr>
        <w:rStyle w:val="Sidnummer"/>
      </w:rPr>
      <w:t>95</w:t>
    </w:r>
    <w:r w:rsidRPr="00B659A0">
      <w:rPr>
        <w:rStyle w:val="Sidnummer"/>
      </w:rPr>
      <w:fldChar w:fldCharType="end"/>
    </w:r>
  </w:p>
  <w:p w:rsidR="00E4234B" w:rsidRPr="00B659A0" w:rsidRDefault="00E4234B">
    <w:pPr>
      <w:pStyle w:val="SidfotH"/>
      <w:framePr w:wrap="around"/>
      <w:ind w:right="360"/>
      <w:rPr>
        <w:rStyle w:val="Sidnummer"/>
      </w:rPr>
    </w:pPr>
  </w:p>
  <w:p w:rsidR="00E4234B" w:rsidRPr="00B659A0" w:rsidRDefault="00E4234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fotH"/>
      <w:framePr w:wrap="around"/>
    </w:pPr>
    <w:r w:rsidRPr="00B659A0">
      <w:fldChar w:fldCharType="begin" w:fldLock="1"/>
    </w:r>
    <w:r w:rsidRPr="00B659A0">
      <w:instrText xml:space="preserve"> PAGE </w:instrText>
    </w:r>
    <w:r w:rsidRPr="00B659A0">
      <w:fldChar w:fldCharType="separate"/>
    </w:r>
    <w:r w:rsidRPr="00B659A0">
      <w:t>3</w:t>
    </w:r>
    <w:r w:rsidRPr="00B659A0">
      <w:fldChar w:fldCharType="end"/>
    </w:r>
  </w:p>
  <w:p w:rsidR="00E4234B" w:rsidRPr="00B659A0" w:rsidRDefault="00E423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fotH"/>
      <w:framePr w:wrap="around"/>
      <w:rPr>
        <w:rStyle w:val="Sidnummer"/>
      </w:rPr>
    </w:pPr>
    <w:r w:rsidRPr="00B659A0">
      <w:rPr>
        <w:rStyle w:val="Sidnummer"/>
      </w:rPr>
      <w:fldChar w:fldCharType="begin" w:fldLock="1"/>
    </w:r>
    <w:r w:rsidRPr="00B659A0">
      <w:rPr>
        <w:rStyle w:val="Sidnummer"/>
      </w:rPr>
      <w:instrText xml:space="preserve"> PAGE </w:instrText>
    </w:r>
    <w:r w:rsidRPr="00B659A0">
      <w:rPr>
        <w:rStyle w:val="Sidnummer"/>
      </w:rPr>
      <w:fldChar w:fldCharType="separate"/>
    </w:r>
    <w:r w:rsidRPr="00B659A0">
      <w:rPr>
        <w:rStyle w:val="Sidnummer"/>
      </w:rPr>
      <w:t>1</w:t>
    </w:r>
    <w:r w:rsidRPr="00B659A0">
      <w:rPr>
        <w:rStyle w:val="Sidnummer"/>
      </w:rPr>
      <w:fldChar w:fldCharType="end"/>
    </w:r>
  </w:p>
  <w:p w:rsidR="00E4234B" w:rsidRPr="00B659A0" w:rsidRDefault="00E4234B">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fotH"/>
      <w:framePr w:wrap="around"/>
      <w:rPr>
        <w:rStyle w:val="Sidnummer"/>
      </w:rPr>
    </w:pPr>
  </w:p>
  <w:p w:rsidR="00E4234B" w:rsidRPr="00B659A0" w:rsidRDefault="00E4234B">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fotH"/>
      <w:framePr w:wrap="around"/>
      <w:rPr>
        <w:rStyle w:val="Sidnummer"/>
      </w:rPr>
    </w:pPr>
    <w:r w:rsidRPr="00B659A0">
      <w:rPr>
        <w:rStyle w:val="Sidnummer"/>
      </w:rPr>
      <w:fldChar w:fldCharType="begin" w:fldLock="1"/>
    </w:r>
    <w:r w:rsidRPr="00B659A0">
      <w:rPr>
        <w:rStyle w:val="Sidnummer"/>
      </w:rPr>
      <w:instrText xml:space="preserve"> PAGE </w:instrText>
    </w:r>
    <w:r w:rsidRPr="00B659A0">
      <w:rPr>
        <w:rStyle w:val="Sidnummer"/>
      </w:rPr>
      <w:fldChar w:fldCharType="separate"/>
    </w:r>
    <w:r w:rsidRPr="00B659A0">
      <w:rPr>
        <w:rStyle w:val="Sidnummer"/>
      </w:rPr>
      <w:t>5</w:t>
    </w:r>
    <w:r w:rsidRPr="00B659A0">
      <w:rPr>
        <w:rStyle w:val="Sidnummer"/>
      </w:rPr>
      <w:fldChar w:fldCharType="end"/>
    </w:r>
  </w:p>
  <w:p w:rsidR="00E4234B" w:rsidRPr="00B659A0" w:rsidRDefault="00E4234B">
    <w:pPr>
      <w:pStyle w:val="Sidfo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fotH"/>
      <w:framePr w:wrap="around"/>
      <w:rPr>
        <w:rStyle w:val="Sidnummer"/>
      </w:rPr>
    </w:pPr>
  </w:p>
  <w:p w:rsidR="00E4234B" w:rsidRPr="00B659A0" w:rsidRDefault="00E4234B">
    <w:pPr>
      <w:pStyle w:val="Sidfot"/>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fotH"/>
      <w:framePr w:wrap="around"/>
      <w:rPr>
        <w:rStyle w:val="Sidnummer"/>
      </w:rPr>
    </w:pPr>
    <w:r w:rsidRPr="00B659A0">
      <w:rPr>
        <w:rStyle w:val="Sidnummer"/>
      </w:rPr>
      <w:fldChar w:fldCharType="begin" w:fldLock="1"/>
    </w:r>
    <w:r w:rsidRPr="00B659A0">
      <w:rPr>
        <w:rStyle w:val="Sidnummer"/>
      </w:rPr>
      <w:instrText xml:space="preserve"> PAGE </w:instrText>
    </w:r>
    <w:r w:rsidRPr="00B659A0">
      <w:rPr>
        <w:rStyle w:val="Sidnummer"/>
      </w:rPr>
      <w:fldChar w:fldCharType="separate"/>
    </w:r>
    <w:r w:rsidRPr="00B659A0">
      <w:rPr>
        <w:rStyle w:val="Sidnummer"/>
      </w:rPr>
      <w:t>65</w:t>
    </w:r>
    <w:r w:rsidRPr="00B659A0">
      <w:rPr>
        <w:rStyle w:val="Sidnummer"/>
      </w:rPr>
      <w:fldChar w:fldCharType="end"/>
    </w:r>
  </w:p>
  <w:p w:rsidR="00E4234B" w:rsidRPr="00B659A0" w:rsidRDefault="00E4234B">
    <w:pPr>
      <w:pStyle w:val="Sidfot"/>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fotH"/>
      <w:framePr w:wrap="around"/>
      <w:rPr>
        <w:rStyle w:val="Sidnummer"/>
      </w:rPr>
    </w:pPr>
  </w:p>
  <w:p w:rsidR="00E4234B" w:rsidRPr="00B659A0" w:rsidRDefault="00E4234B">
    <w:pPr>
      <w:pStyle w:val="Sidfot"/>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fotH"/>
      <w:framePr w:h="185" w:hRule="exact" w:wrap="around" w:vAnchor="page" w:y="12097"/>
      <w:rPr>
        <w:rStyle w:val="Sidnummer"/>
      </w:rPr>
    </w:pPr>
    <w:r w:rsidRPr="00B659A0">
      <w:rPr>
        <w:rStyle w:val="Sidnummer"/>
      </w:rPr>
      <w:fldChar w:fldCharType="begin" w:fldLock="1"/>
    </w:r>
    <w:r w:rsidRPr="00B659A0">
      <w:rPr>
        <w:rStyle w:val="Sidnummer"/>
      </w:rPr>
      <w:instrText xml:space="preserve">PAGE  </w:instrText>
    </w:r>
    <w:r w:rsidRPr="00B659A0">
      <w:rPr>
        <w:rStyle w:val="Sidnummer"/>
      </w:rPr>
      <w:fldChar w:fldCharType="separate"/>
    </w:r>
    <w:r w:rsidRPr="00B659A0">
      <w:rPr>
        <w:rStyle w:val="Sidnummer"/>
      </w:rPr>
      <w:t>94</w:t>
    </w:r>
    <w:r w:rsidRPr="00B659A0">
      <w:rPr>
        <w:rStyle w:val="Sidnummer"/>
      </w:rPr>
      <w:fldChar w:fldCharType="end"/>
    </w:r>
  </w:p>
  <w:p w:rsidR="00E4234B" w:rsidRPr="00B659A0" w:rsidRDefault="00E4234B">
    <w:pPr>
      <w:pStyle w:val="SidfotH"/>
      <w:framePr w:h="185" w:hRule="exact" w:wrap="around" w:vAnchor="page" w:y="12097"/>
      <w:ind w:right="360"/>
    </w:pPr>
  </w:p>
  <w:p w:rsidR="00E4234B" w:rsidRPr="00B659A0" w:rsidRDefault="00E4234B">
    <w:pPr>
      <w:pStyle w:val="SidfotH"/>
      <w:framePr w:h="185" w:hRule="exact" w:wrap="around" w:vAnchor="page" w:y="12097"/>
    </w:pPr>
    <w:r w:rsidRPr="00B659A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34B" w:rsidRPr="00B659A0" w:rsidRDefault="00E4234B">
      <w:pPr>
        <w:spacing w:before="0" w:line="240" w:lineRule="auto"/>
      </w:pPr>
      <w:r w:rsidRPr="00B659A0">
        <w:separator/>
      </w:r>
    </w:p>
  </w:footnote>
  <w:footnote w:type="continuationSeparator" w:id="0">
    <w:p w:rsidR="00E4234B" w:rsidRPr="00B659A0" w:rsidRDefault="00E4234B">
      <w:pPr>
        <w:spacing w:before="0" w:line="240" w:lineRule="auto"/>
      </w:pPr>
      <w:r w:rsidRPr="00B659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huvudH"/>
      <w:framePr w:h="737" w:hRule="exact" w:wrap="notBeside"/>
    </w:pPr>
    <w:r w:rsidRPr="00B659A0">
      <w:t>2000/01:RR1</w:t>
    </w:r>
  </w:p>
  <w:p w:rsidR="00E4234B" w:rsidRPr="00B659A0" w:rsidRDefault="00E4234B">
    <w:pPr>
      <w:pStyle w:val="SidhuvudH"/>
      <w:framePr w:h="737" w:hRule="exact" w:wrap="notBeside"/>
    </w:pPr>
  </w:p>
  <w:p w:rsidR="00E4234B" w:rsidRPr="00B659A0" w:rsidRDefault="00E4234B">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Default="00E4234B">
    <w:pPr>
      <w:pStyle w:val="SidhuvudH"/>
      <w:framePr w:wrap="notBeside"/>
    </w:pPr>
  </w:p>
  <w:p w:rsidR="00E4234B" w:rsidRDefault="00E4234B">
    <w:pPr>
      <w:pStyle w:val="SidhuvudH"/>
      <w:framePr w:w="1985" w:h="2743" w:hRule="exact" w:hSpace="0" w:wrap="around" w:vAnchor="page" w:x="7345" w:y="577" w:anchorLock="0"/>
    </w:pPr>
    <w:r>
      <w:t>2000/01:RR1</w:t>
    </w:r>
  </w:p>
  <w:p w:rsidR="00E4234B" w:rsidRDefault="00E4234B">
    <w:pPr>
      <w:pStyle w:val="SidhuvudKant"/>
      <w:framePr w:w="1985" w:h="2743" w:hRule="exact" w:wrap="around" w:vAnchor="page" w:hAnchor="page" w:x="7345" w:y="577" w:anchorLock="0"/>
    </w:pPr>
  </w:p>
  <w:p w:rsidR="00E4234B" w:rsidRDefault="00E4234B">
    <w:pPr>
      <w:pStyle w:val="SidhuvudKant"/>
      <w:framePr w:w="1985" w:h="2743" w:hRule="exact" w:wrap="around" w:vAnchor="page" w:hAnchor="page" w:x="7345" w:y="577" w:anchorLock="0"/>
    </w:pPr>
  </w:p>
  <w:p w:rsidR="00E4234B" w:rsidRDefault="00E423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Default="00E4234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Default="00E4234B">
    <w:pPr>
      <w:pStyle w:val="SidhuvudH"/>
      <w:framePr w:wrap="notBeside"/>
    </w:pPr>
    <w:r>
      <w:t>2000/01:RR1</w:t>
    </w:r>
  </w:p>
  <w:p w:rsidR="00E4234B" w:rsidRDefault="00E4234B">
    <w:pPr>
      <w:pStyle w:val="SidhuvudH"/>
      <w:framePr w:wrap="notBeside"/>
    </w:pPr>
  </w:p>
  <w:p w:rsidR="00E4234B" w:rsidRDefault="00E4234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Default="00E4234B">
    <w:pPr>
      <w:pStyle w:val="SidhuvudH"/>
      <w:framePr w:wrap="notBeside"/>
    </w:pPr>
  </w:p>
  <w:p w:rsidR="00E4234B" w:rsidRDefault="00E4234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huvudH"/>
      <w:framePr w:h="737" w:hRule="exact" w:wrap="notBeside"/>
    </w:pPr>
    <w:r w:rsidRPr="00B659A0">
      <w:t>2000/01:RR1</w:t>
    </w:r>
  </w:p>
  <w:p w:rsidR="00E4234B" w:rsidRPr="00B659A0" w:rsidRDefault="00E4234B">
    <w:pPr>
      <w:pStyle w:val="SidhuvudH"/>
      <w:framePr w:h="737" w:hRule="exact" w:wrap="notBeside"/>
    </w:pPr>
  </w:p>
  <w:p w:rsidR="00E4234B" w:rsidRPr="00B659A0" w:rsidRDefault="00E4234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Default="00E4234B">
    <w:pPr>
      <w:pStyle w:val="SidhuvudH"/>
      <w:framePr w:wrap="notBeside"/>
    </w:pPr>
    <w:r>
      <w:t>2000/01:RR1</w:t>
    </w:r>
  </w:p>
  <w:p w:rsidR="00E4234B" w:rsidRDefault="00E4234B">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huvudH"/>
      <w:framePr w:h="737" w:hRule="exact" w:wrap="notBeside"/>
    </w:pPr>
    <w:r w:rsidRPr="00B659A0">
      <w:t>2000/01:RR1</w:t>
    </w:r>
  </w:p>
  <w:p w:rsidR="00E4234B" w:rsidRPr="00B659A0" w:rsidRDefault="00E4234B">
    <w:pPr>
      <w:pStyle w:val="SidhuvudH"/>
      <w:framePr w:h="737" w:hRule="exact" w:wrap="notBeside"/>
    </w:pPr>
    <w:r w:rsidRPr="00B659A0">
      <w:t>Bilaga 1</w:t>
    </w:r>
  </w:p>
  <w:p w:rsidR="00E4234B" w:rsidRPr="00B659A0" w:rsidRDefault="00E4234B">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Default="00E4234B">
    <w:pPr>
      <w:pStyle w:val="SidhuvudH"/>
      <w:framePr w:wrap="notBeside" w:vAnchor="page" w:x="7202" w:y="577"/>
    </w:pPr>
    <w:r>
      <w:t>1999/2000:RR1</w:t>
    </w:r>
  </w:p>
  <w:p w:rsidR="00E4234B" w:rsidRDefault="00E4234B">
    <w:pPr>
      <w:pStyle w:val="SidhuvudH"/>
      <w:framePr w:wrap="notBeside" w:vAnchor="page" w:x="7202" w:y="577"/>
    </w:pPr>
    <w:r>
      <w:t>Bilaga 1</w:t>
    </w:r>
  </w:p>
  <w:p w:rsidR="00E4234B" w:rsidRDefault="00E4234B">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4B" w:rsidRPr="00B659A0" w:rsidRDefault="00E4234B">
    <w:pPr>
      <w:pStyle w:val="SidhuvudH"/>
      <w:framePr w:w="1985" w:h="2743" w:hRule="exact" w:hSpace="0" w:wrap="around" w:vAnchor="page" w:x="7345" w:y="577" w:anchorLock="0"/>
    </w:pPr>
    <w:r w:rsidRPr="00B659A0">
      <w:t>2000/01:RR1</w:t>
    </w:r>
  </w:p>
  <w:p w:rsidR="00E4234B" w:rsidRPr="00B659A0" w:rsidRDefault="00E4234B">
    <w:pPr>
      <w:pStyle w:val="SidhuvudKant"/>
      <w:framePr w:w="1985" w:h="2743" w:hRule="exact" w:wrap="around" w:vAnchor="page" w:hAnchor="page" w:x="7345" w:y="577" w:anchorLock="0"/>
    </w:pPr>
    <w:r w:rsidRPr="00B659A0">
      <w:t>Sakregister</w:t>
    </w:r>
  </w:p>
  <w:p w:rsidR="00E4234B" w:rsidRPr="00B659A0" w:rsidRDefault="00E4234B">
    <w:pPr>
      <w:pStyle w:val="SidhuvudKantBilag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62B52"/>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70A41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396D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196B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484B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1615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C134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9254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5E72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C6661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1" w15:restartNumberingAfterBreak="0">
    <w:nsid w:val="391F196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39385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B167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C269A1"/>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51252C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BB41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4F6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235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992C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D022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8915D7"/>
    <w:multiLevelType w:val="multilevel"/>
    <w:tmpl w:val="3048A08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CEB3A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237C91"/>
    <w:multiLevelType w:val="singleLevel"/>
    <w:tmpl w:val="20944492"/>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E171B6C"/>
    <w:multiLevelType w:val="singleLevel"/>
    <w:tmpl w:val="396C6048"/>
    <w:lvl w:ilvl="0">
      <w:start w:val="1"/>
      <w:numFmt w:val="bullet"/>
      <w:lvlText w:val=""/>
      <w:lvlJc w:val="left"/>
      <w:pPr>
        <w:tabs>
          <w:tab w:val="num" w:pos="360"/>
        </w:tabs>
        <w:ind w:left="283" w:hanging="283"/>
      </w:pPr>
      <w:rPr>
        <w:rFonts w:ascii="Symbol" w:hAnsi="Symbol" w:hint="default"/>
      </w:rPr>
    </w:lvl>
  </w:abstractNum>
  <w:num w:numId="1" w16cid:durableId="1439179429">
    <w:abstractNumId w:val="22"/>
  </w:num>
  <w:num w:numId="2" w16cid:durableId="1005477318">
    <w:abstractNumId w:val="18"/>
  </w:num>
  <w:num w:numId="3" w16cid:durableId="1320160890">
    <w:abstractNumId w:val="20"/>
  </w:num>
  <w:num w:numId="4" w16cid:durableId="254679222">
    <w:abstractNumId w:val="3"/>
  </w:num>
  <w:num w:numId="5" w16cid:durableId="775291011">
    <w:abstractNumId w:val="5"/>
  </w:num>
  <w:num w:numId="6" w16cid:durableId="1164249096">
    <w:abstractNumId w:val="2"/>
  </w:num>
  <w:num w:numId="7" w16cid:durableId="1197963510">
    <w:abstractNumId w:val="13"/>
  </w:num>
  <w:num w:numId="8" w16cid:durableId="1382898738">
    <w:abstractNumId w:val="4"/>
  </w:num>
  <w:num w:numId="9" w16cid:durableId="721297351">
    <w:abstractNumId w:val="16"/>
  </w:num>
  <w:num w:numId="10" w16cid:durableId="15300209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173379172">
    <w:abstractNumId w:val="6"/>
  </w:num>
  <w:num w:numId="12" w16cid:durableId="982462507">
    <w:abstractNumId w:val="17"/>
  </w:num>
  <w:num w:numId="13" w16cid:durableId="351687548">
    <w:abstractNumId w:val="9"/>
  </w:num>
  <w:num w:numId="14" w16cid:durableId="93210520">
    <w:abstractNumId w:val="24"/>
  </w:num>
  <w:num w:numId="15" w16cid:durableId="1452941935">
    <w:abstractNumId w:val="12"/>
  </w:num>
  <w:num w:numId="16" w16cid:durableId="924460165">
    <w:abstractNumId w:val="11"/>
  </w:num>
  <w:num w:numId="17" w16cid:durableId="723215910">
    <w:abstractNumId w:val="10"/>
  </w:num>
  <w:num w:numId="18" w16cid:durableId="476993910">
    <w:abstractNumId w:val="1"/>
  </w:num>
  <w:num w:numId="19" w16cid:durableId="1126436426">
    <w:abstractNumId w:val="14"/>
  </w:num>
  <w:num w:numId="20" w16cid:durableId="1433084104">
    <w:abstractNumId w:val="15"/>
  </w:num>
  <w:num w:numId="21" w16cid:durableId="1091782928">
    <w:abstractNumId w:val="8"/>
  </w:num>
  <w:num w:numId="22" w16cid:durableId="489323882">
    <w:abstractNumId w:val="7"/>
  </w:num>
  <w:num w:numId="23" w16cid:durableId="243153169">
    <w:abstractNumId w:val="19"/>
  </w:num>
  <w:num w:numId="24" w16cid:durableId="311830062">
    <w:abstractNumId w:val="21"/>
  </w:num>
  <w:num w:numId="25" w16cid:durableId="16188765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709"/>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899"/>
  </w:docVars>
  <w:rsids>
    <w:rsidRoot w:val="00A16FC4"/>
    <w:rsid w:val="00A16FC4"/>
    <w:rsid w:val="00B659A0"/>
    <w:rsid w:val="00E42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A6DD92-DA2D-4837-BE35-649DA719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0"/>
      <w:ind w:firstLine="170"/>
      <w:outlineLvl w:val="6"/>
    </w:pPr>
    <w:rPr>
      <w:i/>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jc w:val="left"/>
    </w:pPr>
    <w:rPr>
      <w:noProof/>
    </w:r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paragraph" w:styleId="Lista">
    <w:name w:val="List"/>
    <w:basedOn w:val="Normal"/>
    <w:semiHidden/>
    <w:pPr>
      <w:spacing w:before="0" w:line="240" w:lineRule="auto"/>
      <w:ind w:left="283" w:hanging="283"/>
      <w:jc w:val="left"/>
    </w:pPr>
    <w:rPr>
      <w:sz w:val="24"/>
    </w:rPr>
  </w:style>
  <w:style w:type="paragraph" w:styleId="Brdtext2">
    <w:name w:val="Body Text 2"/>
    <w:basedOn w:val="Normal"/>
    <w:semiHidden/>
    <w:pPr>
      <w:tabs>
        <w:tab w:val="left" w:pos="284"/>
      </w:tabs>
      <w:spacing w:before="0" w:line="240" w:lineRule="exact"/>
      <w:ind w:right="2835"/>
      <w:jc w:val="left"/>
    </w:pPr>
    <w:rPr>
      <w:sz w:val="20"/>
    </w:rPr>
  </w:style>
  <w:style w:type="character" w:styleId="Fotnotsreferens">
    <w:name w:val="footnote reference"/>
    <w:basedOn w:val="Standardstycketeckensnitt"/>
    <w:semiHidden/>
    <w:rPr>
      <w:vertAlign w:val="superscript"/>
    </w:rPr>
  </w:style>
  <w:style w:type="paragraph" w:styleId="Brdtextmedindrag2">
    <w:name w:val="Body Text Indent 2"/>
    <w:basedOn w:val="Normal"/>
    <w:semiHidden/>
    <w:pPr>
      <w:spacing w:before="0"/>
      <w:ind w:left="709"/>
    </w:pPr>
  </w:style>
  <w:style w:type="paragraph" w:customStyle="1" w:styleId="TxBrc1">
    <w:name w:val="TxBr_c1"/>
    <w:basedOn w:val="Normal"/>
    <w:pPr>
      <w:widowControl w:val="0"/>
      <w:spacing w:before="0" w:line="240" w:lineRule="atLeast"/>
      <w:jc w:val="center"/>
    </w:pPr>
    <w:rPr>
      <w:snapToGrid w:val="0"/>
      <w:sz w:val="24"/>
      <w:lang w:eastAsia="sv-SE"/>
    </w:rPr>
  </w:style>
  <w:style w:type="paragraph" w:customStyle="1" w:styleId="TxBrp2">
    <w:name w:val="TxBr_p2"/>
    <w:basedOn w:val="Normal"/>
    <w:pPr>
      <w:widowControl w:val="0"/>
      <w:tabs>
        <w:tab w:val="left" w:pos="311"/>
      </w:tabs>
      <w:spacing w:before="0" w:line="240" w:lineRule="atLeast"/>
      <w:ind w:left="1218"/>
      <w:jc w:val="left"/>
    </w:pPr>
    <w:rPr>
      <w:snapToGrid w:val="0"/>
      <w:sz w:val="24"/>
      <w:lang w:eastAsia="sv-SE"/>
    </w:rPr>
  </w:style>
  <w:style w:type="paragraph" w:customStyle="1" w:styleId="TxBrp3">
    <w:name w:val="TxBr_p3"/>
    <w:basedOn w:val="Normal"/>
    <w:pPr>
      <w:widowControl w:val="0"/>
      <w:tabs>
        <w:tab w:val="left" w:pos="294"/>
      </w:tabs>
      <w:spacing w:before="0" w:line="260" w:lineRule="atLeast"/>
      <w:ind w:left="1235"/>
      <w:jc w:val="left"/>
    </w:pPr>
    <w:rPr>
      <w:snapToGrid w:val="0"/>
      <w:sz w:val="24"/>
      <w:lang w:eastAsia="sv-SE"/>
    </w:rPr>
  </w:style>
  <w:style w:type="paragraph" w:customStyle="1" w:styleId="TxBrp4">
    <w:name w:val="TxBr_p4"/>
    <w:basedOn w:val="Normal"/>
    <w:pPr>
      <w:widowControl w:val="0"/>
      <w:tabs>
        <w:tab w:val="left" w:pos="204"/>
      </w:tabs>
      <w:spacing w:before="0" w:line="260" w:lineRule="atLeast"/>
      <w:jc w:val="left"/>
    </w:pPr>
    <w:rPr>
      <w:snapToGrid w:val="0"/>
      <w:sz w:val="24"/>
      <w:lang w:eastAsia="sv-SE"/>
    </w:rPr>
  </w:style>
  <w:style w:type="paragraph" w:customStyle="1" w:styleId="TxBrt5">
    <w:name w:val="TxBr_t5"/>
    <w:basedOn w:val="Normal"/>
    <w:pPr>
      <w:widowControl w:val="0"/>
      <w:spacing w:before="0" w:line="240" w:lineRule="atLeast"/>
      <w:jc w:val="left"/>
    </w:pPr>
    <w:rPr>
      <w:snapToGrid w:val="0"/>
      <w:sz w:val="24"/>
      <w:lang w:eastAsia="sv-SE"/>
    </w:rPr>
  </w:style>
  <w:style w:type="paragraph" w:customStyle="1" w:styleId="TxBrp6">
    <w:name w:val="TxBr_p6"/>
    <w:basedOn w:val="Normal"/>
    <w:pPr>
      <w:widowControl w:val="0"/>
      <w:tabs>
        <w:tab w:val="left" w:pos="204"/>
      </w:tabs>
      <w:spacing w:before="0" w:line="240" w:lineRule="atLeast"/>
      <w:jc w:val="left"/>
    </w:pPr>
    <w:rPr>
      <w:snapToGrid w:val="0"/>
      <w:sz w:val="24"/>
      <w:lang w:eastAsia="sv-SE"/>
    </w:rPr>
  </w:style>
  <w:style w:type="paragraph" w:customStyle="1" w:styleId="TxBrp7">
    <w:name w:val="TxBr_p7"/>
    <w:basedOn w:val="Normal"/>
    <w:pPr>
      <w:widowControl w:val="0"/>
      <w:tabs>
        <w:tab w:val="left" w:pos="204"/>
      </w:tabs>
      <w:spacing w:before="0" w:line="240" w:lineRule="atLeast"/>
      <w:jc w:val="left"/>
    </w:pPr>
    <w:rPr>
      <w:snapToGrid w:val="0"/>
      <w:sz w:val="24"/>
      <w:lang w:eastAsia="sv-SE"/>
    </w:rPr>
  </w:style>
  <w:style w:type="paragraph" w:customStyle="1" w:styleId="TxBrc8">
    <w:name w:val="TxBr_c8"/>
    <w:basedOn w:val="Normal"/>
    <w:pPr>
      <w:widowControl w:val="0"/>
      <w:spacing w:before="0" w:line="240" w:lineRule="atLeast"/>
      <w:jc w:val="center"/>
    </w:pPr>
    <w:rPr>
      <w:snapToGrid w:val="0"/>
      <w:sz w:val="24"/>
      <w:lang w:eastAsia="sv-SE"/>
    </w:rPr>
  </w:style>
  <w:style w:type="paragraph" w:customStyle="1" w:styleId="TxBrp9">
    <w:name w:val="TxBr_p9"/>
    <w:basedOn w:val="Normal"/>
    <w:pPr>
      <w:widowControl w:val="0"/>
      <w:tabs>
        <w:tab w:val="left" w:pos="204"/>
      </w:tabs>
      <w:spacing w:before="0" w:line="240" w:lineRule="atLeast"/>
      <w:jc w:val="left"/>
    </w:pPr>
    <w:rPr>
      <w:snapToGrid w:val="0"/>
      <w:sz w:val="24"/>
      <w:lang w:eastAsia="sv-SE"/>
    </w:rPr>
  </w:style>
  <w:style w:type="paragraph" w:customStyle="1" w:styleId="TxBrp10">
    <w:name w:val="TxBr_p10"/>
    <w:basedOn w:val="Normal"/>
    <w:pPr>
      <w:widowControl w:val="0"/>
      <w:tabs>
        <w:tab w:val="left" w:pos="204"/>
      </w:tabs>
      <w:spacing w:before="0" w:line="240" w:lineRule="atLeast"/>
      <w:jc w:val="left"/>
    </w:pPr>
    <w:rPr>
      <w:snapToGrid w:val="0"/>
      <w:sz w:val="24"/>
      <w:lang w:eastAsia="sv-SE"/>
    </w:rPr>
  </w:style>
  <w:style w:type="paragraph" w:customStyle="1" w:styleId="RubrikUtanNr2">
    <w:name w:val="RubrikUtanNr2"/>
    <w:basedOn w:val="Normal"/>
    <w:next w:val="Normal"/>
    <w:pPr>
      <w:keepNext/>
      <w:keepLines/>
      <w:suppressAutoHyphens/>
      <w:spacing w:before="360" w:line="256" w:lineRule="exact"/>
      <w:ind w:left="578" w:hanging="578"/>
      <w:outlineLvl w:val="1"/>
    </w:pPr>
    <w:rPr>
      <w:rFonts w:ascii="Times" w:hAnsi="Times"/>
      <w:sz w:val="23"/>
    </w:rPr>
  </w:style>
  <w:style w:type="paragraph" w:customStyle="1" w:styleId="normalt">
    <w:name w:val="normalt"/>
    <w:basedOn w:val="Normaltindrag"/>
  </w:style>
  <w:style w:type="paragraph" w:styleId="Dokumentversikt">
    <w:name w:val="Document Map"/>
    <w:basedOn w:val="Normal"/>
    <w:semiHidden/>
    <w:pPr>
      <w:shd w:val="clear" w:color="auto" w:fill="000080"/>
    </w:pPr>
    <w:rPr>
      <w:rFonts w:ascii="Tahoma" w:hAnsi="Tahoma"/>
    </w:rPr>
  </w:style>
  <w:style w:type="paragraph" w:styleId="Brdtext3">
    <w:name w:val="Body Text 3"/>
    <w:basedOn w:val="Normal"/>
    <w:semiHidden/>
    <w:pPr>
      <w:spacing w:line="240" w:lineRule="atLeast"/>
    </w:pPr>
    <w:rPr>
      <w:b/>
      <w:i/>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8.xml"/><Relationship Id="rId30" Type="http://schemas.openxmlformats.org/officeDocument/2006/relationships/footer" Target="footer9.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24761</Words>
  <Characters>169369</Characters>
  <Application>Microsoft Office Word</Application>
  <DocSecurity>4</DocSecurity>
  <Lines>4839</Lines>
  <Paragraphs>2554</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Riksdagens revisorers betänkande</vt:lpstr>
      <vt:lpstr>    </vt:lpstr>
      <vt:lpstr/>
      <vt:lpstr/>
      <vt:lpstr>DEL I  RESULTATREDOVISNING</vt:lpstr>
      <vt:lpstr>1 Mål, uppgifter och resultat</vt:lpstr>
      <vt:lpstr>2 Granskningsarbetet</vt:lpstr>
      <vt:lpstr>    2.1 Effektivitetsrevision</vt:lpstr>
      <vt:lpstr>    Förslag till riksdagen under 2000</vt:lpstr>
      <vt:lpstr>    Skrivelser till regeringen under 2000</vt:lpstr>
      <vt:lpstr>    Skrivelser till utskott under 2000</vt:lpstr>
      <vt:lpstr>    Informationsrapporter under 2000</vt:lpstr>
      <vt:lpstr>    Övriga avslutade granskningsärenden under 2000</vt:lpstr>
      <vt:lpstr>    Pågående granskningsärenden</vt:lpstr>
      <vt:lpstr>        Högskoleverkets granskande och främjande roll</vt:lpstr>
    </vt:vector>
  </TitlesOfParts>
  <Company>Riksdagen</Company>
  <LinksUpToDate>false</LinksUpToDate>
  <CharactersWithSpaces>191576</CharactersWithSpaces>
  <SharedDoc>false</SharedDoc>
  <HLinks>
    <vt:vector size="18" baseType="variant">
      <vt:variant>
        <vt:i4>5767290</vt:i4>
      </vt:variant>
      <vt:variant>
        <vt:i4>171216</vt:i4>
      </vt:variant>
      <vt:variant>
        <vt:i4>1026</vt:i4>
      </vt:variant>
      <vt:variant>
        <vt:i4>1</vt:i4>
      </vt:variant>
      <vt:variant>
        <vt:lpwstr>C:\rr1logg1ny.tif</vt:lpwstr>
      </vt:variant>
      <vt:variant>
        <vt:lpwstr/>
      </vt:variant>
      <vt:variant>
        <vt:i4>3276878</vt:i4>
      </vt:variant>
      <vt:variant>
        <vt:i4>171225</vt:i4>
      </vt:variant>
      <vt:variant>
        <vt:i4>1027</vt:i4>
      </vt:variant>
      <vt:variant>
        <vt:i4>1</vt:i4>
      </vt:variant>
      <vt:variant>
        <vt:lpwstr>C:\RR1s77n.tif</vt:lpwstr>
      </vt:variant>
      <vt:variant>
        <vt:lpwstr/>
      </vt:variant>
      <vt:variant>
        <vt:i4>589938</vt:i4>
      </vt:variant>
      <vt:variant>
        <vt:i4>171253</vt:i4>
      </vt:variant>
      <vt:variant>
        <vt:i4>1028</vt:i4>
      </vt:variant>
      <vt:variant>
        <vt:i4>1</vt:i4>
      </vt:variant>
      <vt:variant>
        <vt:lpwstr>C:\rr1s78.tif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revisorers betänkande</dc:title>
  <dc:subject>Riksdagens revisorers betänkande</dc:subject>
  <dc:creator>Riksdagen</dc:creator>
  <cp:keywords>Riksdagen</cp:keywords>
  <cp:lastModifiedBy>Lars Brink</cp:lastModifiedBy>
  <cp:revision>2</cp:revision>
  <cp:lastPrinted>2001-02-23T08:23:00Z</cp:lastPrinted>
  <dcterms:created xsi:type="dcterms:W3CDTF">2025-12-15T23:52:00Z</dcterms:created>
  <dcterms:modified xsi:type="dcterms:W3CDTF">2025-12-15T23:52:00Z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111</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UTKAST</vt:lpwstr>
  </property>
  <property fmtid="{D5CDD505-2E9C-101B-9397-08002B2CF9AE}" pid="7" name="Numrering">
    <vt:lpwstr>NotUpdated</vt:lpwstr>
  </property>
</Properties>
</file>