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C7603D6F074517B0C2EB8F863B295F"/>
        </w:placeholder>
        <w:text/>
      </w:sdtPr>
      <w:sdtEndPr/>
      <w:sdtContent>
        <w:p w:rsidRPr="009B062B" w:rsidR="00AF30DD" w:rsidP="009467E1" w:rsidRDefault="00AF30DD" w14:paraId="00A58C2D" w14:textId="77777777">
          <w:pPr>
            <w:pStyle w:val="Rubrik1"/>
            <w:spacing w:after="300"/>
          </w:pPr>
          <w:r w:rsidRPr="009B062B">
            <w:t>Förslag till riksdagsbeslut</w:t>
          </w:r>
        </w:p>
      </w:sdtContent>
    </w:sdt>
    <w:sdt>
      <w:sdtPr>
        <w:alias w:val="Yrkande 1"/>
        <w:tag w:val="50c3ec8f-4c5e-4990-af71-5da473e0a6ba"/>
        <w:id w:val="-641264224"/>
        <w:lock w:val="sdtLocked"/>
      </w:sdtPr>
      <w:sdtEndPr/>
      <w:sdtContent>
        <w:p w:rsidR="008C400E" w:rsidRDefault="00244F5B" w14:paraId="2D929ED6" w14:textId="6E9DADB9">
          <w:pPr>
            <w:pStyle w:val="Frslagstext"/>
            <w:numPr>
              <w:ilvl w:val="0"/>
              <w:numId w:val="0"/>
            </w:numPr>
          </w:pPr>
          <w:r>
            <w:t>Riksdagen ställer sig bakom det som anförs i motionen om att ansvaret för gamla gruvhål ska flyttas från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7780E704384ED38698DD56C59B3031"/>
        </w:placeholder>
        <w:text/>
      </w:sdtPr>
      <w:sdtEndPr/>
      <w:sdtContent>
        <w:p w:rsidRPr="009B062B" w:rsidR="006D79C9" w:rsidP="00333E95" w:rsidRDefault="006D79C9" w14:paraId="01E38EA2" w14:textId="77777777">
          <w:pPr>
            <w:pStyle w:val="Rubrik1"/>
          </w:pPr>
          <w:r>
            <w:t>Motivering</w:t>
          </w:r>
        </w:p>
      </w:sdtContent>
    </w:sdt>
    <w:p w:rsidRPr="00500D80" w:rsidR="009B6549" w:rsidP="00576D5D" w:rsidRDefault="009B6549" w14:paraId="569FE8F5" w14:textId="78722F65">
      <w:pPr>
        <w:pStyle w:val="Normalutanindragellerluft"/>
      </w:pPr>
      <w:r>
        <w:t>I polisen</w:t>
      </w:r>
      <w:r w:rsidR="00742A0F">
        <w:t>s</w:t>
      </w:r>
      <w:r>
        <w:t xml:space="preserve"> egen strategi inför 2024 under övergripande mål och verksamhetsidé står det klart och tydligt att polisen ska ägna sig åt att renodla det brottsbekämpande arbetet. Man har satt ett mål där man ska bedriva brottsbekämpning och uppklaring. Därför är det inte rimligt att vissa uppgifter ligger kvar som ett ansvarsområde hos </w:t>
      </w:r>
      <w:r w:rsidR="00742A0F">
        <w:t>p</w:t>
      </w:r>
      <w:r>
        <w:t xml:space="preserve">olisen. Ett sådant område är gamla gruvhål där </w:t>
      </w:r>
      <w:r w:rsidR="00742A0F">
        <w:t>p</w:t>
      </w:r>
      <w:r>
        <w:t>olisen har en skyldighet att utreda ärenden som rör dessa och anordna stängsel runt dem och bekosta detta.</w:t>
      </w:r>
    </w:p>
    <w:p w:rsidR="00736B20" w:rsidP="00213C7C" w:rsidRDefault="009B6549" w14:paraId="67FCDFF4" w14:textId="546BEC0E">
      <w:pPr>
        <w:pStyle w:val="Citat"/>
      </w:pPr>
      <w:r w:rsidRPr="00736B20">
        <w:t>Staten har ett ansvar beträffande gamla gruvhål och det ansvaret ligger hos läns</w:t>
      </w:r>
      <w:r w:rsidR="00576D5D">
        <w:softHyphen/>
      </w:r>
      <w:r w:rsidRPr="00736B20">
        <w:t xml:space="preserve">styrelsen och polisen. Om ett övergivet gammalt gruvhål utgör en uppenbar fara för människor eller husdjur är det tillåtet att på </w:t>
      </w:r>
      <w:bookmarkStart w:name="_GoBack" w:id="1"/>
      <w:bookmarkEnd w:id="1"/>
      <w:r w:rsidRPr="00736B20">
        <w:t>statsverkets bekostnad anordna stängsel kring gruvhålet. Stängslets huvudsakliga ändamål är att tydligt märka ut faran. Det är polismyndighetens skyldighet att utreda ärendet och bekosta utförandet. Läns</w:t>
      </w:r>
      <w:r w:rsidR="00576D5D">
        <w:softHyphen/>
      </w:r>
      <w:r w:rsidRPr="00736B20">
        <w:t>styrelsen beslutar och ombesörjer utförandet. En praxis som nu kan sägas gälla vid tillämpningen av beslutet är att polismyndigheten arbetar fram en praktisk lösning. Den lösningen består i att markägaren, kommunen, polismyndigheten och läns</w:t>
      </w:r>
      <w:r w:rsidR="00576D5D">
        <w:softHyphen/>
      </w:r>
      <w:r w:rsidRPr="00736B20">
        <w:t>styrelsen tar var sin del av ansvaret.</w:t>
      </w:r>
    </w:p>
    <w:p w:rsidRPr="00736B20" w:rsidR="00D26C5E" w:rsidP="00576D5D" w:rsidRDefault="00D26C5E" w14:paraId="3D8525CD" w14:textId="03C14D23">
      <w:pPr>
        <w:pStyle w:val="Normalutanindragellerluft"/>
        <w:spacing w:before="150"/>
      </w:pPr>
      <w:r w:rsidRPr="00736B20">
        <w:t>Polisen</w:t>
      </w:r>
      <w:r w:rsidR="00742A0F">
        <w:t>s</w:t>
      </w:r>
      <w:r w:rsidRPr="00736B20">
        <w:t xml:space="preserve"> </w:t>
      </w:r>
      <w:r w:rsidRPr="00736B20" w:rsidR="00C063FC">
        <w:t>strategi är klok, de</w:t>
      </w:r>
      <w:r w:rsidRPr="00736B20" w:rsidR="00FE29E3">
        <w:t xml:space="preserve"> </w:t>
      </w:r>
      <w:r w:rsidRPr="00736B20" w:rsidR="009B6549">
        <w:t xml:space="preserve">ska </w:t>
      </w:r>
      <w:r w:rsidRPr="00736B20">
        <w:t xml:space="preserve">bekämpa </w:t>
      </w:r>
      <w:r w:rsidRPr="00736B20" w:rsidR="00FE29E3">
        <w:t>brott</w:t>
      </w:r>
      <w:r w:rsidRPr="00736B20" w:rsidR="00C063FC">
        <w:t xml:space="preserve">. Därför bör vissa uppgifter </w:t>
      </w:r>
      <w:r w:rsidRPr="00736B20" w:rsidR="009B6549">
        <w:t>som inte är av brottsbekämpande karaktär</w:t>
      </w:r>
      <w:r w:rsidRPr="00736B20" w:rsidR="00C063FC">
        <w:t xml:space="preserve"> </w:t>
      </w:r>
      <w:r w:rsidRPr="00736B20" w:rsidR="00FE29E3">
        <w:t xml:space="preserve">flyttas från </w:t>
      </w:r>
      <w:r w:rsidR="00742A0F">
        <w:t>p</w:t>
      </w:r>
      <w:r w:rsidRPr="00736B20" w:rsidR="00FE29E3">
        <w:t>olisen till annan lämplig myndighe</w:t>
      </w:r>
      <w:r w:rsidRPr="00736B20" w:rsidR="009B6549">
        <w:t>t.</w:t>
      </w:r>
    </w:p>
    <w:sdt>
      <w:sdtPr>
        <w:rPr>
          <w:i/>
          <w:noProof/>
        </w:rPr>
        <w:alias w:val="CC_Underskrifter"/>
        <w:tag w:val="CC_Underskrifter"/>
        <w:id w:val="583496634"/>
        <w:lock w:val="sdtContentLocked"/>
        <w:placeholder>
          <w:docPart w:val="BAB78360BDF64B35B2F4E375624C38A7"/>
        </w:placeholder>
      </w:sdtPr>
      <w:sdtEndPr>
        <w:rPr>
          <w:i w:val="0"/>
          <w:noProof w:val="0"/>
        </w:rPr>
      </w:sdtEndPr>
      <w:sdtContent>
        <w:p w:rsidR="009467E1" w:rsidP="009467E1" w:rsidRDefault="009467E1" w14:paraId="5A61DC8E" w14:textId="77777777"/>
        <w:p w:rsidRPr="008E0FE2" w:rsidR="004801AC" w:rsidP="009467E1" w:rsidRDefault="00C23D75" w14:paraId="788FDE40" w14:textId="2BB1D291"/>
      </w:sdtContent>
    </w:sdt>
    <w:tbl>
      <w:tblPr>
        <w:tblW w:w="5000" w:type="pct"/>
        <w:tblLook w:val="04A0" w:firstRow="1" w:lastRow="0" w:firstColumn="1" w:lastColumn="0" w:noHBand="0" w:noVBand="1"/>
        <w:tblCaption w:val="underskrifter"/>
      </w:tblPr>
      <w:tblGrid>
        <w:gridCol w:w="4252"/>
        <w:gridCol w:w="4252"/>
      </w:tblGrid>
      <w:tr w:rsidR="00744868" w14:paraId="08B4B661" w14:textId="77777777">
        <w:trPr>
          <w:cantSplit/>
        </w:trPr>
        <w:tc>
          <w:tcPr>
            <w:tcW w:w="50" w:type="pct"/>
            <w:vAlign w:val="bottom"/>
          </w:tcPr>
          <w:p w:rsidR="00744868" w:rsidRDefault="00742A0F" w14:paraId="6FC3AA49" w14:textId="77777777">
            <w:pPr>
              <w:pStyle w:val="Underskrifter"/>
            </w:pPr>
            <w:r>
              <w:t>Marléne Lund Kopparklint (M)</w:t>
            </w:r>
          </w:p>
        </w:tc>
        <w:tc>
          <w:tcPr>
            <w:tcW w:w="50" w:type="pct"/>
            <w:vAlign w:val="bottom"/>
          </w:tcPr>
          <w:p w:rsidR="00744868" w:rsidRDefault="00744868" w14:paraId="40689F51" w14:textId="77777777">
            <w:pPr>
              <w:pStyle w:val="Underskrifter"/>
            </w:pPr>
          </w:p>
        </w:tc>
      </w:tr>
    </w:tbl>
    <w:p w:rsidR="00F63422" w:rsidRDefault="00F63422" w14:paraId="6E57C0D7" w14:textId="77777777"/>
    <w:sectPr w:rsidR="00F634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38CD" w14:textId="77777777" w:rsidR="00632D92" w:rsidRDefault="00632D92" w:rsidP="000C1CAD">
      <w:pPr>
        <w:spacing w:line="240" w:lineRule="auto"/>
      </w:pPr>
      <w:r>
        <w:separator/>
      </w:r>
    </w:p>
  </w:endnote>
  <w:endnote w:type="continuationSeparator" w:id="0">
    <w:p w14:paraId="47AC183C" w14:textId="77777777" w:rsidR="00632D92" w:rsidRDefault="00632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E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7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89D8" w14:textId="374F1F3E" w:rsidR="00262EA3" w:rsidRPr="009467E1" w:rsidRDefault="00262EA3" w:rsidP="00946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ACE28" w14:textId="77777777" w:rsidR="00632D92" w:rsidRDefault="00632D92" w:rsidP="000C1CAD">
      <w:pPr>
        <w:spacing w:line="240" w:lineRule="auto"/>
      </w:pPr>
      <w:r>
        <w:separator/>
      </w:r>
    </w:p>
  </w:footnote>
  <w:footnote w:type="continuationSeparator" w:id="0">
    <w:p w14:paraId="154358D2" w14:textId="77777777" w:rsidR="00632D92" w:rsidRDefault="00632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B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169CB" w14:textId="5E3B163F" w:rsidR="00262EA3" w:rsidRDefault="00C23D75" w:rsidP="008103B5">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736B20">
                                <w:t>2334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169CB" w14:textId="5E3B163F" w:rsidR="00262EA3" w:rsidRDefault="00DE3EF3" w:rsidP="008103B5">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736B20">
                          <w:t>2334</w:t>
                        </w:r>
                      </w:sdtContent>
                    </w:sdt>
                  </w:p>
                </w:txbxContent>
              </v:textbox>
              <w10:wrap anchorx="page"/>
            </v:shape>
          </w:pict>
        </mc:Fallback>
      </mc:AlternateContent>
    </w:r>
  </w:p>
  <w:p w14:paraId="68345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636B" w14:textId="77777777" w:rsidR="00262EA3" w:rsidRDefault="00262EA3" w:rsidP="008563AC">
    <w:pPr>
      <w:jc w:val="right"/>
    </w:pPr>
  </w:p>
  <w:p w14:paraId="4176FA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3368" w14:textId="77777777" w:rsidR="00262EA3" w:rsidRDefault="00C23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CD581" w14:textId="4A860F36" w:rsidR="00262EA3" w:rsidRDefault="00C23D75" w:rsidP="00A314CF">
    <w:pPr>
      <w:pStyle w:val="FSHNormal"/>
      <w:spacing w:before="40"/>
    </w:pPr>
    <w:sdt>
      <w:sdtPr>
        <w:alias w:val="CC_Noformat_Motionstyp"/>
        <w:tag w:val="CC_Noformat_Motionstyp"/>
        <w:id w:val="1162973129"/>
        <w:lock w:val="sdtContentLocked"/>
        <w15:appearance w15:val="hidden"/>
        <w:text/>
      </w:sdtPr>
      <w:sdtEndPr/>
      <w:sdtContent>
        <w:r w:rsidR="00EB032F">
          <w:t>Enskild motion</w:t>
        </w:r>
      </w:sdtContent>
    </w:sdt>
    <w:r w:rsidR="00821B36">
      <w:t xml:space="preserve"> </w:t>
    </w:r>
    <w:sdt>
      <w:sdtPr>
        <w:alias w:val="CC_Noformat_Partikod"/>
        <w:tag w:val="CC_Noformat_Partikod"/>
        <w:id w:val="1471015553"/>
        <w:text/>
      </w:sdtPr>
      <w:sdtEndPr/>
      <w:sdtContent>
        <w:r w:rsidR="00D26C5E">
          <w:t>M</w:t>
        </w:r>
      </w:sdtContent>
    </w:sdt>
    <w:sdt>
      <w:sdtPr>
        <w:alias w:val="CC_Noformat_Partinummer"/>
        <w:tag w:val="CC_Noformat_Partinummer"/>
        <w:id w:val="-2014525982"/>
        <w:text/>
      </w:sdtPr>
      <w:sdtEndPr/>
      <w:sdtContent>
        <w:r w:rsidR="00736B20">
          <w:t>2334</w:t>
        </w:r>
      </w:sdtContent>
    </w:sdt>
  </w:p>
  <w:p w14:paraId="36477C99" w14:textId="77777777" w:rsidR="00262EA3" w:rsidRPr="008227B3" w:rsidRDefault="00C23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3BF0A" w14:textId="73C4F059" w:rsidR="00262EA3" w:rsidRPr="008227B3" w:rsidRDefault="00C23D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3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32F">
          <w:t>:2050</w:t>
        </w:r>
      </w:sdtContent>
    </w:sdt>
  </w:p>
  <w:p w14:paraId="2C44CB16" w14:textId="77777777" w:rsidR="00262EA3" w:rsidRDefault="00C23D75" w:rsidP="00E03A3D">
    <w:pPr>
      <w:pStyle w:val="Motionr"/>
    </w:pPr>
    <w:sdt>
      <w:sdtPr>
        <w:alias w:val="CC_Noformat_Avtext"/>
        <w:tag w:val="CC_Noformat_Avtext"/>
        <w:id w:val="-2020768203"/>
        <w:lock w:val="sdtContentLocked"/>
        <w15:appearance w15:val="hidden"/>
        <w:text/>
      </w:sdtPr>
      <w:sdtEndPr/>
      <w:sdtContent>
        <w:r w:rsidR="00EB032F">
          <w:t>av Marléne Lund Kopparklint (M)</w:t>
        </w:r>
      </w:sdtContent>
    </w:sdt>
  </w:p>
  <w:sdt>
    <w:sdtPr>
      <w:alias w:val="CC_Noformat_Rubtext"/>
      <w:tag w:val="CC_Noformat_Rubtext"/>
      <w:id w:val="-218060500"/>
      <w:lock w:val="sdtLocked"/>
      <w:text/>
    </w:sdtPr>
    <w:sdtEndPr/>
    <w:sdtContent>
      <w:p w14:paraId="662FC68F" w14:textId="1E7B7F18" w:rsidR="00262EA3" w:rsidRDefault="00244F5B" w:rsidP="00283E0F">
        <w:pPr>
          <w:pStyle w:val="FSHRub2"/>
        </w:pPr>
        <w:r>
          <w:t xml:space="preserve">Utredning och stängselansvar kring gamla gruvhål ska inte ligga på polisen </w:t>
        </w:r>
      </w:p>
    </w:sdtContent>
  </w:sdt>
  <w:sdt>
    <w:sdtPr>
      <w:alias w:val="CC_Boilerplate_3"/>
      <w:tag w:val="CC_Boilerplate_3"/>
      <w:id w:val="1606463544"/>
      <w:lock w:val="sdtContentLocked"/>
      <w15:appearance w15:val="hidden"/>
      <w:text w:multiLine="1"/>
    </w:sdtPr>
    <w:sdtEndPr/>
    <w:sdtContent>
      <w:p w14:paraId="51E14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500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BC4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EE7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FAE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E48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A6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C2FF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0211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6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D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3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90"/>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C7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5B"/>
    <w:rsid w:val="002453AE"/>
    <w:rsid w:val="002454BA"/>
    <w:rsid w:val="00245B13"/>
    <w:rsid w:val="00246FD0"/>
    <w:rsid w:val="002474C8"/>
    <w:rsid w:val="002477A3"/>
    <w:rsid w:val="00247FE0"/>
    <w:rsid w:val="0025035D"/>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6B"/>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4E"/>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2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D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80"/>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5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4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9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E9"/>
    <w:rsid w:val="007340C5"/>
    <w:rsid w:val="00734303"/>
    <w:rsid w:val="0073433F"/>
    <w:rsid w:val="0073451B"/>
    <w:rsid w:val="00734644"/>
    <w:rsid w:val="00734AD0"/>
    <w:rsid w:val="00734B33"/>
    <w:rsid w:val="0073573B"/>
    <w:rsid w:val="00735C4E"/>
    <w:rsid w:val="0073635E"/>
    <w:rsid w:val="00736647"/>
    <w:rsid w:val="00736694"/>
    <w:rsid w:val="00736B20"/>
    <w:rsid w:val="00737503"/>
    <w:rsid w:val="00737CDB"/>
    <w:rsid w:val="00737D10"/>
    <w:rsid w:val="00740A2E"/>
    <w:rsid w:val="00740AB7"/>
    <w:rsid w:val="00740DD8"/>
    <w:rsid w:val="00741170"/>
    <w:rsid w:val="0074142B"/>
    <w:rsid w:val="00741A7D"/>
    <w:rsid w:val="00741B7D"/>
    <w:rsid w:val="007422FE"/>
    <w:rsid w:val="00742318"/>
    <w:rsid w:val="00742A0F"/>
    <w:rsid w:val="00742C8B"/>
    <w:rsid w:val="00742D47"/>
    <w:rsid w:val="00742D6D"/>
    <w:rsid w:val="00743791"/>
    <w:rsid w:val="00743B96"/>
    <w:rsid w:val="00744159"/>
    <w:rsid w:val="00744588"/>
    <w:rsid w:val="0074486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00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80"/>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E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4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C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0F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F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7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9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2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8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5E"/>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08"/>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F3"/>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9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4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2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2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7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E3"/>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3A2DCA"/>
  <w15:chartTrackingRefBased/>
  <w15:docId w15:val="{6D8381D9-3438-4543-98B6-E2BF9831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26C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C7603D6F074517B0C2EB8F863B295F"/>
        <w:category>
          <w:name w:val="Allmänt"/>
          <w:gallery w:val="placeholder"/>
        </w:category>
        <w:types>
          <w:type w:val="bbPlcHdr"/>
        </w:types>
        <w:behaviors>
          <w:behavior w:val="content"/>
        </w:behaviors>
        <w:guid w:val="{06032CD2-7CAB-454D-A35A-324F2E116E15}"/>
      </w:docPartPr>
      <w:docPartBody>
        <w:p w:rsidR="008C2891" w:rsidRDefault="008C2891">
          <w:pPr>
            <w:pStyle w:val="17C7603D6F074517B0C2EB8F863B295F"/>
          </w:pPr>
          <w:r w:rsidRPr="005A0A93">
            <w:rPr>
              <w:rStyle w:val="Platshllartext"/>
            </w:rPr>
            <w:t>Förslag till riksdagsbeslut</w:t>
          </w:r>
        </w:p>
      </w:docPartBody>
    </w:docPart>
    <w:docPart>
      <w:docPartPr>
        <w:name w:val="607780E704384ED38698DD56C59B3031"/>
        <w:category>
          <w:name w:val="Allmänt"/>
          <w:gallery w:val="placeholder"/>
        </w:category>
        <w:types>
          <w:type w:val="bbPlcHdr"/>
        </w:types>
        <w:behaviors>
          <w:behavior w:val="content"/>
        </w:behaviors>
        <w:guid w:val="{16C93491-07AF-4417-832A-E73C479272A9}"/>
      </w:docPartPr>
      <w:docPartBody>
        <w:p w:rsidR="008C2891" w:rsidRDefault="008C2891">
          <w:pPr>
            <w:pStyle w:val="607780E704384ED38698DD56C59B3031"/>
          </w:pPr>
          <w:r w:rsidRPr="005A0A93">
            <w:rPr>
              <w:rStyle w:val="Platshllartext"/>
            </w:rPr>
            <w:t>Motivering</w:t>
          </w:r>
        </w:p>
      </w:docPartBody>
    </w:docPart>
    <w:docPart>
      <w:docPartPr>
        <w:name w:val="AE0648F5D06C48F78C2669DC440D144B"/>
        <w:category>
          <w:name w:val="Allmänt"/>
          <w:gallery w:val="placeholder"/>
        </w:category>
        <w:types>
          <w:type w:val="bbPlcHdr"/>
        </w:types>
        <w:behaviors>
          <w:behavior w:val="content"/>
        </w:behaviors>
        <w:guid w:val="{4AAD9A6C-3958-42EC-B11E-4A41ACF7A082}"/>
      </w:docPartPr>
      <w:docPartBody>
        <w:p w:rsidR="008C2891" w:rsidRDefault="008C2891">
          <w:pPr>
            <w:pStyle w:val="AE0648F5D06C48F78C2669DC440D144B"/>
          </w:pPr>
          <w:r>
            <w:rPr>
              <w:rStyle w:val="Platshllartext"/>
            </w:rPr>
            <w:t xml:space="preserve"> </w:t>
          </w:r>
        </w:p>
      </w:docPartBody>
    </w:docPart>
    <w:docPart>
      <w:docPartPr>
        <w:name w:val="047ABABAFDB74161AD044D1BC6F5EC3F"/>
        <w:category>
          <w:name w:val="Allmänt"/>
          <w:gallery w:val="placeholder"/>
        </w:category>
        <w:types>
          <w:type w:val="bbPlcHdr"/>
        </w:types>
        <w:behaviors>
          <w:behavior w:val="content"/>
        </w:behaviors>
        <w:guid w:val="{FA8F47DE-1AA6-43B0-9456-421D6146FE36}"/>
      </w:docPartPr>
      <w:docPartBody>
        <w:p w:rsidR="008C2891" w:rsidRDefault="008C2891">
          <w:pPr>
            <w:pStyle w:val="047ABABAFDB74161AD044D1BC6F5EC3F"/>
          </w:pPr>
          <w:r>
            <w:t xml:space="preserve"> </w:t>
          </w:r>
        </w:p>
      </w:docPartBody>
    </w:docPart>
    <w:docPart>
      <w:docPartPr>
        <w:name w:val="BAB78360BDF64B35B2F4E375624C38A7"/>
        <w:category>
          <w:name w:val="Allmänt"/>
          <w:gallery w:val="placeholder"/>
        </w:category>
        <w:types>
          <w:type w:val="bbPlcHdr"/>
        </w:types>
        <w:behaviors>
          <w:behavior w:val="content"/>
        </w:behaviors>
        <w:guid w:val="{334223E3-12EF-486A-859A-1BE3BAE6517C}"/>
      </w:docPartPr>
      <w:docPartBody>
        <w:p w:rsidR="00D441A0" w:rsidRDefault="00D441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91"/>
    <w:rsid w:val="00162BB5"/>
    <w:rsid w:val="008C2891"/>
    <w:rsid w:val="00B272F3"/>
    <w:rsid w:val="00CA1DB5"/>
    <w:rsid w:val="00D44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7603D6F074517B0C2EB8F863B295F">
    <w:name w:val="17C7603D6F074517B0C2EB8F863B295F"/>
  </w:style>
  <w:style w:type="paragraph" w:customStyle="1" w:styleId="10275752A0024C06B04F6E57E2C7D11E">
    <w:name w:val="10275752A0024C06B04F6E57E2C7D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F2C0753954A3096D6EE2FAB7E3E84">
    <w:name w:val="980F2C0753954A3096D6EE2FAB7E3E84"/>
  </w:style>
  <w:style w:type="paragraph" w:customStyle="1" w:styleId="607780E704384ED38698DD56C59B3031">
    <w:name w:val="607780E704384ED38698DD56C59B3031"/>
  </w:style>
  <w:style w:type="paragraph" w:customStyle="1" w:styleId="3DA145F66476485EBF639C31B3B33C9F">
    <w:name w:val="3DA145F66476485EBF639C31B3B33C9F"/>
  </w:style>
  <w:style w:type="paragraph" w:customStyle="1" w:styleId="5C6E36274E864ED293A4DD6923081EEA">
    <w:name w:val="5C6E36274E864ED293A4DD6923081EEA"/>
  </w:style>
  <w:style w:type="paragraph" w:customStyle="1" w:styleId="AE0648F5D06C48F78C2669DC440D144B">
    <w:name w:val="AE0648F5D06C48F78C2669DC440D144B"/>
  </w:style>
  <w:style w:type="paragraph" w:customStyle="1" w:styleId="047ABABAFDB74161AD044D1BC6F5EC3F">
    <w:name w:val="047ABABAFDB74161AD044D1BC6F5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C2A73-311F-4789-B302-5F61FB0741A1}"/>
</file>

<file path=customXml/itemProps2.xml><?xml version="1.0" encoding="utf-8"?>
<ds:datastoreItem xmlns:ds="http://schemas.openxmlformats.org/officeDocument/2006/customXml" ds:itemID="{FFCCB34E-7B2F-49BF-B71F-D38D3FC4C8A3}"/>
</file>

<file path=customXml/itemProps3.xml><?xml version="1.0" encoding="utf-8"?>
<ds:datastoreItem xmlns:ds="http://schemas.openxmlformats.org/officeDocument/2006/customXml" ds:itemID="{EE54AD29-8AB8-4B99-8F6C-27B54095A592}"/>
</file>

<file path=docProps/app.xml><?xml version="1.0" encoding="utf-8"?>
<Properties xmlns="http://schemas.openxmlformats.org/officeDocument/2006/extended-properties" xmlns:vt="http://schemas.openxmlformats.org/officeDocument/2006/docPropsVTypes">
  <Template>Normal</Template>
  <TotalTime>10</TotalTime>
  <Pages>1</Pages>
  <Words>236</Words>
  <Characters>1351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M2334 Utredning och stängselansvar kring gamla gruvhål ska inte ligga på Polisen</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