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404615" w:rsidTr="00DD4A52">
        <w:tc>
          <w:tcPr>
            <w:tcW w:w="2268" w:type="dxa"/>
          </w:tcPr>
          <w:p w:rsidR="00404615" w:rsidRDefault="00404615" w:rsidP="007242A3">
            <w:pPr>
              <w:framePr w:w="5035" w:h="1644" w:wrap="notBeside" w:vAnchor="page" w:hAnchor="page" w:x="6573" w:y="721"/>
              <w:rPr>
                <w:rFonts w:ascii="TradeGothic" w:hAnsi="TradeGothic"/>
                <w:i/>
                <w:sz w:val="18"/>
              </w:rPr>
            </w:pPr>
          </w:p>
        </w:tc>
        <w:tc>
          <w:tcPr>
            <w:tcW w:w="2999" w:type="dxa"/>
            <w:gridSpan w:val="2"/>
          </w:tcPr>
          <w:p w:rsidR="00404615" w:rsidRPr="005B3792" w:rsidRDefault="00404615" w:rsidP="005B3792">
            <w:pPr>
              <w:framePr w:w="5035" w:h="1644" w:wrap="notBeside" w:vAnchor="page" w:hAnchor="page" w:x="6573" w:y="721"/>
              <w:jc w:val="right"/>
              <w:rPr>
                <w:rFonts w:ascii="TradeGothic" w:hAnsi="TradeGothic"/>
                <w:sz w:val="18"/>
              </w:rPr>
            </w:pPr>
            <w:r>
              <w:rPr>
                <w:rFonts w:ascii="TradeGothic" w:hAnsi="TradeGothic"/>
                <w:sz w:val="18"/>
              </w:rPr>
              <w:t>KKR, dp. 6a</w:t>
            </w:r>
          </w:p>
        </w:tc>
      </w:tr>
      <w:tr w:rsidR="00404615" w:rsidTr="00DD4A52">
        <w:tc>
          <w:tcPr>
            <w:tcW w:w="5267" w:type="dxa"/>
            <w:gridSpan w:val="3"/>
          </w:tcPr>
          <w:p w:rsidR="00404615" w:rsidRDefault="00404615"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404615" w:rsidTr="00DD4A52">
        <w:tc>
          <w:tcPr>
            <w:tcW w:w="3402" w:type="dxa"/>
            <w:gridSpan w:val="2"/>
          </w:tcPr>
          <w:p w:rsidR="00404615" w:rsidRDefault="00404615" w:rsidP="007242A3">
            <w:pPr>
              <w:framePr w:w="5035" w:h="1644" w:wrap="notBeside" w:vAnchor="page" w:hAnchor="page" w:x="6573" w:y="721"/>
            </w:pPr>
          </w:p>
        </w:tc>
        <w:tc>
          <w:tcPr>
            <w:tcW w:w="1865" w:type="dxa"/>
          </w:tcPr>
          <w:p w:rsidR="00404615" w:rsidRDefault="00404615" w:rsidP="007242A3">
            <w:pPr>
              <w:framePr w:w="5035" w:h="1644" w:wrap="notBeside" w:vAnchor="page" w:hAnchor="page" w:x="6573" w:y="721"/>
            </w:pPr>
          </w:p>
        </w:tc>
      </w:tr>
      <w:tr w:rsidR="00404615" w:rsidTr="00DD4A52">
        <w:tc>
          <w:tcPr>
            <w:tcW w:w="2268" w:type="dxa"/>
          </w:tcPr>
          <w:p w:rsidR="00404615" w:rsidRDefault="00404615" w:rsidP="007242A3">
            <w:pPr>
              <w:framePr w:w="5035" w:h="1644" w:wrap="notBeside" w:vAnchor="page" w:hAnchor="page" w:x="6573" w:y="721"/>
            </w:pPr>
            <w:r>
              <w:t>2013-09-13</w:t>
            </w:r>
            <w:bookmarkStart w:id="0" w:name="_GoBack"/>
            <w:bookmarkEnd w:id="0"/>
          </w:p>
        </w:tc>
        <w:tc>
          <w:tcPr>
            <w:tcW w:w="2999" w:type="dxa"/>
            <w:gridSpan w:val="2"/>
          </w:tcPr>
          <w:p w:rsidR="00404615" w:rsidRPr="00ED583F" w:rsidRDefault="00404615" w:rsidP="007242A3">
            <w:pPr>
              <w:framePr w:w="5035" w:h="1644" w:wrap="notBeside" w:vAnchor="page" w:hAnchor="page" w:x="6573" w:y="721"/>
              <w:rPr>
                <w:sz w:val="20"/>
              </w:rPr>
            </w:pPr>
          </w:p>
        </w:tc>
      </w:tr>
      <w:tr w:rsidR="00404615" w:rsidTr="00DD4A52">
        <w:tc>
          <w:tcPr>
            <w:tcW w:w="2268" w:type="dxa"/>
          </w:tcPr>
          <w:p w:rsidR="00404615" w:rsidRDefault="00404615" w:rsidP="007242A3">
            <w:pPr>
              <w:framePr w:w="5035" w:h="1644" w:wrap="notBeside" w:vAnchor="page" w:hAnchor="page" w:x="6573" w:y="721"/>
            </w:pPr>
          </w:p>
        </w:tc>
        <w:tc>
          <w:tcPr>
            <w:tcW w:w="2999" w:type="dxa"/>
            <w:gridSpan w:val="2"/>
          </w:tcPr>
          <w:p w:rsidR="00404615" w:rsidRDefault="00404615" w:rsidP="007242A3">
            <w:pPr>
              <w:framePr w:w="5035" w:h="1644" w:wrap="notBeside" w:vAnchor="page" w:hAnchor="page" w:x="6573" w:y="721"/>
            </w:pPr>
          </w:p>
        </w:tc>
      </w:tr>
    </w:tbl>
    <w:tbl>
      <w:tblPr>
        <w:tblW w:w="0" w:type="auto"/>
        <w:tblLayout w:type="fixed"/>
        <w:tblLook w:val="0000"/>
      </w:tblPr>
      <w:tblGrid>
        <w:gridCol w:w="4911"/>
      </w:tblGrid>
      <w:tr w:rsidR="00404615">
        <w:trPr>
          <w:trHeight w:val="284"/>
        </w:trPr>
        <w:tc>
          <w:tcPr>
            <w:tcW w:w="4911" w:type="dxa"/>
          </w:tcPr>
          <w:p w:rsidR="00404615" w:rsidRDefault="00404615">
            <w:pPr>
              <w:pStyle w:val="Avsndare"/>
              <w:framePr w:h="2483" w:wrap="notBeside" w:x="1504"/>
              <w:rPr>
                <w:b/>
                <w:i w:val="0"/>
                <w:sz w:val="22"/>
              </w:rPr>
            </w:pPr>
            <w:r>
              <w:rPr>
                <w:b/>
                <w:i w:val="0"/>
                <w:sz w:val="22"/>
              </w:rPr>
              <w:t>Utbildningsdepartementet</w:t>
            </w:r>
          </w:p>
        </w:tc>
      </w:tr>
      <w:tr w:rsidR="00404615">
        <w:trPr>
          <w:trHeight w:val="284"/>
        </w:trPr>
        <w:tc>
          <w:tcPr>
            <w:tcW w:w="4911" w:type="dxa"/>
          </w:tcPr>
          <w:p w:rsidR="00404615" w:rsidRDefault="00404615">
            <w:pPr>
              <w:pStyle w:val="Avsndare"/>
              <w:framePr w:h="2483" w:wrap="notBeside" w:x="1504"/>
              <w:rPr>
                <w:bCs/>
                <w:iCs/>
              </w:rPr>
            </w:pPr>
          </w:p>
        </w:tc>
      </w:tr>
      <w:tr w:rsidR="00404615">
        <w:trPr>
          <w:trHeight w:val="284"/>
        </w:trPr>
        <w:tc>
          <w:tcPr>
            <w:tcW w:w="4911" w:type="dxa"/>
          </w:tcPr>
          <w:p w:rsidR="00404615" w:rsidRDefault="00404615">
            <w:pPr>
              <w:pStyle w:val="Avsndare"/>
              <w:framePr w:h="2483" w:wrap="notBeside" w:x="1504"/>
              <w:rPr>
                <w:bCs/>
                <w:iCs/>
              </w:rPr>
            </w:pPr>
            <w:r>
              <w:rPr>
                <w:bCs/>
                <w:iCs/>
              </w:rPr>
              <w:t>Forskningspolitiska enheten</w:t>
            </w:r>
          </w:p>
        </w:tc>
      </w:tr>
      <w:tr w:rsidR="00404615">
        <w:trPr>
          <w:trHeight w:val="284"/>
        </w:trPr>
        <w:tc>
          <w:tcPr>
            <w:tcW w:w="4911" w:type="dxa"/>
          </w:tcPr>
          <w:p w:rsidR="00404615" w:rsidRDefault="00404615">
            <w:pPr>
              <w:pStyle w:val="Avsndare"/>
              <w:framePr w:h="2483" w:wrap="notBeside" w:x="1504"/>
              <w:rPr>
                <w:bCs/>
                <w:iCs/>
              </w:rPr>
            </w:pPr>
          </w:p>
        </w:tc>
      </w:tr>
      <w:tr w:rsidR="00404615">
        <w:trPr>
          <w:trHeight w:val="284"/>
        </w:trPr>
        <w:tc>
          <w:tcPr>
            <w:tcW w:w="4911" w:type="dxa"/>
          </w:tcPr>
          <w:p w:rsidR="00404615" w:rsidRDefault="00404615">
            <w:pPr>
              <w:pStyle w:val="Avsndare"/>
              <w:framePr w:h="2483" w:wrap="notBeside" w:x="1504"/>
              <w:rPr>
                <w:bCs/>
                <w:iCs/>
              </w:rPr>
            </w:pPr>
          </w:p>
        </w:tc>
      </w:tr>
      <w:tr w:rsidR="00404615">
        <w:trPr>
          <w:trHeight w:val="284"/>
        </w:trPr>
        <w:tc>
          <w:tcPr>
            <w:tcW w:w="4911" w:type="dxa"/>
          </w:tcPr>
          <w:p w:rsidR="00404615" w:rsidRDefault="00404615">
            <w:pPr>
              <w:pStyle w:val="Avsndare"/>
              <w:framePr w:h="2483" w:wrap="notBeside" w:x="1504"/>
              <w:rPr>
                <w:bCs/>
                <w:iCs/>
              </w:rPr>
            </w:pPr>
          </w:p>
        </w:tc>
      </w:tr>
      <w:tr w:rsidR="00404615">
        <w:trPr>
          <w:trHeight w:val="284"/>
        </w:trPr>
        <w:tc>
          <w:tcPr>
            <w:tcW w:w="4911" w:type="dxa"/>
          </w:tcPr>
          <w:p w:rsidR="00404615" w:rsidRDefault="00404615">
            <w:pPr>
              <w:pStyle w:val="Avsndare"/>
              <w:framePr w:h="2483" w:wrap="notBeside" w:x="1504"/>
              <w:rPr>
                <w:bCs/>
                <w:iCs/>
              </w:rPr>
            </w:pPr>
          </w:p>
        </w:tc>
      </w:tr>
      <w:tr w:rsidR="00404615">
        <w:trPr>
          <w:trHeight w:val="284"/>
        </w:trPr>
        <w:tc>
          <w:tcPr>
            <w:tcW w:w="4911" w:type="dxa"/>
          </w:tcPr>
          <w:p w:rsidR="00404615" w:rsidRDefault="00404615">
            <w:pPr>
              <w:pStyle w:val="Avsndare"/>
              <w:framePr w:h="2483" w:wrap="notBeside" w:x="1504"/>
              <w:rPr>
                <w:bCs/>
                <w:iCs/>
              </w:rPr>
            </w:pPr>
          </w:p>
        </w:tc>
      </w:tr>
      <w:tr w:rsidR="00404615">
        <w:trPr>
          <w:trHeight w:val="284"/>
        </w:trPr>
        <w:tc>
          <w:tcPr>
            <w:tcW w:w="4911" w:type="dxa"/>
          </w:tcPr>
          <w:p w:rsidR="00404615" w:rsidRDefault="00404615">
            <w:pPr>
              <w:pStyle w:val="Avsndare"/>
              <w:framePr w:h="2483" w:wrap="notBeside" w:x="1504"/>
              <w:rPr>
                <w:bCs/>
                <w:iCs/>
              </w:rPr>
            </w:pPr>
          </w:p>
        </w:tc>
      </w:tr>
    </w:tbl>
    <w:p w:rsidR="00404615" w:rsidRPr="00DD4A52" w:rsidRDefault="00404615">
      <w:pPr>
        <w:framePr w:w="4400" w:h="2523" w:wrap="notBeside" w:vAnchor="page" w:hAnchor="page" w:x="6453" w:y="2445"/>
        <w:ind w:left="142"/>
        <w:rPr>
          <w:b/>
        </w:rPr>
      </w:pPr>
    </w:p>
    <w:p w:rsidR="00404615" w:rsidRDefault="00404615">
      <w:pPr>
        <w:pStyle w:val="RKrubrik"/>
        <w:pBdr>
          <w:bottom w:val="single" w:sz="6" w:space="1" w:color="auto"/>
        </w:pBdr>
      </w:pPr>
      <w:bookmarkStart w:id="1" w:name="bRubrik"/>
      <w:bookmarkEnd w:id="1"/>
      <w:r>
        <w:t>Rådets möte (KKR) den 27/9 2013</w:t>
      </w:r>
    </w:p>
    <w:p w:rsidR="00404615" w:rsidRDefault="00404615">
      <w:pPr>
        <w:pStyle w:val="RKnormal"/>
      </w:pPr>
    </w:p>
    <w:p w:rsidR="00404615" w:rsidRDefault="00404615">
      <w:pPr>
        <w:pStyle w:val="RKnormal"/>
      </w:pPr>
      <w:r w:rsidRPr="005435FC">
        <w:rPr>
          <w:b/>
        </w:rPr>
        <w:t>Dagordningspunkt:</w:t>
      </w:r>
      <w:r>
        <w:t xml:space="preserve"> 6a)</w:t>
      </w:r>
    </w:p>
    <w:p w:rsidR="00404615" w:rsidRDefault="00404615">
      <w:pPr>
        <w:pStyle w:val="RKnormal"/>
      </w:pPr>
    </w:p>
    <w:p w:rsidR="00404615" w:rsidRPr="005435FC" w:rsidRDefault="00404615" w:rsidP="005435FC">
      <w:pPr>
        <w:pStyle w:val="RKnormal"/>
      </w:pPr>
      <w:r w:rsidRPr="005435FC">
        <w:rPr>
          <w:b/>
        </w:rPr>
        <w:t>Rubrik:</w:t>
      </w:r>
      <w:r>
        <w:rPr>
          <w:b/>
        </w:rPr>
        <w:t xml:space="preserve"> </w:t>
      </w:r>
      <w:r>
        <w:rPr>
          <w:bCs/>
        </w:rPr>
        <w:t>D</w:t>
      </w:r>
      <w:r w:rsidRPr="005435FC">
        <w:rPr>
          <w:bCs/>
        </w:rPr>
        <w:t>et gemensamma forsknings- och utvecklingsprogram</w:t>
      </w:r>
      <w:r>
        <w:rPr>
          <w:bCs/>
        </w:rPr>
        <w:t>met</w:t>
      </w:r>
      <w:r w:rsidRPr="005435FC">
        <w:rPr>
          <w:bCs/>
        </w:rPr>
        <w:t xml:space="preserve"> för ett</w:t>
      </w:r>
      <w:r>
        <w:rPr>
          <w:bCs/>
        </w:rPr>
        <w:t xml:space="preserve"> </w:t>
      </w:r>
      <w:r w:rsidRPr="005435FC">
        <w:rPr>
          <w:bCs/>
        </w:rPr>
        <w:t>aktivt liv och it-stöd i boende</w:t>
      </w:r>
    </w:p>
    <w:p w:rsidR="00404615" w:rsidRPr="005435FC" w:rsidRDefault="00404615">
      <w:pPr>
        <w:pStyle w:val="RKnormal"/>
      </w:pPr>
    </w:p>
    <w:p w:rsidR="00404615" w:rsidRPr="005435FC" w:rsidRDefault="00404615">
      <w:pPr>
        <w:pStyle w:val="RKnormal"/>
        <w:rPr>
          <w:b/>
        </w:rPr>
      </w:pPr>
      <w:r w:rsidRPr="005435FC">
        <w:rPr>
          <w:b/>
        </w:rPr>
        <w:t>Dokument:</w:t>
      </w:r>
      <w:r>
        <w:rPr>
          <w:b/>
        </w:rPr>
        <w:t xml:space="preserve"> </w:t>
      </w:r>
      <w:r w:rsidRPr="005435FC">
        <w:t>KOM (2013) 500</w:t>
      </w:r>
    </w:p>
    <w:p w:rsidR="00404615" w:rsidRDefault="00404615">
      <w:pPr>
        <w:pStyle w:val="RKnormal"/>
      </w:pPr>
    </w:p>
    <w:p w:rsidR="00404615" w:rsidRDefault="00404615">
      <w:pPr>
        <w:pStyle w:val="RKrubrik"/>
      </w:pPr>
      <w:r>
        <w:t>Bakgrund</w:t>
      </w:r>
    </w:p>
    <w:p w:rsidR="00404615" w:rsidRDefault="00404615" w:rsidP="005435FC">
      <w:pPr>
        <w:pStyle w:val="RKnormal"/>
      </w:pPr>
    </w:p>
    <w:p w:rsidR="00404615" w:rsidRDefault="00404615" w:rsidP="00255D83">
      <w:pPr>
        <w:pStyle w:val="RKnormal"/>
        <w:rPr>
          <w:bCs/>
        </w:rPr>
      </w:pPr>
      <w:r w:rsidRPr="00255D83">
        <w:rPr>
          <w:bCs/>
        </w:rPr>
        <w:t>Europaparlamentet och rådet beslut</w:t>
      </w:r>
      <w:r>
        <w:rPr>
          <w:bCs/>
        </w:rPr>
        <w:t xml:space="preserve">ade </w:t>
      </w:r>
      <w:r w:rsidRPr="00255D83">
        <w:rPr>
          <w:bCs/>
        </w:rPr>
        <w:t xml:space="preserve">den 9 juli 2008 om gemenskapens deltagande i ett forsknings- och utvecklingsprogram </w:t>
      </w:r>
      <w:r>
        <w:rPr>
          <w:bCs/>
        </w:rPr>
        <w:t xml:space="preserve">(AAL) </w:t>
      </w:r>
      <w:r w:rsidRPr="00255D83">
        <w:rPr>
          <w:bCs/>
        </w:rPr>
        <w:t>som inletts av flera medlemsstater och som syftar till att höja livskvaliteten för äldre människor genom användning av ny informations- och kommunikationsteknik</w:t>
      </w:r>
      <w:r>
        <w:rPr>
          <w:bCs/>
        </w:rPr>
        <w:t xml:space="preserve">. </w:t>
      </w:r>
    </w:p>
    <w:p w:rsidR="00404615" w:rsidRDefault="00404615" w:rsidP="00255D83">
      <w:pPr>
        <w:pStyle w:val="RKnormal"/>
        <w:rPr>
          <w:bCs/>
        </w:rPr>
      </w:pPr>
    </w:p>
    <w:p w:rsidR="00404615" w:rsidRPr="00255D83" w:rsidRDefault="00404615" w:rsidP="00255D83">
      <w:pPr>
        <w:pStyle w:val="RKnormal"/>
        <w:rPr>
          <w:bCs/>
        </w:rPr>
      </w:pPr>
      <w:r>
        <w:rPr>
          <w:bCs/>
        </w:rPr>
        <w:t xml:space="preserve">Unionen bidrar till programmet </w:t>
      </w:r>
      <w:r w:rsidRPr="00255D83">
        <w:rPr>
          <w:bCs/>
        </w:rPr>
        <w:t>i lika stor</w:t>
      </w:r>
      <w:r>
        <w:rPr>
          <w:bCs/>
        </w:rPr>
        <w:t xml:space="preserve"> </w:t>
      </w:r>
      <w:r w:rsidRPr="00255D83">
        <w:rPr>
          <w:bCs/>
        </w:rPr>
        <w:t>omfattning som medlemsstaterna, dock inte med mer än 150 000 000 EUR under</w:t>
      </w:r>
    </w:p>
    <w:p w:rsidR="00404615" w:rsidRPr="00255D83" w:rsidRDefault="00404615" w:rsidP="00255D83">
      <w:pPr>
        <w:pStyle w:val="RKnormal"/>
        <w:rPr>
          <w:bCs/>
        </w:rPr>
      </w:pPr>
      <w:r w:rsidRPr="00255D83">
        <w:rPr>
          <w:bCs/>
        </w:rPr>
        <w:t xml:space="preserve">löptiden </w:t>
      </w:r>
      <w:r>
        <w:rPr>
          <w:bCs/>
        </w:rPr>
        <w:t xml:space="preserve">det </w:t>
      </w:r>
      <w:r w:rsidRPr="00255D83">
        <w:rPr>
          <w:bCs/>
        </w:rPr>
        <w:t>sjunde ramprogram för forskning, teknisk utveckling och demonstration (2007–2013)</w:t>
      </w:r>
      <w:r>
        <w:rPr>
          <w:bCs/>
        </w:rPr>
        <w:t xml:space="preserve">. </w:t>
      </w:r>
    </w:p>
    <w:p w:rsidR="00404615" w:rsidRDefault="00404615" w:rsidP="005435FC">
      <w:pPr>
        <w:pStyle w:val="RKnormal"/>
      </w:pPr>
    </w:p>
    <w:p w:rsidR="00404615" w:rsidRDefault="00404615" w:rsidP="00255D83">
      <w:pPr>
        <w:pStyle w:val="RKnormal"/>
      </w:pPr>
      <w:r w:rsidRPr="00A043C7">
        <w:t>I Europa 2020-strategin konstateras att det demografiska åldrandet är både en utmaning och</w:t>
      </w:r>
      <w:r>
        <w:t xml:space="preserve"> </w:t>
      </w:r>
      <w:r w:rsidRPr="00A043C7">
        <w:t>ett tillfälle att skapa smart och hållbar tillväxt för alla. I de båda flaggskeppsinitiativen En</w:t>
      </w:r>
      <w:r>
        <w:t xml:space="preserve"> </w:t>
      </w:r>
      <w:r w:rsidRPr="00A043C7">
        <w:t>digital agenda för Europa och Innovationsunionen tas demografiskt åldrande upp som en</w:t>
      </w:r>
      <w:r>
        <w:t xml:space="preserve"> </w:t>
      </w:r>
      <w:r w:rsidRPr="00A043C7">
        <w:t>prioriterad fråga.</w:t>
      </w:r>
    </w:p>
    <w:p w:rsidR="00404615" w:rsidRDefault="00404615" w:rsidP="005435FC">
      <w:pPr>
        <w:pStyle w:val="RKnormal"/>
      </w:pPr>
    </w:p>
    <w:p w:rsidR="00404615" w:rsidRDefault="00404615" w:rsidP="005435FC">
      <w:pPr>
        <w:pStyle w:val="RKnormal"/>
      </w:pPr>
      <w:r>
        <w:t>Det nu aktuella förslaget innebär att ett AAL2 skulle beslutas.</w:t>
      </w:r>
    </w:p>
    <w:p w:rsidR="00404615" w:rsidRDefault="00404615" w:rsidP="005435FC">
      <w:pPr>
        <w:pStyle w:val="RKnormal"/>
      </w:pPr>
    </w:p>
    <w:p w:rsidR="00404615" w:rsidRDefault="00404615">
      <w:pPr>
        <w:pStyle w:val="RKrubrik"/>
      </w:pPr>
      <w:r>
        <w:t>Rättslig grund och beslutsförfarande</w:t>
      </w:r>
    </w:p>
    <w:p w:rsidR="00404615" w:rsidRDefault="00404615">
      <w:pPr>
        <w:pStyle w:val="RKnormal"/>
      </w:pPr>
      <w:r>
        <w:t>Artikel 185, ordinarie lagstiftningsförfarande.</w:t>
      </w:r>
    </w:p>
    <w:p w:rsidR="00404615" w:rsidRDefault="00404615">
      <w:pPr>
        <w:pStyle w:val="RKrubrik"/>
        <w:rPr>
          <w:i/>
          <w:iCs/>
        </w:rPr>
      </w:pPr>
      <w:r>
        <w:rPr>
          <w:i/>
          <w:iCs/>
        </w:rPr>
        <w:t>Svensk ståndpunkt</w:t>
      </w:r>
    </w:p>
    <w:p w:rsidR="00404615" w:rsidRDefault="00404615">
      <w:pPr>
        <w:pStyle w:val="RKnormal"/>
      </w:pPr>
      <w:r>
        <w:t xml:space="preserve">SE välkomnar förslaget till program. </w:t>
      </w:r>
    </w:p>
    <w:p w:rsidR="00404615" w:rsidRDefault="00404615">
      <w:pPr>
        <w:pStyle w:val="RKnormal"/>
      </w:pPr>
    </w:p>
    <w:p w:rsidR="00404615" w:rsidRDefault="00404615">
      <w:pPr>
        <w:pStyle w:val="RKnormal"/>
      </w:pPr>
      <w:r>
        <w:t>Den demografiska utmaningen behöver adresseras på olika sätt och användningen av informations- och kommunikationsteknik för att underlätta ett aktivt och hälsosamt åldrande utgör ett viktigt bidrag. Samtidigt som den demografiska förändringen är en utmaning utgör den dessutom en möjlighet att bidra till nya produkter, tillväxt och arbetstillfällen.</w:t>
      </w:r>
    </w:p>
    <w:p w:rsidR="00404615" w:rsidRDefault="00404615">
      <w:pPr>
        <w:pStyle w:val="RKnormal"/>
      </w:pPr>
    </w:p>
    <w:p w:rsidR="00404615" w:rsidRDefault="00404615">
      <w:pPr>
        <w:pStyle w:val="RKnormal"/>
      </w:pPr>
      <w:r>
        <w:t>SE anser vidare att det är viktigt att inkludera brukare och brukarorganisationer i de projekt som programmet finansierar.</w:t>
      </w:r>
    </w:p>
    <w:p w:rsidR="00404615" w:rsidRDefault="00404615">
      <w:pPr>
        <w:pStyle w:val="RKrubrik"/>
      </w:pPr>
      <w:r>
        <w:t>Europaparlamentets inställning</w:t>
      </w:r>
    </w:p>
    <w:p w:rsidR="00404615" w:rsidRDefault="00404615">
      <w:pPr>
        <w:pStyle w:val="RKnormal"/>
      </w:pPr>
      <w:r>
        <w:t>Ej känt.</w:t>
      </w:r>
    </w:p>
    <w:p w:rsidR="00404615" w:rsidRDefault="00404615">
      <w:pPr>
        <w:pStyle w:val="RKrubrik"/>
        <w:rPr>
          <w:i/>
          <w:iCs/>
        </w:rPr>
      </w:pPr>
      <w:r>
        <w:rPr>
          <w:i/>
          <w:iCs/>
        </w:rPr>
        <w:t>Förslaget</w:t>
      </w:r>
    </w:p>
    <w:p w:rsidR="00404615" w:rsidRDefault="00404615" w:rsidP="005435FC">
      <w:pPr>
        <w:pStyle w:val="RKnormal"/>
      </w:pPr>
      <w:r w:rsidRPr="005435FC">
        <w:t>Syftet med förslag</w:t>
      </w:r>
      <w:r>
        <w:t>et</w:t>
      </w:r>
      <w:r w:rsidRPr="005435FC">
        <w:t xml:space="preserve"> är att på grundval av</w:t>
      </w:r>
      <w:r>
        <w:t xml:space="preserve"> </w:t>
      </w:r>
      <w:r w:rsidRPr="005435FC">
        <w:t>artikel 185 i EUF-fördraget tillhandahålla de rättsliga medlen för Europeiska unionens</w:t>
      </w:r>
      <w:r>
        <w:t xml:space="preserve"> </w:t>
      </w:r>
      <w:r w:rsidRPr="005435FC">
        <w:t>deltagande i det gemensamma programmet för ett aktivt liv och it-stöd i boende</w:t>
      </w:r>
      <w:r>
        <w:t xml:space="preserve"> </w:t>
      </w:r>
      <w:r w:rsidRPr="005435FC">
        <w:t>(AAL-programmet) som har inletts av flera medlemsstater.</w:t>
      </w:r>
      <w:r>
        <w:t xml:space="preserve"> </w:t>
      </w:r>
      <w:r w:rsidRPr="00255D83">
        <w:t>Det maximala EU-bidraget ska vara 175 000 000 EUR från Horisont 2020.</w:t>
      </w:r>
    </w:p>
    <w:p w:rsidR="00404615" w:rsidRPr="00255D83" w:rsidRDefault="00404615" w:rsidP="00255D83">
      <w:pPr>
        <w:pStyle w:val="RKnormal"/>
      </w:pPr>
    </w:p>
    <w:p w:rsidR="00404615" w:rsidRPr="00A043C7" w:rsidRDefault="00404615" w:rsidP="00255D83">
      <w:pPr>
        <w:pStyle w:val="RKnormal"/>
      </w:pPr>
      <w:r w:rsidRPr="00A043C7">
        <w:t>AAL-programmets övergripande mål är att</w:t>
      </w:r>
      <w:r>
        <w:t>:</w:t>
      </w:r>
    </w:p>
    <w:p w:rsidR="00404615" w:rsidRDefault="00404615" w:rsidP="00255D83">
      <w:pPr>
        <w:pStyle w:val="RKnormal"/>
      </w:pPr>
    </w:p>
    <w:p w:rsidR="00404615" w:rsidRPr="00A043C7" w:rsidRDefault="00404615" w:rsidP="00255D83">
      <w:pPr>
        <w:pStyle w:val="RKnormal"/>
      </w:pPr>
      <w:r w:rsidRPr="00A043C7">
        <w:t>• förbättra tillgängligheten till produkter och tjänster som bygger på informations- och</w:t>
      </w:r>
      <w:r>
        <w:t xml:space="preserve"> </w:t>
      </w:r>
      <w:r w:rsidRPr="00A043C7">
        <w:t>kommunikationsteknik (IKT) och som underlättar ett aktivt och hälsosamt åldrande,</w:t>
      </w:r>
      <w:r>
        <w:t xml:space="preserve"> </w:t>
      </w:r>
      <w:r w:rsidRPr="00A043C7">
        <w:t>höja livskvaliteten för äldre personer och deras anhörigvårdare samt bidra till ökad</w:t>
      </w:r>
      <w:r>
        <w:t xml:space="preserve"> </w:t>
      </w:r>
      <w:r w:rsidRPr="00A043C7">
        <w:t>hållbarhet i vårdsystemen,</w:t>
      </w:r>
    </w:p>
    <w:p w:rsidR="00404615" w:rsidRDefault="00404615" w:rsidP="00255D83">
      <w:pPr>
        <w:pStyle w:val="RKnormal"/>
      </w:pPr>
    </w:p>
    <w:p w:rsidR="00404615" w:rsidRPr="00A043C7" w:rsidRDefault="00404615" w:rsidP="00255D83">
      <w:pPr>
        <w:pStyle w:val="RKnormal"/>
      </w:pPr>
      <w:r w:rsidRPr="00A043C7">
        <w:t>• upprätthålla en kritisk massa av EU-omfattande tillämpad forskning, utveckling och</w:t>
      </w:r>
      <w:r>
        <w:t xml:space="preserve"> </w:t>
      </w:r>
      <w:r w:rsidRPr="00A043C7">
        <w:t>innovation</w:t>
      </w:r>
    </w:p>
    <w:p w:rsidR="00404615" w:rsidRDefault="00404615" w:rsidP="00255D83">
      <w:pPr>
        <w:pStyle w:val="RKnormal"/>
      </w:pPr>
    </w:p>
    <w:p w:rsidR="00404615" w:rsidRDefault="00404615" w:rsidP="00255D83">
      <w:pPr>
        <w:pStyle w:val="RKnormal"/>
      </w:pPr>
      <w:r w:rsidRPr="00A043C7">
        <w:t>• främja privata investeringar och förbättra villkoren för industriellt utnyttjande</w:t>
      </w:r>
      <w:r>
        <w:t xml:space="preserve"> </w:t>
      </w:r>
      <w:r w:rsidRPr="00A043C7">
        <w:t>genom att tillhandahålla en enhetlig europeisk ram för utveckling av strategier och</w:t>
      </w:r>
      <w:r>
        <w:t xml:space="preserve"> </w:t>
      </w:r>
      <w:r w:rsidRPr="00A043C7">
        <w:t>lösningar, bl.a. minimistandarder</w:t>
      </w:r>
      <w:r>
        <w:t>.</w:t>
      </w:r>
    </w:p>
    <w:p w:rsidR="00404615" w:rsidRDefault="00404615" w:rsidP="00255D83">
      <w:pPr>
        <w:pStyle w:val="RKnormal"/>
      </w:pPr>
    </w:p>
    <w:p w:rsidR="00404615" w:rsidRPr="00C32514" w:rsidRDefault="00404615" w:rsidP="00C32514">
      <w:pPr>
        <w:pStyle w:val="RKnormal"/>
      </w:pPr>
      <w:r w:rsidRPr="00C32514">
        <w:t xml:space="preserve">Huvudsakliga förändringar i AAL2 jämfört med AAL är koordination med motsvarande </w:t>
      </w:r>
      <w:r>
        <w:t>Europeiska innovationspartnerskap (</w:t>
      </w:r>
      <w:r w:rsidRPr="00C32514">
        <w:t>EIP</w:t>
      </w:r>
      <w:r>
        <w:t>)</w:t>
      </w:r>
      <w:r w:rsidRPr="00C32514">
        <w:t>, fler finansieringsformer (priser, innovationsupphandling</w:t>
      </w:r>
      <w:r w:rsidRPr="00C32514">
        <w:rPr>
          <w:i/>
        </w:rPr>
        <w:t xml:space="preserve"> </w:t>
      </w:r>
      <w:r w:rsidRPr="00C32514">
        <w:t xml:space="preserve">mm), tätare koppling till marknaden och efterfrågan samt förbättrat operativt genomförande. </w:t>
      </w:r>
    </w:p>
    <w:p w:rsidR="00404615" w:rsidRDefault="00404615" w:rsidP="00255D83">
      <w:pPr>
        <w:pStyle w:val="RKnormal"/>
      </w:pPr>
    </w:p>
    <w:p w:rsidR="00404615" w:rsidRDefault="00404615" w:rsidP="00255D83">
      <w:pPr>
        <w:pStyle w:val="RKnormal"/>
      </w:pPr>
    </w:p>
    <w:p w:rsidR="00404615" w:rsidRDefault="00404615">
      <w:pPr>
        <w:pStyle w:val="RKrubrik"/>
        <w:rPr>
          <w:i/>
          <w:iCs/>
        </w:rPr>
      </w:pPr>
      <w:r>
        <w:rPr>
          <w:i/>
          <w:iCs/>
        </w:rPr>
        <w:t>Gällande svenska regler och förslagets effekter på dessa</w:t>
      </w:r>
    </w:p>
    <w:p w:rsidR="00404615" w:rsidRDefault="00404615">
      <w:pPr>
        <w:pStyle w:val="RKnormal"/>
      </w:pPr>
      <w:r>
        <w:t>Ej aktuellt.</w:t>
      </w:r>
    </w:p>
    <w:p w:rsidR="00404615" w:rsidRDefault="00404615">
      <w:pPr>
        <w:pStyle w:val="RKrubrik"/>
      </w:pPr>
      <w:r>
        <w:t>Ekonomiska konsekvenser</w:t>
      </w:r>
    </w:p>
    <w:p w:rsidR="00404615" w:rsidRDefault="00404615" w:rsidP="00A437C0">
      <w:pPr>
        <w:pStyle w:val="RKnormal"/>
      </w:pPr>
      <w:r>
        <w:t>Nationella budgetära konsekvenser uppstår för deltagande myndighet/-er om SE beslutar att delta. Finansiering sker då inom befintliga ramar. I nuvarande AAL 1 är det Vinnova som bidragit med svenska medel (ca 5 mnkr/år).</w:t>
      </w:r>
    </w:p>
    <w:p w:rsidR="00404615" w:rsidRDefault="00404615" w:rsidP="00A437C0">
      <w:pPr>
        <w:pStyle w:val="RKnormal"/>
      </w:pPr>
    </w:p>
    <w:p w:rsidR="00404615" w:rsidRDefault="00404615" w:rsidP="002B15AE">
      <w:pPr>
        <w:pStyle w:val="RKnormal"/>
      </w:pPr>
      <w:r>
        <w:t>KOM föreslår att EU deltar med 175 miljoner euro. MS förväntas bidra med motsvarande finansiering. Nuvarande AAL1 har en finansiering på 150 miljoner euro från EU och 150 miljoner från MS.</w:t>
      </w:r>
    </w:p>
    <w:p w:rsidR="00404615" w:rsidRDefault="00404615">
      <w:pPr>
        <w:pStyle w:val="RKrubrik"/>
      </w:pPr>
      <w:r>
        <w:t>Övrigt</w:t>
      </w:r>
    </w:p>
    <w:p w:rsidR="00404615" w:rsidRDefault="00404615">
      <w:pPr>
        <w:pStyle w:val="RKnormal"/>
      </w:pPr>
    </w:p>
    <w:p w:rsidR="00404615" w:rsidRDefault="00404615">
      <w:pPr>
        <w:pStyle w:val="RKnormal"/>
        <w:rPr>
          <w:i/>
          <w:iCs/>
        </w:rPr>
      </w:pPr>
    </w:p>
    <w:p w:rsidR="00404615" w:rsidRDefault="00404615">
      <w:pPr>
        <w:pStyle w:val="RKnormal"/>
        <w:ind w:left="-1134"/>
      </w:pPr>
    </w:p>
    <w:p w:rsidR="00404615" w:rsidRDefault="00404615">
      <w:pPr>
        <w:pStyle w:val="RKrubrik"/>
        <w:spacing w:before="0" w:after="0"/>
      </w:pPr>
    </w:p>
    <w:p w:rsidR="00404615" w:rsidRDefault="00404615">
      <w:pPr>
        <w:pStyle w:val="RKnormal"/>
      </w:pPr>
    </w:p>
    <w:sectPr w:rsidR="00404615" w:rsidSect="00F97E08">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4615" w:rsidRDefault="00404615">
      <w:r>
        <w:separator/>
      </w:r>
    </w:p>
  </w:endnote>
  <w:endnote w:type="continuationSeparator" w:id="0">
    <w:p w:rsidR="00404615" w:rsidRDefault="004046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4615" w:rsidRDefault="00404615">
      <w:r>
        <w:separator/>
      </w:r>
    </w:p>
  </w:footnote>
  <w:footnote w:type="continuationSeparator" w:id="0">
    <w:p w:rsidR="00404615" w:rsidRDefault="004046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615" w:rsidRDefault="0040461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404615">
      <w:trPr>
        <w:cantSplit/>
      </w:trPr>
      <w:tc>
        <w:tcPr>
          <w:tcW w:w="3119" w:type="dxa"/>
        </w:tcPr>
        <w:p w:rsidR="00404615" w:rsidRDefault="00404615">
          <w:pPr>
            <w:pStyle w:val="Header"/>
            <w:spacing w:line="200" w:lineRule="atLeast"/>
            <w:ind w:right="357"/>
            <w:rPr>
              <w:rFonts w:ascii="TradeGothic" w:hAnsi="TradeGothic"/>
              <w:b/>
              <w:bCs/>
              <w:sz w:val="16"/>
            </w:rPr>
          </w:pPr>
        </w:p>
      </w:tc>
      <w:tc>
        <w:tcPr>
          <w:tcW w:w="4111" w:type="dxa"/>
          <w:tcMar>
            <w:left w:w="567" w:type="dxa"/>
          </w:tcMar>
        </w:tcPr>
        <w:p w:rsidR="00404615" w:rsidRDefault="00404615">
          <w:pPr>
            <w:pStyle w:val="Header"/>
            <w:ind w:right="360"/>
          </w:pPr>
        </w:p>
      </w:tc>
      <w:tc>
        <w:tcPr>
          <w:tcW w:w="1525" w:type="dxa"/>
        </w:tcPr>
        <w:p w:rsidR="00404615" w:rsidRDefault="00404615">
          <w:pPr>
            <w:pStyle w:val="Header"/>
            <w:ind w:right="360"/>
          </w:pPr>
        </w:p>
      </w:tc>
    </w:tr>
  </w:tbl>
  <w:p w:rsidR="00404615" w:rsidRDefault="00404615">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615" w:rsidRDefault="0040461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404615">
      <w:trPr>
        <w:cantSplit/>
      </w:trPr>
      <w:tc>
        <w:tcPr>
          <w:tcW w:w="3119" w:type="dxa"/>
        </w:tcPr>
        <w:p w:rsidR="00404615" w:rsidRDefault="00404615">
          <w:pPr>
            <w:pStyle w:val="Header"/>
            <w:spacing w:line="200" w:lineRule="atLeast"/>
            <w:ind w:right="357"/>
            <w:rPr>
              <w:rFonts w:ascii="TradeGothic" w:hAnsi="TradeGothic"/>
              <w:b/>
              <w:bCs/>
              <w:sz w:val="16"/>
            </w:rPr>
          </w:pPr>
        </w:p>
      </w:tc>
      <w:tc>
        <w:tcPr>
          <w:tcW w:w="4111" w:type="dxa"/>
          <w:tcMar>
            <w:left w:w="567" w:type="dxa"/>
          </w:tcMar>
        </w:tcPr>
        <w:p w:rsidR="00404615" w:rsidRDefault="00404615">
          <w:pPr>
            <w:pStyle w:val="Header"/>
            <w:ind w:right="360"/>
          </w:pPr>
        </w:p>
      </w:tc>
      <w:tc>
        <w:tcPr>
          <w:tcW w:w="1525" w:type="dxa"/>
        </w:tcPr>
        <w:p w:rsidR="00404615" w:rsidRDefault="00404615">
          <w:pPr>
            <w:pStyle w:val="Header"/>
            <w:ind w:right="360"/>
          </w:pPr>
        </w:p>
      </w:tc>
    </w:tr>
  </w:tbl>
  <w:p w:rsidR="00404615" w:rsidRDefault="00404615">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615" w:rsidRDefault="00404615">
    <w:pPr>
      <w:framePr w:w="2948" w:h="1321" w:hRule="exact" w:wrap="notBeside" w:vAnchor="page" w:hAnchor="page" w:x="1362" w:y="653"/>
    </w:pPr>
    <w:r w:rsidRPr="00EF28CD">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404615" w:rsidRDefault="00404615">
    <w:pPr>
      <w:pStyle w:val="RKrubrik"/>
      <w:keepNext w:val="0"/>
      <w:tabs>
        <w:tab w:val="clear" w:pos="1134"/>
        <w:tab w:val="clear" w:pos="2835"/>
      </w:tabs>
      <w:spacing w:before="0" w:after="0" w:line="320" w:lineRule="atLeast"/>
      <w:rPr>
        <w:bCs/>
      </w:rPr>
    </w:pPr>
  </w:p>
  <w:p w:rsidR="00404615" w:rsidRDefault="00404615">
    <w:pPr>
      <w:rPr>
        <w:rFonts w:ascii="TradeGothic" w:hAnsi="TradeGothic"/>
        <w:b/>
        <w:bCs/>
        <w:spacing w:val="12"/>
        <w:sz w:val="22"/>
      </w:rPr>
    </w:pPr>
  </w:p>
  <w:p w:rsidR="00404615" w:rsidRDefault="00404615">
    <w:pPr>
      <w:pStyle w:val="RKrubrik"/>
      <w:keepNext w:val="0"/>
      <w:tabs>
        <w:tab w:val="clear" w:pos="1134"/>
        <w:tab w:val="clear" w:pos="2835"/>
      </w:tabs>
      <w:spacing w:before="0" w:after="0" w:line="320" w:lineRule="atLeast"/>
      <w:rPr>
        <w:bCs/>
      </w:rPr>
    </w:pPr>
  </w:p>
  <w:p w:rsidR="00404615" w:rsidRDefault="00404615">
    <w:pPr>
      <w:rPr>
        <w:rFonts w:ascii="TradeGothic" w:hAnsi="TradeGothic"/>
        <w:i/>
        <w:iCs/>
        <w:sz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Utbildningsdepartementet"/>
    <w:docVar w:name="Regering" w:val="N"/>
  </w:docVars>
  <w:rsids>
    <w:rsidRoot w:val="00DD4A52"/>
    <w:rsid w:val="00150384"/>
    <w:rsid w:val="00160901"/>
    <w:rsid w:val="001805B7"/>
    <w:rsid w:val="001F3347"/>
    <w:rsid w:val="00255D83"/>
    <w:rsid w:val="002B15AE"/>
    <w:rsid w:val="00306479"/>
    <w:rsid w:val="00367B1C"/>
    <w:rsid w:val="00404615"/>
    <w:rsid w:val="004A328D"/>
    <w:rsid w:val="00514540"/>
    <w:rsid w:val="00524FD1"/>
    <w:rsid w:val="005435FC"/>
    <w:rsid w:val="0058762B"/>
    <w:rsid w:val="005B3792"/>
    <w:rsid w:val="005E2EB6"/>
    <w:rsid w:val="00640772"/>
    <w:rsid w:val="006E4E11"/>
    <w:rsid w:val="007242A3"/>
    <w:rsid w:val="007A0EFE"/>
    <w:rsid w:val="007A6855"/>
    <w:rsid w:val="00843689"/>
    <w:rsid w:val="008B24A0"/>
    <w:rsid w:val="0092027A"/>
    <w:rsid w:val="00955E31"/>
    <w:rsid w:val="00992E72"/>
    <w:rsid w:val="00A043C7"/>
    <w:rsid w:val="00A437C0"/>
    <w:rsid w:val="00AE0D58"/>
    <w:rsid w:val="00AF26D1"/>
    <w:rsid w:val="00C32514"/>
    <w:rsid w:val="00D133D7"/>
    <w:rsid w:val="00D62340"/>
    <w:rsid w:val="00DD4A52"/>
    <w:rsid w:val="00E128D7"/>
    <w:rsid w:val="00E35F07"/>
    <w:rsid w:val="00E80146"/>
    <w:rsid w:val="00E904D0"/>
    <w:rsid w:val="00EC25F9"/>
    <w:rsid w:val="00ED583F"/>
    <w:rsid w:val="00EF28CD"/>
    <w:rsid w:val="00F97E08"/>
    <w:rsid w:val="00FF1734"/>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E08"/>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F97E08"/>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F97E08"/>
    <w:pPr>
      <w:spacing w:before="360"/>
      <w:outlineLvl w:val="1"/>
    </w:pPr>
  </w:style>
  <w:style w:type="paragraph" w:styleId="Heading3">
    <w:name w:val="heading 3"/>
    <w:basedOn w:val="Heading2"/>
    <w:next w:val="RKnormal"/>
    <w:link w:val="Heading3Char"/>
    <w:uiPriority w:val="99"/>
    <w:qFormat/>
    <w:rsid w:val="00F97E08"/>
    <w:pPr>
      <w:spacing w:after="120" w:line="240" w:lineRule="atLeast"/>
      <w:outlineLvl w:val="2"/>
    </w:pPr>
    <w:rPr>
      <w:b w:val="0"/>
    </w:rPr>
  </w:style>
  <w:style w:type="paragraph" w:styleId="Heading4">
    <w:name w:val="heading 4"/>
    <w:basedOn w:val="Heading3"/>
    <w:next w:val="RKnormal"/>
    <w:link w:val="Heading4Char"/>
    <w:uiPriority w:val="99"/>
    <w:qFormat/>
    <w:rsid w:val="00F97E08"/>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2FF"/>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3502F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3502F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3502FF"/>
    <w:rPr>
      <w:rFonts w:asciiTheme="minorHAnsi" w:eastAsiaTheme="minorEastAsia" w:hAnsiTheme="minorHAnsi" w:cstheme="minorBidi"/>
      <w:b/>
      <w:bCs/>
      <w:sz w:val="28"/>
      <w:szCs w:val="28"/>
      <w:lang w:eastAsia="en-US"/>
    </w:rPr>
  </w:style>
  <w:style w:type="paragraph" w:styleId="BalloonText">
    <w:name w:val="Balloon Text"/>
    <w:basedOn w:val="Normal"/>
    <w:link w:val="BalloonTextChar"/>
    <w:uiPriority w:val="99"/>
    <w:rsid w:val="00DD4A5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DD4A52"/>
    <w:rPr>
      <w:rFonts w:ascii="Tahoma" w:hAnsi="Tahoma" w:cs="Tahoma"/>
      <w:sz w:val="16"/>
      <w:szCs w:val="16"/>
      <w:lang w:eastAsia="en-US"/>
    </w:rPr>
  </w:style>
  <w:style w:type="paragraph" w:customStyle="1" w:styleId="Avsndare">
    <w:name w:val="Avsändare"/>
    <w:basedOn w:val="Normal"/>
    <w:uiPriority w:val="99"/>
    <w:rsid w:val="00F97E08"/>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F97E08"/>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3502FF"/>
    <w:rPr>
      <w:rFonts w:ascii="OrigGarmnd BT" w:hAnsi="OrigGarmnd BT"/>
      <w:sz w:val="24"/>
      <w:szCs w:val="20"/>
      <w:lang w:eastAsia="en-US"/>
    </w:rPr>
  </w:style>
  <w:style w:type="paragraph" w:styleId="Header">
    <w:name w:val="header"/>
    <w:basedOn w:val="Normal"/>
    <w:link w:val="HeaderChar"/>
    <w:uiPriority w:val="99"/>
    <w:rsid w:val="00F97E08"/>
    <w:pPr>
      <w:tabs>
        <w:tab w:val="center" w:pos="4153"/>
        <w:tab w:val="right" w:pos="8306"/>
      </w:tabs>
    </w:pPr>
  </w:style>
  <w:style w:type="character" w:customStyle="1" w:styleId="HeaderChar">
    <w:name w:val="Header Char"/>
    <w:basedOn w:val="DefaultParagraphFont"/>
    <w:link w:val="Header"/>
    <w:uiPriority w:val="99"/>
    <w:semiHidden/>
    <w:rsid w:val="003502FF"/>
    <w:rPr>
      <w:rFonts w:ascii="OrigGarmnd BT" w:hAnsi="OrigGarmnd BT"/>
      <w:sz w:val="24"/>
      <w:szCs w:val="20"/>
      <w:lang w:eastAsia="en-US"/>
    </w:rPr>
  </w:style>
  <w:style w:type="paragraph" w:customStyle="1" w:styleId="RKnormal">
    <w:name w:val="RKnormal"/>
    <w:basedOn w:val="Normal"/>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F97E08"/>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F97E08"/>
    <w:rPr>
      <w:rFonts w:cs="Times New Roman"/>
    </w:rPr>
  </w:style>
</w:styles>
</file>

<file path=word/webSettings.xml><?xml version="1.0" encoding="utf-8"?>
<w:webSettings xmlns:r="http://schemas.openxmlformats.org/officeDocument/2006/relationships" xmlns:w="http://schemas.openxmlformats.org/wordprocessingml/2006/main">
  <w:divs>
    <w:div w:id="481585223">
      <w:marLeft w:val="0"/>
      <w:marRight w:val="0"/>
      <w:marTop w:val="0"/>
      <w:marBottom w:val="0"/>
      <w:divBdr>
        <w:top w:val="none" w:sz="0" w:space="0" w:color="auto"/>
        <w:left w:val="none" w:sz="0" w:space="0" w:color="auto"/>
        <w:bottom w:val="none" w:sz="0" w:space="0" w:color="auto"/>
        <w:right w:val="none" w:sz="0" w:space="0" w:color="auto"/>
      </w:divBdr>
    </w:div>
    <w:div w:id="4815852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485</Words>
  <Characters>3117</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KKR, dp</dc:title>
  <dc:subject/>
  <dc:creator>Per-Erik Yngwe</dc:creator>
  <cp:keywords/>
  <dc:description/>
  <cp:lastModifiedBy>kn0320aa</cp:lastModifiedBy>
  <cp:revision>2</cp:revision>
  <cp:lastPrinted>2013-09-16T11:27:00Z</cp:lastPrinted>
  <dcterms:created xsi:type="dcterms:W3CDTF">2013-09-16T11:27:00Z</dcterms:created>
  <dcterms:modified xsi:type="dcterms:W3CDTF">2013-09-16T11:27:00Z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7;0;0;266</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0x01010053E1D612BA3F4E21AA250ECD751942B30071C30A2A98223B4594CDC4429D65CC14</vt:lpwstr>
  </property>
  <property fmtid="{D5CDD505-2E9C-101B-9397-08002B2CF9AE}" pid="6" name="_dlc_DocIdItemGuid">
    <vt:lpwstr>a47eea1c-a95c-40cb-aae4-ad0a0bf5fd98</vt:lpwstr>
  </property>
  <property fmtid="{D5CDD505-2E9C-101B-9397-08002B2CF9AE}" pid="7" name="TaxCatchAll">
    <vt:lpwstr/>
  </property>
  <property fmtid="{D5CDD505-2E9C-101B-9397-08002B2CF9AE}" pid="8" name="c9cd366cc722410295b9eacffbd73909">
    <vt:lpwstr/>
  </property>
  <property fmtid="{D5CDD505-2E9C-101B-9397-08002B2CF9AE}" pid="9" name="k46d94c0acf84ab9a79866a9d8b1905f">
    <vt:lpwstr/>
  </property>
  <property fmtid="{D5CDD505-2E9C-101B-9397-08002B2CF9AE}" pid="10" name="RKOrdnaClass">
    <vt:lpwstr/>
  </property>
  <property fmtid="{D5CDD505-2E9C-101B-9397-08002B2CF9AE}" pid="11" name="Diarienummer">
    <vt:lpwstr/>
  </property>
  <property fmtid="{D5CDD505-2E9C-101B-9397-08002B2CF9AE}" pid="12" name="RKOrdnaCheckInComment">
    <vt:lpwstr/>
  </property>
  <property fmtid="{D5CDD505-2E9C-101B-9397-08002B2CF9AE}" pid="13" name="Nyckelord">
    <vt:lpwstr/>
  </property>
  <property fmtid="{D5CDD505-2E9C-101B-9397-08002B2CF9AE}" pid="14" name="Sekretess">
    <vt:lpwstr/>
  </property>
  <property fmtid="{D5CDD505-2E9C-101B-9397-08002B2CF9AE}" pid="15" name="_dlc_DocId">
    <vt:lpwstr>WC5HESE2CEK2-13-4267</vt:lpwstr>
  </property>
  <property fmtid="{D5CDD505-2E9C-101B-9397-08002B2CF9AE}" pid="16" name="_dlc_DocIdUrl">
    <vt:lpwstr>http://rkdhs-u/enhet/FP/_layouts/DocIdRedir.aspx?ID=WC5HESE2CEK2-13-4267, WC5HESE2CEK2-13-4267</vt:lpwstr>
  </property>
</Properties>
</file>