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2939362C47C48AE83979732044A505A"/>
        </w:placeholder>
        <w15:appearance w15:val="hidden"/>
        <w:text/>
      </w:sdtPr>
      <w:sdtEndPr/>
      <w:sdtContent>
        <w:p w:rsidRPr="009B062B" w:rsidR="00AF30DD" w:rsidP="009B062B" w:rsidRDefault="00AF30DD" w14:paraId="7A6D191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a075543-3c4d-4361-b669-476d23eb9309"/>
        <w:id w:val="-232620572"/>
        <w:lock w:val="sdtLocked"/>
      </w:sdtPr>
      <w:sdtEndPr/>
      <w:sdtContent>
        <w:p w:rsidR="00E10CDF" w:rsidRDefault="007F1FF9" w14:paraId="7A6D1915" w14:textId="4064E53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begravningsförordningen (1990:1147) för att underlätta att aska efter avliden får delas i enlighet med den avlidnes eller närståendes önskan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386777BC1F4482AF34E6BA6F28476E"/>
        </w:placeholder>
        <w15:appearance w15:val="hidden"/>
        <w:text/>
      </w:sdtPr>
      <w:sdtEndPr/>
      <w:sdtContent>
        <w:p w:rsidRPr="009B062B" w:rsidR="006D79C9" w:rsidP="00333E95" w:rsidRDefault="006D79C9" w14:paraId="7A6D1916" w14:textId="77777777">
          <w:pPr>
            <w:pStyle w:val="Rubrik1"/>
          </w:pPr>
          <w:r>
            <w:t>Motivering</w:t>
          </w:r>
        </w:p>
      </w:sdtContent>
    </w:sdt>
    <w:p w:rsidR="001A04B3" w:rsidP="001A04B3" w:rsidRDefault="001A04B3" w14:paraId="7A6D1917" w14:textId="2D9DE731">
      <w:pPr>
        <w:pStyle w:val="Normalutanindragellerluft"/>
      </w:pPr>
      <w:r>
        <w:t xml:space="preserve">Idag reglerar begravningsförordningen (1990:1147) särskilda begravningsärenden. Med tiden har synen på rutiner kring gravsättning förändrats i takt med att religionens roll har förändrats. Detta gäller även hur begravningsceremonin samt hur efterföljande gravsättning ska se ut. Redan idag finns det </w:t>
      </w:r>
      <w:r w:rsidR="00EF7377">
        <w:t>i 31 §</w:t>
      </w:r>
      <w:r w:rsidR="00C903AA">
        <w:t xml:space="preserve"> b</w:t>
      </w:r>
      <w:r>
        <w:t xml:space="preserve">egravningsförordningen följande reglering: </w:t>
      </w:r>
    </w:p>
    <w:p w:rsidRPr="00C903AA" w:rsidR="001A04B3" w:rsidP="00C903AA" w:rsidRDefault="001A04B3" w14:paraId="7A6D1918" w14:textId="2D88D9C9">
      <w:pPr>
        <w:pStyle w:val="Citat"/>
      </w:pPr>
      <w:r w:rsidRPr="00C903AA">
        <w:t>Askan efter en avliden får delas, om länsstyrelsen ger tillstånd till det. Ett sådant får ges endast om</w:t>
      </w:r>
    </w:p>
    <w:p w:rsidRPr="00C903AA" w:rsidR="001A04B3" w:rsidP="00C903AA" w:rsidRDefault="001A04B3" w14:paraId="7A6D1919" w14:textId="57AA7F30">
      <w:pPr>
        <w:pStyle w:val="Citat"/>
      </w:pPr>
      <w:r w:rsidRPr="00C903AA">
        <w:t>1. det finns synn</w:t>
      </w:r>
      <w:r w:rsidRPr="00C903AA" w:rsidR="00C903AA">
        <w:t>erliga skäl för det</w:t>
      </w:r>
    </w:p>
    <w:p w:rsidRPr="00C903AA" w:rsidR="001A04B3" w:rsidP="00C903AA" w:rsidRDefault="001A04B3" w14:paraId="7A6D191A" w14:textId="77777777">
      <w:pPr>
        <w:pStyle w:val="Citat"/>
      </w:pPr>
      <w:r w:rsidRPr="00C903AA">
        <w:t xml:space="preserve">2. en del av askan ska gravsättas utomlands, och </w:t>
      </w:r>
    </w:p>
    <w:p w:rsidRPr="00C903AA" w:rsidR="001A04B3" w:rsidP="00C903AA" w:rsidRDefault="001A04B3" w14:paraId="7A6D191B" w14:textId="3DBE68C0">
      <w:pPr>
        <w:pStyle w:val="Citat"/>
      </w:pPr>
      <w:r w:rsidRPr="00C903AA">
        <w:t xml:space="preserve">3. det är uppenbart att man kommer att hantera </w:t>
      </w:r>
      <w:r w:rsidRPr="00C903AA" w:rsidR="00C903AA">
        <w:t>askan på ett pietetsfullt sätt.</w:t>
      </w:r>
    </w:p>
    <w:p w:rsidR="0058091A" w:rsidP="00C903AA" w:rsidRDefault="001A04B3" w14:paraId="7A6D191D" w14:textId="502A2171">
      <w:pPr>
        <w:pStyle w:val="Normalutanindragellerluft"/>
        <w:spacing w:before="150"/>
      </w:pPr>
      <w:r>
        <w:t>Idag är det vanligt att man under ett liv rör på sig och i</w:t>
      </w:r>
      <w:r w:rsidR="00C903AA">
        <w:t>nte bor kvar på samma ställe som</w:t>
      </w:r>
      <w:r>
        <w:t xml:space="preserve"> man en gång föddes. Man kanske har sin tillhörighet i flera familjer med anledning av att föräldrarna till exempel är frånskilda eller bor på olika orter. Dessutom blir kremering allt vanligare inför en gravsättning. </w:t>
      </w:r>
    </w:p>
    <w:p w:rsidRPr="00C903AA" w:rsidR="00652B73" w:rsidP="00C903AA" w:rsidRDefault="0058091A" w14:paraId="7A6D191E" w14:textId="44C493DD">
      <w:bookmarkStart w:name="_GoBack" w:id="1"/>
      <w:bookmarkEnd w:id="1"/>
      <w:r w:rsidRPr="00C903AA">
        <w:t>A</w:t>
      </w:r>
      <w:r w:rsidRPr="00C903AA" w:rsidR="001A04B3">
        <w:t>tt få sin aska delad eller spridd på fler än en gravplats såsom i olika familjegravar borde vara möjligt för den enskilde eller ens närstående att själva besluta om, utan att</w:t>
      </w:r>
      <w:r w:rsidRPr="00C903AA" w:rsidR="00C903AA">
        <w:t xml:space="preserve"> behöva inhämta tillstånd från l</w:t>
      </w:r>
      <w:r w:rsidRPr="00C903AA" w:rsidR="001A04B3">
        <w:t xml:space="preserve">änsstyrelsen enligt särskilda bestämmelser som redovisats ovan. </w:t>
      </w:r>
      <w:r w:rsidRPr="00C903AA">
        <w:t>Dä</w:t>
      </w:r>
      <w:r w:rsidRPr="00C903AA" w:rsidR="00C903AA">
        <w:t>rför vore en regelförenkling i b</w:t>
      </w:r>
      <w:r w:rsidRPr="00C903AA">
        <w:t xml:space="preserve">egravningsförordningen som möjliggör att dela askan efter avliden vid gravsättning i fler än en grav </w:t>
      </w:r>
      <w:r w:rsidRPr="00C903AA" w:rsidR="001A04B3">
        <w:t>önskvärd och et</w:t>
      </w:r>
      <w:r w:rsidRPr="00C903AA">
        <w:t>t steg i rätt riktning</w:t>
      </w:r>
      <w:r w:rsidRPr="00C903AA" w:rsidR="001A04B3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04313C07014C2FB47F2687523B67F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B607E" w:rsidRDefault="00C903AA" w14:paraId="7A6D19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6A6" w:rsidRDefault="000006A6" w14:paraId="7A6D1923" w14:textId="77777777"/>
    <w:sectPr w:rsidR="000006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D1925" w14:textId="77777777" w:rsidR="00F85319" w:rsidRDefault="00F85319" w:rsidP="000C1CAD">
      <w:pPr>
        <w:spacing w:line="240" w:lineRule="auto"/>
      </w:pPr>
      <w:r>
        <w:separator/>
      </w:r>
    </w:p>
  </w:endnote>
  <w:endnote w:type="continuationSeparator" w:id="0">
    <w:p w14:paraId="7A6D1926" w14:textId="77777777" w:rsidR="00F85319" w:rsidRDefault="00F853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D192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D192C" w14:textId="5838AAF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03A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D1923" w14:textId="77777777" w:rsidR="00F85319" w:rsidRDefault="00F85319" w:rsidP="000C1CAD">
      <w:pPr>
        <w:spacing w:line="240" w:lineRule="auto"/>
      </w:pPr>
      <w:r>
        <w:separator/>
      </w:r>
    </w:p>
  </w:footnote>
  <w:footnote w:type="continuationSeparator" w:id="0">
    <w:p w14:paraId="7A6D1924" w14:textId="77777777" w:rsidR="00F85319" w:rsidRDefault="00F853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6D19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6D1936" wp14:anchorId="7A6D19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903AA" w14:paraId="7A6D19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90F00EEE244B4BAC3C44001F56B312"/>
                              </w:placeholder>
                              <w:text/>
                            </w:sdtPr>
                            <w:sdtEndPr/>
                            <w:sdtContent>
                              <w:r w:rsidR="001A04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FF108CAC814A4E9CBEEBFB7A12F0F7"/>
                              </w:placeholder>
                              <w:text/>
                            </w:sdtPr>
                            <w:sdtEndPr/>
                            <w:sdtContent>
                              <w:r w:rsidR="001A04B3">
                                <w:t>1727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6D19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903AA" w14:paraId="7A6D19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90F00EEE244B4BAC3C44001F56B312"/>
                        </w:placeholder>
                        <w:text/>
                      </w:sdtPr>
                      <w:sdtEndPr/>
                      <w:sdtContent>
                        <w:r w:rsidR="001A04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FF108CAC814A4E9CBEEBFB7A12F0F7"/>
                        </w:placeholder>
                        <w:text/>
                      </w:sdtPr>
                      <w:sdtEndPr/>
                      <w:sdtContent>
                        <w:r w:rsidR="001A04B3">
                          <w:t>1727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A6D19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03AA" w14:paraId="7A6D192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EFF108CAC814A4E9CBEEBFB7A12F0F7"/>
        </w:placeholder>
        <w:text/>
      </w:sdtPr>
      <w:sdtEndPr/>
      <w:sdtContent>
        <w:r w:rsidR="001A04B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A04B3">
          <w:t>1727</w:t>
        </w:r>
      </w:sdtContent>
    </w:sdt>
  </w:p>
  <w:p w:rsidR="004F35FE" w:rsidP="00776B74" w:rsidRDefault="004F35FE" w14:paraId="7A6D19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03AA" w14:paraId="7A6D19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A04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04B3">
          <w:t>1727</w:t>
        </w:r>
      </w:sdtContent>
    </w:sdt>
  </w:p>
  <w:p w:rsidR="004F35FE" w:rsidP="00A314CF" w:rsidRDefault="00C903AA" w14:paraId="7A6D19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903AA" w14:paraId="7A6D19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903AA" w14:paraId="7A6D19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:2627</w:t>
        </w:r>
      </w:sdtContent>
    </w:sdt>
  </w:p>
  <w:p w:rsidR="004F35FE" w:rsidP="00E03A3D" w:rsidRDefault="00C903AA" w14:paraId="7A6D19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Büser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A04B3" w14:paraId="7A6D1932" w14:textId="77777777">
        <w:pPr>
          <w:pStyle w:val="FSHRub2"/>
        </w:pPr>
        <w:r>
          <w:t>Möjlighet att dela aska efter avliden enligt begravningsförordningen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A6D19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B3"/>
    <w:rsid w:val="000000E0"/>
    <w:rsid w:val="000006A6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4B3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3E97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091A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86D25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1C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1FF9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A71C1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607E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3AA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0CDF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377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319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6D1913"/>
  <w15:chartTrackingRefBased/>
  <w15:docId w15:val="{FB0C9310-1871-49EF-A904-3E13F02B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939362C47C48AE83979732044A5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405DD-D5F6-47E9-A14E-BBD3CF7C3CC4}"/>
      </w:docPartPr>
      <w:docPartBody>
        <w:p w:rsidR="00E37158" w:rsidRDefault="00847D2D">
          <w:pPr>
            <w:pStyle w:val="82939362C47C48AE83979732044A50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386777BC1F4482AF34E6BA6F284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A8A28-6D5E-44AA-84A8-FC2368FA4D54}"/>
      </w:docPartPr>
      <w:docPartBody>
        <w:p w:rsidR="00E37158" w:rsidRDefault="00847D2D">
          <w:pPr>
            <w:pStyle w:val="B9386777BC1F4482AF34E6BA6F2847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90F00EEE244B4BAC3C44001F56B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5892D-29C5-4B41-8BDC-56CB7549CE1A}"/>
      </w:docPartPr>
      <w:docPartBody>
        <w:p w:rsidR="00E37158" w:rsidRDefault="00847D2D">
          <w:pPr>
            <w:pStyle w:val="1290F00EEE244B4BAC3C44001F56B3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FF108CAC814A4E9CBEEBFB7A12F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8D9C0-37FD-4324-8587-78A73E624E19}"/>
      </w:docPartPr>
      <w:docPartBody>
        <w:p w:rsidR="00E37158" w:rsidRDefault="00847D2D">
          <w:pPr>
            <w:pStyle w:val="6EFF108CAC814A4E9CBEEBFB7A12F0F7"/>
          </w:pPr>
          <w:r>
            <w:t xml:space="preserve"> </w:t>
          </w:r>
        </w:p>
      </w:docPartBody>
    </w:docPart>
    <w:docPart>
      <w:docPartPr>
        <w:name w:val="1104313C07014C2FB47F2687523B6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49860-5FA6-4118-87D8-4B4741F77064}"/>
      </w:docPartPr>
      <w:docPartBody>
        <w:p w:rsidR="00000000" w:rsidRDefault="000574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2D"/>
    <w:rsid w:val="00847D2D"/>
    <w:rsid w:val="00E3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939362C47C48AE83979732044A505A">
    <w:name w:val="82939362C47C48AE83979732044A505A"/>
  </w:style>
  <w:style w:type="paragraph" w:customStyle="1" w:styleId="CE9AFFD9CEBC4570BA0D62B0E28B5536">
    <w:name w:val="CE9AFFD9CEBC4570BA0D62B0E28B5536"/>
  </w:style>
  <w:style w:type="paragraph" w:customStyle="1" w:styleId="1075FF7FDA6A43ECA4CABB328460BDF3">
    <w:name w:val="1075FF7FDA6A43ECA4CABB328460BDF3"/>
  </w:style>
  <w:style w:type="paragraph" w:customStyle="1" w:styleId="B9386777BC1F4482AF34E6BA6F28476E">
    <w:name w:val="B9386777BC1F4482AF34E6BA6F28476E"/>
  </w:style>
  <w:style w:type="paragraph" w:customStyle="1" w:styleId="98A9B476A14B4765AB9482D81C88A5F1">
    <w:name w:val="98A9B476A14B4765AB9482D81C88A5F1"/>
  </w:style>
  <w:style w:type="paragraph" w:customStyle="1" w:styleId="1290F00EEE244B4BAC3C44001F56B312">
    <w:name w:val="1290F00EEE244B4BAC3C44001F56B312"/>
  </w:style>
  <w:style w:type="paragraph" w:customStyle="1" w:styleId="6EFF108CAC814A4E9CBEEBFB7A12F0F7">
    <w:name w:val="6EFF108CAC814A4E9CBEEBFB7A12F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A6C71-C323-4767-BBC8-E4E24A69ECF9}"/>
</file>

<file path=customXml/itemProps2.xml><?xml version="1.0" encoding="utf-8"?>
<ds:datastoreItem xmlns:ds="http://schemas.openxmlformats.org/officeDocument/2006/customXml" ds:itemID="{63354E1C-4D7B-4899-A795-4972AACB86CA}"/>
</file>

<file path=customXml/itemProps3.xml><?xml version="1.0" encoding="utf-8"?>
<ds:datastoreItem xmlns:ds="http://schemas.openxmlformats.org/officeDocument/2006/customXml" ds:itemID="{4A251238-7A9C-46C1-A47B-ECD022453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1440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S1727 Möjlighet att dela aska efter avliden enligt begravningsförordningen</vt:lpstr>
      <vt:lpstr>
      </vt:lpstr>
    </vt:vector>
  </TitlesOfParts>
  <Company>Sveriges riksdag</Company>
  <LinksUpToDate>false</LinksUpToDate>
  <CharactersWithSpaces>1690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