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9B01E88A734D05B88352D5F0FFADB8"/>
        </w:placeholder>
        <w15:appearance w15:val="hidden"/>
        <w:text/>
      </w:sdtPr>
      <w:sdtEndPr/>
      <w:sdtContent>
        <w:p w:rsidRPr="009B062B" w:rsidR="00AF30DD" w:rsidP="009B062B" w:rsidRDefault="00AF30DD" w14:paraId="3816EF35" w14:textId="77777777">
          <w:pPr>
            <w:pStyle w:val="RubrikFrslagTIllRiksdagsbeslut"/>
          </w:pPr>
          <w:r w:rsidRPr="009B062B">
            <w:t>Förslag till riksdagsbeslut</w:t>
          </w:r>
        </w:p>
      </w:sdtContent>
    </w:sdt>
    <w:sdt>
      <w:sdtPr>
        <w:alias w:val="Yrkande 1"/>
        <w:tag w:val="b2c9de13-eaf5-4619-8be3-4d1e883ec12f"/>
        <w:id w:val="-1027876894"/>
        <w:lock w:val="sdtLocked"/>
      </w:sdtPr>
      <w:sdtEndPr/>
      <w:sdtContent>
        <w:p w:rsidR="003058D0" w:rsidRDefault="00C87816" w14:paraId="694F9938" w14:textId="77777777">
          <w:pPr>
            <w:pStyle w:val="Frslagstext"/>
            <w:numPr>
              <w:ilvl w:val="0"/>
              <w:numId w:val="0"/>
            </w:numPr>
          </w:pPr>
          <w:r>
            <w:t>Riksdagen ställer sig bakom det som anförs i motionen om att utreda hur en strikt reglerad dödshjälp skulle kunna tillåtas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67A3664DCB45029CEA81B562325946"/>
        </w:placeholder>
        <w15:appearance w15:val="hidden"/>
        <w:text/>
      </w:sdtPr>
      <w:sdtEndPr/>
      <w:sdtContent>
        <w:p w:rsidR="004107FE" w:rsidP="004107FE" w:rsidRDefault="006D79C9" w14:paraId="52572354" w14:textId="77777777">
          <w:pPr>
            <w:pStyle w:val="Rubrik1"/>
          </w:pPr>
          <w:r>
            <w:t>Motivering</w:t>
          </w:r>
        </w:p>
      </w:sdtContent>
    </w:sdt>
    <w:p w:rsidRPr="00A427F4" w:rsidR="004107FE" w:rsidP="00A427F4" w:rsidRDefault="004107FE" w14:paraId="73F32CAC" w14:textId="703B8617">
      <w:pPr>
        <w:pStyle w:val="Normalutanindragellerluft"/>
      </w:pPr>
      <w:r w:rsidRPr="00A427F4">
        <w:t>På allt fler håll i världen praktiseras idag dödshjälp. Här i Europa är dödshjälp tillåtet bland annat i Beneluxländerna. I USA är det allt fler delstater som tillåter dödshjälp, fle</w:t>
      </w:r>
      <w:r w:rsidR="00A427F4">
        <w:t>ra enligt den så kallade Oregon</w:t>
      </w:r>
      <w:r w:rsidRPr="00A427F4">
        <w:t xml:space="preserve">modellen. I Sverige förvägras dock människor fortsatt rätten till sin egen död. Den som ställer sig bakom principen om att varje människa äger rätten till sitt eget liv bör rimligen också försvara den enskildes rätt till sin död. Eller varför ska den enskilde omyndigförklaras på sin dödsbädd? De många och svåra frågor och avgränsningar som hör diskussionen om dödshjälp till ska dock inte sopas under mattan. Tvärtom behöver alla svåra frågor om exempelvis var gränsen för dödshjälp ska gå fram i ljuset för att noggrant utredas och diskuteras. Och även den som, liksom undertecknad, är principiellt för dödshjälp kan inte förneka att legalisering av dödshjälp innebär svåra avvägningar och gränsdragningsproblematik. Därför behövs en utredning som med utgångspunkt i den enskildes rätt till självbestämmande undersöker hur en strängt reglerad dödshjälp skulle kunna tillåtas i Sverige. </w:t>
      </w:r>
    </w:p>
    <w:p w:rsidRPr="004107FE" w:rsidR="004107FE" w:rsidP="004107FE" w:rsidRDefault="004107FE" w14:paraId="5305B68C" w14:textId="4FC5495F">
      <w:r w:rsidRPr="004107FE">
        <w:t>S</w:t>
      </w:r>
      <w:r w:rsidR="00A427F4">
        <w:t>tatens medicinsk-etiska råd (Smer) slog i sin skrivelse</w:t>
      </w:r>
      <w:r w:rsidRPr="004107FE">
        <w:t xml:space="preserve"> </w:t>
      </w:r>
      <w:r w:rsidRPr="00A427F4">
        <w:t>Avgörande i livets slutskede</w:t>
      </w:r>
      <w:r w:rsidRPr="004107FE">
        <w:rPr>
          <w:i/>
        </w:rPr>
        <w:t xml:space="preserve"> </w:t>
      </w:r>
      <w:r w:rsidR="00823A7A">
        <w:t>(dnr 14/08</w:t>
      </w:r>
      <w:r w:rsidR="00A427F4">
        <w:t>) fast att ”d</w:t>
      </w:r>
      <w:r w:rsidRPr="004107FE">
        <w:t xml:space="preserve">et är angeläget att den oklarhet som råder om de rättsliga betingelserna för beslut i olika livsslutssituationer snarast skingras. Det behöver således utredas i vilken mån man kan öka </w:t>
      </w:r>
      <w:r w:rsidRPr="004107FE">
        <w:lastRenderedPageBreak/>
        <w:t>patienters inflytande över beslut i livets slut</w:t>
      </w:r>
      <w:r w:rsidR="00A427F4">
        <w:t>skede</w:t>
      </w:r>
      <w:r w:rsidRPr="004107FE">
        <w:t>”</w:t>
      </w:r>
      <w:r w:rsidR="00A427F4">
        <w:t>.</w:t>
      </w:r>
      <w:r w:rsidRPr="004107FE">
        <w:t xml:space="preserve"> </w:t>
      </w:r>
      <w:r w:rsidR="00523E39">
        <w:br/>
      </w:r>
      <w:r w:rsidRPr="004107FE">
        <w:t>I skrivelsen pekade S</w:t>
      </w:r>
      <w:r w:rsidR="00A427F4">
        <w:t>mer</w:t>
      </w:r>
      <w:r w:rsidRPr="004107FE">
        <w:t xml:space="preserve"> särskilt </w:t>
      </w:r>
      <w:r>
        <w:t xml:space="preserve">på att </w:t>
      </w:r>
      <w:r w:rsidR="00CF0309">
        <w:t>utökade möjligheter</w:t>
      </w:r>
      <w:r>
        <w:t xml:space="preserve"> till </w:t>
      </w:r>
      <w:r w:rsidRPr="004107FE">
        <w:t>palliativ sedering</w:t>
      </w:r>
      <w:r>
        <w:t xml:space="preserve"> bör utredas, som innebär att patientens medvetandenivå sänks med hjälp av läkemedel. En </w:t>
      </w:r>
      <w:r w:rsidRPr="004107FE">
        <w:t xml:space="preserve">majoritet i rådet ville också se en utredning om läkares möjlighet att i speciella fall förskriva läkemedel för att möjliggöra självvalt livsslut. </w:t>
      </w:r>
    </w:p>
    <w:p w:rsidR="004107FE" w:rsidP="004107FE" w:rsidRDefault="00A427F4" w14:paraId="1D3900A3" w14:textId="60BBBF5E">
      <w:r>
        <w:t>Den så kallade Oregon</w:t>
      </w:r>
      <w:r w:rsidRPr="004107FE" w:rsidR="004107FE">
        <w:t>modellen ligger i linje med va</w:t>
      </w:r>
      <w:r>
        <w:t>d Smer</w:t>
      </w:r>
      <w:r w:rsidRPr="004107FE" w:rsidR="004107FE">
        <w:t xml:space="preserve"> vill utreda, dvs. möjligheten för läkare att i speciella fall medverka till självvalt livsslut genom läkemedelsförskrivning. I Oregon har den som lider av en sjukdom som väntas leda till döden inom ett halvår möjlighet att avsluta sitt eget liv och lidande genom att få ett särskilt medel utskrivet. Patienten intar själv medlet</w:t>
      </w:r>
      <w:r>
        <w:t xml:space="preserve"> och möjligheten att få det </w:t>
      </w:r>
      <w:r w:rsidR="00823A7A">
        <w:t>förskrivet är alltså förbehållet</w:t>
      </w:r>
      <w:bookmarkStart w:name="_GoBack" w:id="1"/>
      <w:bookmarkEnd w:id="1"/>
      <w:r w:rsidRPr="004107FE" w:rsidR="004107FE">
        <w:t xml:space="preserve"> dem som under alla förhållanden kommer att dö. Modellen är alltså en strikt begränsad form av dödshjälp och hur en lik</w:t>
      </w:r>
      <w:r>
        <w:t>n</w:t>
      </w:r>
      <w:r w:rsidRPr="004107FE" w:rsidR="004107FE">
        <w:t xml:space="preserve">ande modell kan införas i Sverige bör utredas. </w:t>
      </w:r>
    </w:p>
    <w:p w:rsidR="00652B73" w:rsidP="004107FE" w:rsidRDefault="004107FE" w14:paraId="2EDA36A5" w14:textId="77777777">
      <w:r w:rsidRPr="004107FE">
        <w:t>I debatten om dödshjälp ställs ibland dödshjälp i konflikt med palliativ vård. Det är såväl olyckligt som felaktigt. Den palliativa vården har utvecklats mycket och ska fortsatt utvecklas så att den enskilde i så stor utsträckning som möjligt kan få sina fysiska och psykiska behov tillgodosedda. Faktum är dock att det finns patienter som, hur god den palliativa vården än är, dör med en enorm smärta och ångest. Andra patienter lider enormt av just blotta vetskapen om att de sannolikt går ett sådant öde till mötes, och önskar inget hellre än möjligheten att själv få möjlighet att avsluta sitt liv. En av erfarenheterna från Oregon är att möjligheten till dödshjälp har bidragit till ökad livskvalitet för de svårt sjuka patienterna som har möjlighet att få läkemedel utskrivet för självvalt livsslut. Detta eftersom patienten ges kontroll över sitt liv och sitt lidande. En tredjedel av dem som fått läkemedlet utskrivet i Oregon använder det inte. Dödshjälp bör inte ses som något som utmanar den palliativa vården utan som snarare utvecklar den.</w:t>
      </w:r>
    </w:p>
    <w:p w:rsidRPr="004107FE" w:rsidR="00CF0309" w:rsidP="004107FE" w:rsidRDefault="00CF0309" w14:paraId="046F3216" w14:textId="77777777"/>
    <w:sdt>
      <w:sdtPr>
        <w:rPr>
          <w:i/>
          <w:noProof/>
        </w:rPr>
        <w:alias w:val="CC_Underskrifter"/>
        <w:tag w:val="CC_Underskrifter"/>
        <w:id w:val="583496634"/>
        <w:lock w:val="sdtContentLocked"/>
        <w:placeholder>
          <w:docPart w:val="32D1318CE3544A7FACCABC268ECAC0FB"/>
        </w:placeholder>
        <w15:appearance w15:val="hidden"/>
      </w:sdtPr>
      <w:sdtEndPr>
        <w:rPr>
          <w:i w:val="0"/>
          <w:noProof w:val="0"/>
        </w:rPr>
      </w:sdtEndPr>
      <w:sdtContent>
        <w:p w:rsidR="004801AC" w:rsidP="007E544C" w:rsidRDefault="00823A7A" w14:paraId="6064F6C9" w14:textId="752313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B15BC0" w:rsidRDefault="00B15BC0" w14:paraId="506C7F77" w14:textId="77777777"/>
    <w:sectPr w:rsidR="00B15B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6C643" w14:textId="77777777" w:rsidR="005B77E6" w:rsidRDefault="005B77E6" w:rsidP="000C1CAD">
      <w:pPr>
        <w:spacing w:line="240" w:lineRule="auto"/>
      </w:pPr>
      <w:r>
        <w:separator/>
      </w:r>
    </w:p>
  </w:endnote>
  <w:endnote w:type="continuationSeparator" w:id="0">
    <w:p w14:paraId="5C38F0C0" w14:textId="77777777" w:rsidR="005B77E6" w:rsidRDefault="005B7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3DC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E8F0" w14:textId="7198E6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3A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B918" w14:textId="77777777" w:rsidR="005B77E6" w:rsidRDefault="005B77E6" w:rsidP="000C1CAD">
      <w:pPr>
        <w:spacing w:line="240" w:lineRule="auto"/>
      </w:pPr>
      <w:r>
        <w:separator/>
      </w:r>
    </w:p>
  </w:footnote>
  <w:footnote w:type="continuationSeparator" w:id="0">
    <w:p w14:paraId="44385FA5" w14:textId="77777777" w:rsidR="005B77E6" w:rsidRDefault="005B77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0C1F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4472F0" wp14:anchorId="6AF4F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3A7A" w14:paraId="03FA3D47" w14:textId="1C8AEDF7">
                          <w:pPr>
                            <w:jc w:val="right"/>
                          </w:pPr>
                          <w:sdt>
                            <w:sdtPr>
                              <w:alias w:val="CC_Noformat_Partikod"/>
                              <w:tag w:val="CC_Noformat_Partikod"/>
                              <w:id w:val="-53464382"/>
                              <w:placeholder>
                                <w:docPart w:val="466DA98F3CA042FA9D065D6DF0201152"/>
                              </w:placeholder>
                              <w:text/>
                            </w:sdtPr>
                            <w:sdtEndPr/>
                            <w:sdtContent>
                              <w:r w:rsidR="004107FE">
                                <w:t>M</w:t>
                              </w:r>
                            </w:sdtContent>
                          </w:sdt>
                          <w:sdt>
                            <w:sdtPr>
                              <w:alias w:val="CC_Noformat_Partinummer"/>
                              <w:tag w:val="CC_Noformat_Partinummer"/>
                              <w:id w:val="-1709555926"/>
                              <w:placeholder>
                                <w:docPart w:val="B0CF28CB09C84EE59750DB455504A66B"/>
                              </w:placeholder>
                              <w:text/>
                            </w:sdtPr>
                            <w:sdtEndPr/>
                            <w:sdtContent>
                              <w:r w:rsidR="00091ED4">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F4FA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3E39" w14:paraId="03FA3D47" w14:textId="1C8AEDF7">
                    <w:pPr>
                      <w:jc w:val="right"/>
                    </w:pPr>
                    <w:sdt>
                      <w:sdtPr>
                        <w:alias w:val="CC_Noformat_Partikod"/>
                        <w:tag w:val="CC_Noformat_Partikod"/>
                        <w:id w:val="-53464382"/>
                        <w:placeholder>
                          <w:docPart w:val="466DA98F3CA042FA9D065D6DF0201152"/>
                        </w:placeholder>
                        <w:text/>
                      </w:sdtPr>
                      <w:sdtEndPr/>
                      <w:sdtContent>
                        <w:r w:rsidR="004107FE">
                          <w:t>M</w:t>
                        </w:r>
                      </w:sdtContent>
                    </w:sdt>
                    <w:sdt>
                      <w:sdtPr>
                        <w:alias w:val="CC_Noformat_Partinummer"/>
                        <w:tag w:val="CC_Noformat_Partinummer"/>
                        <w:id w:val="-1709555926"/>
                        <w:placeholder>
                          <w:docPart w:val="B0CF28CB09C84EE59750DB455504A66B"/>
                        </w:placeholder>
                        <w:text/>
                      </w:sdtPr>
                      <w:sdtEndPr/>
                      <w:sdtContent>
                        <w:r w:rsidR="00091ED4">
                          <w:t>2125</w:t>
                        </w:r>
                      </w:sdtContent>
                    </w:sdt>
                  </w:p>
                </w:txbxContent>
              </v:textbox>
              <w10:wrap anchorx="page"/>
            </v:shape>
          </w:pict>
        </mc:Fallback>
      </mc:AlternateContent>
    </w:r>
  </w:p>
  <w:p w:rsidRPr="00293C4F" w:rsidR="004F35FE" w:rsidP="00776B74" w:rsidRDefault="004F35FE" w14:paraId="0217C7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3A7A" w14:paraId="6D85A5B9" w14:textId="6DF049CB">
    <w:pPr>
      <w:jc w:val="right"/>
    </w:pPr>
    <w:sdt>
      <w:sdtPr>
        <w:alias w:val="CC_Noformat_Partikod"/>
        <w:tag w:val="CC_Noformat_Partikod"/>
        <w:id w:val="559911109"/>
        <w:placeholder>
          <w:docPart w:val="B0CF28CB09C84EE59750DB455504A66B"/>
        </w:placeholder>
        <w:text/>
      </w:sdtPr>
      <w:sdtEndPr/>
      <w:sdtContent>
        <w:r w:rsidR="004107FE">
          <w:t>M</w:t>
        </w:r>
      </w:sdtContent>
    </w:sdt>
    <w:sdt>
      <w:sdtPr>
        <w:alias w:val="CC_Noformat_Partinummer"/>
        <w:tag w:val="CC_Noformat_Partinummer"/>
        <w:id w:val="1197820850"/>
        <w:text/>
      </w:sdtPr>
      <w:sdtEndPr/>
      <w:sdtContent>
        <w:r w:rsidR="00091ED4">
          <w:t>2125</w:t>
        </w:r>
      </w:sdtContent>
    </w:sdt>
  </w:p>
  <w:p w:rsidR="004F35FE" w:rsidP="00776B74" w:rsidRDefault="004F35FE" w14:paraId="3B33A3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3A7A" w14:paraId="39AE70A1" w14:textId="2F129C9C">
    <w:pPr>
      <w:jc w:val="right"/>
    </w:pPr>
    <w:sdt>
      <w:sdtPr>
        <w:alias w:val="CC_Noformat_Partikod"/>
        <w:tag w:val="CC_Noformat_Partikod"/>
        <w:id w:val="1471015553"/>
        <w:lock w:val="contentLocked"/>
        <w:text/>
      </w:sdtPr>
      <w:sdtEndPr/>
      <w:sdtContent>
        <w:r w:rsidR="004107FE">
          <w:t>M</w:t>
        </w:r>
      </w:sdtContent>
    </w:sdt>
    <w:sdt>
      <w:sdtPr>
        <w:alias w:val="CC_Noformat_Partinummer"/>
        <w:tag w:val="CC_Noformat_Partinummer"/>
        <w:id w:val="-2014525982"/>
        <w:lock w:val="contentLocked"/>
        <w:text/>
      </w:sdtPr>
      <w:sdtEndPr/>
      <w:sdtContent>
        <w:r w:rsidR="00091ED4">
          <w:t>2125</w:t>
        </w:r>
      </w:sdtContent>
    </w:sdt>
  </w:p>
  <w:p w:rsidR="004F35FE" w:rsidP="00A314CF" w:rsidRDefault="00823A7A" w14:paraId="7423A4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3A7A" w14:paraId="165E74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3A7A" w14:paraId="40B361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4F35FE" w:rsidP="00E03A3D" w:rsidRDefault="00823A7A" w14:paraId="3CBB7E9D"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15:appearance w15:val="hidden"/>
      <w:text/>
    </w:sdtPr>
    <w:sdtEndPr/>
    <w:sdtContent>
      <w:p w:rsidR="004F35FE" w:rsidP="00283E0F" w:rsidRDefault="004107FE" w14:paraId="7FF52D04" w14:textId="77777777">
        <w:pPr>
          <w:pStyle w:val="FSHRub2"/>
        </w:pPr>
        <w:r>
          <w:t>Rätten till sin egen död</w:t>
        </w:r>
      </w:p>
    </w:sdtContent>
  </w:sdt>
  <w:sdt>
    <w:sdtPr>
      <w:alias w:val="CC_Boilerplate_3"/>
      <w:tag w:val="CC_Boilerplate_3"/>
      <w:id w:val="1606463544"/>
      <w:lock w:val="sdtContentLocked"/>
      <w15:appearance w15:val="hidden"/>
      <w:text w:multiLine="1"/>
    </w:sdtPr>
    <w:sdtEndPr/>
    <w:sdtContent>
      <w:p w:rsidR="004F35FE" w:rsidP="00283E0F" w:rsidRDefault="004F35FE" w14:paraId="7BCCE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ED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AD0"/>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2CD"/>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6A1"/>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58D0"/>
    <w:rsid w:val="00307246"/>
    <w:rsid w:val="00310241"/>
    <w:rsid w:val="00313374"/>
    <w:rsid w:val="00314099"/>
    <w:rsid w:val="003140DC"/>
    <w:rsid w:val="0031417D"/>
    <w:rsid w:val="00314BA6"/>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55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7FE"/>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E39"/>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7E6"/>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2BC"/>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447"/>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44C"/>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A7A"/>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25C"/>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7F4"/>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124"/>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BC0"/>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D2E"/>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8BC"/>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81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309"/>
    <w:rsid w:val="00CF0C44"/>
    <w:rsid w:val="00CF1A9C"/>
    <w:rsid w:val="00CF2017"/>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25A"/>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8A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A0091"/>
  <w15:chartTrackingRefBased/>
  <w15:docId w15:val="{CC866DBC-D93D-4809-A88A-8B8EEDBD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F03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9B01E88A734D05B88352D5F0FFADB8"/>
        <w:category>
          <w:name w:val="Allmänt"/>
          <w:gallery w:val="placeholder"/>
        </w:category>
        <w:types>
          <w:type w:val="bbPlcHdr"/>
        </w:types>
        <w:behaviors>
          <w:behavior w:val="content"/>
        </w:behaviors>
        <w:guid w:val="{03280E00-3BAA-4874-8E26-6956A095DA34}"/>
      </w:docPartPr>
      <w:docPartBody>
        <w:p w:rsidR="00D11297" w:rsidRDefault="0019473B">
          <w:pPr>
            <w:pStyle w:val="599B01E88A734D05B88352D5F0FFADB8"/>
          </w:pPr>
          <w:r w:rsidRPr="005A0A93">
            <w:rPr>
              <w:rStyle w:val="Platshllartext"/>
            </w:rPr>
            <w:t>Förslag till riksdagsbeslut</w:t>
          </w:r>
        </w:p>
      </w:docPartBody>
    </w:docPart>
    <w:docPart>
      <w:docPartPr>
        <w:name w:val="8567A3664DCB45029CEA81B562325946"/>
        <w:category>
          <w:name w:val="Allmänt"/>
          <w:gallery w:val="placeholder"/>
        </w:category>
        <w:types>
          <w:type w:val="bbPlcHdr"/>
        </w:types>
        <w:behaviors>
          <w:behavior w:val="content"/>
        </w:behaviors>
        <w:guid w:val="{55DA32AA-C44B-426C-8E35-E5EE88739090}"/>
      </w:docPartPr>
      <w:docPartBody>
        <w:p w:rsidR="00D11297" w:rsidRDefault="0019473B">
          <w:pPr>
            <w:pStyle w:val="8567A3664DCB45029CEA81B562325946"/>
          </w:pPr>
          <w:r w:rsidRPr="005A0A93">
            <w:rPr>
              <w:rStyle w:val="Platshllartext"/>
            </w:rPr>
            <w:t>Motivering</w:t>
          </w:r>
        </w:p>
      </w:docPartBody>
    </w:docPart>
    <w:docPart>
      <w:docPartPr>
        <w:name w:val="466DA98F3CA042FA9D065D6DF0201152"/>
        <w:category>
          <w:name w:val="Allmänt"/>
          <w:gallery w:val="placeholder"/>
        </w:category>
        <w:types>
          <w:type w:val="bbPlcHdr"/>
        </w:types>
        <w:behaviors>
          <w:behavior w:val="content"/>
        </w:behaviors>
        <w:guid w:val="{4C881698-7380-4857-AA39-5F9C4E706E30}"/>
      </w:docPartPr>
      <w:docPartBody>
        <w:p w:rsidR="00D11297" w:rsidRDefault="0019473B">
          <w:pPr>
            <w:pStyle w:val="466DA98F3CA042FA9D065D6DF0201152"/>
          </w:pPr>
          <w:r>
            <w:rPr>
              <w:rStyle w:val="Platshllartext"/>
            </w:rPr>
            <w:t xml:space="preserve"> </w:t>
          </w:r>
        </w:p>
      </w:docPartBody>
    </w:docPart>
    <w:docPart>
      <w:docPartPr>
        <w:name w:val="B0CF28CB09C84EE59750DB455504A66B"/>
        <w:category>
          <w:name w:val="Allmänt"/>
          <w:gallery w:val="placeholder"/>
        </w:category>
        <w:types>
          <w:type w:val="bbPlcHdr"/>
        </w:types>
        <w:behaviors>
          <w:behavior w:val="content"/>
        </w:behaviors>
        <w:guid w:val="{C5D7F977-8C67-4520-8039-3A945334E4E9}"/>
      </w:docPartPr>
      <w:docPartBody>
        <w:p w:rsidR="00D11297" w:rsidRDefault="0019473B">
          <w:pPr>
            <w:pStyle w:val="B0CF28CB09C84EE59750DB455504A66B"/>
          </w:pPr>
          <w:r>
            <w:t xml:space="preserve"> </w:t>
          </w:r>
        </w:p>
      </w:docPartBody>
    </w:docPart>
    <w:docPart>
      <w:docPartPr>
        <w:name w:val="32D1318CE3544A7FACCABC268ECAC0FB"/>
        <w:category>
          <w:name w:val="Allmänt"/>
          <w:gallery w:val="placeholder"/>
        </w:category>
        <w:types>
          <w:type w:val="bbPlcHdr"/>
        </w:types>
        <w:behaviors>
          <w:behavior w:val="content"/>
        </w:behaviors>
        <w:guid w:val="{A9C7CCD5-088F-4749-81C9-34221F201F7B}"/>
      </w:docPartPr>
      <w:docPartBody>
        <w:p w:rsidR="00753085" w:rsidRDefault="007530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3B"/>
    <w:rsid w:val="0019473B"/>
    <w:rsid w:val="006D1091"/>
    <w:rsid w:val="00715A4A"/>
    <w:rsid w:val="00753085"/>
    <w:rsid w:val="00B130B5"/>
    <w:rsid w:val="00B440AC"/>
    <w:rsid w:val="00D11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9B01E88A734D05B88352D5F0FFADB8">
    <w:name w:val="599B01E88A734D05B88352D5F0FFADB8"/>
  </w:style>
  <w:style w:type="paragraph" w:customStyle="1" w:styleId="7E1F88448F834E4C9FDA021748167094">
    <w:name w:val="7E1F88448F834E4C9FDA021748167094"/>
  </w:style>
  <w:style w:type="paragraph" w:customStyle="1" w:styleId="48D991F530EE477E9E801EE3EA5901D8">
    <w:name w:val="48D991F530EE477E9E801EE3EA5901D8"/>
  </w:style>
  <w:style w:type="paragraph" w:customStyle="1" w:styleId="8567A3664DCB45029CEA81B562325946">
    <w:name w:val="8567A3664DCB45029CEA81B562325946"/>
  </w:style>
  <w:style w:type="paragraph" w:customStyle="1" w:styleId="CAE8802C435844D3A46E17922970E27C">
    <w:name w:val="CAE8802C435844D3A46E17922970E27C"/>
  </w:style>
  <w:style w:type="paragraph" w:customStyle="1" w:styleId="466DA98F3CA042FA9D065D6DF0201152">
    <w:name w:val="466DA98F3CA042FA9D065D6DF0201152"/>
  </w:style>
  <w:style w:type="paragraph" w:customStyle="1" w:styleId="B0CF28CB09C84EE59750DB455504A66B">
    <w:name w:val="B0CF28CB09C84EE59750DB455504A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CCFE7-1EE7-4D2F-A2FE-A22B1C62A7A6}"/>
</file>

<file path=customXml/itemProps2.xml><?xml version="1.0" encoding="utf-8"?>
<ds:datastoreItem xmlns:ds="http://schemas.openxmlformats.org/officeDocument/2006/customXml" ds:itemID="{2586F38E-38A4-48B1-B32F-80FAECE2DBDD}"/>
</file>

<file path=customXml/itemProps3.xml><?xml version="1.0" encoding="utf-8"?>
<ds:datastoreItem xmlns:ds="http://schemas.openxmlformats.org/officeDocument/2006/customXml" ds:itemID="{B719B864-9E00-4146-BF77-23717A475C22}"/>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3113</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M2125 Rätten till sin egen död</vt:lpstr>
      <vt:lpstr>
      </vt:lpstr>
    </vt:vector>
  </TitlesOfParts>
  <Company>Sveriges riksdag</Company>
  <LinksUpToDate>false</LinksUpToDate>
  <CharactersWithSpaces>3678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