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107EAF">
              <w:rPr>
                <w:b/>
                <w:sz w:val="22"/>
                <w:szCs w:val="22"/>
              </w:rPr>
              <w:t>31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905432">
              <w:rPr>
                <w:sz w:val="22"/>
                <w:szCs w:val="22"/>
              </w:rPr>
              <w:t>3</w:t>
            </w:r>
            <w:r w:rsidR="00374911">
              <w:rPr>
                <w:sz w:val="22"/>
                <w:szCs w:val="22"/>
              </w:rPr>
              <w:t>-</w:t>
            </w:r>
            <w:r w:rsidR="00107EAF">
              <w:rPr>
                <w:sz w:val="22"/>
                <w:szCs w:val="22"/>
              </w:rPr>
              <w:t>02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proofErr w:type="gramStart"/>
            <w:r w:rsidR="0099130F">
              <w:rPr>
                <w:sz w:val="22"/>
                <w:szCs w:val="22"/>
              </w:rPr>
              <w:t>11.20  11.25</w:t>
            </w:r>
            <w:proofErr w:type="gramEnd"/>
            <w:r w:rsidR="0099130F">
              <w:rPr>
                <w:sz w:val="22"/>
                <w:szCs w:val="22"/>
              </w:rPr>
              <w:t xml:space="preserve"> – 11.50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177FF8" w:rsidRPr="00B40F4D" w:rsidTr="00E45423">
        <w:tc>
          <w:tcPr>
            <w:tcW w:w="639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74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D1794C" w:rsidRDefault="00FC47A3" w:rsidP="00C22E5F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D95C10">
              <w:rPr>
                <w:sz w:val="22"/>
                <w:szCs w:val="22"/>
              </w:rPr>
              <w:t xml:space="preserve">Kristina Yngwe (C), </w:t>
            </w:r>
            <w:r w:rsidR="00C22E5F" w:rsidRPr="00985060">
              <w:rPr>
                <w:sz w:val="22"/>
                <w:szCs w:val="22"/>
              </w:rPr>
              <w:t>Maria Gardfjell (MP),</w:t>
            </w:r>
            <w:r w:rsidR="00C22E5F" w:rsidRPr="00985060">
              <w:rPr>
                <w:i/>
                <w:sz w:val="22"/>
                <w:szCs w:val="22"/>
              </w:rPr>
              <w:t xml:space="preserve"> </w:t>
            </w:r>
            <w:r w:rsidR="00C22E5F" w:rsidRPr="001A2462">
              <w:rPr>
                <w:sz w:val="22"/>
                <w:szCs w:val="22"/>
              </w:rPr>
              <w:t>Hanna Westerén (S),</w:t>
            </w:r>
            <w:r w:rsidR="00C22E5F" w:rsidRPr="00B1073E">
              <w:rPr>
                <w:i/>
                <w:sz w:val="22"/>
                <w:szCs w:val="22"/>
              </w:rPr>
              <w:t xml:space="preserve"> </w:t>
            </w:r>
            <w:r w:rsidR="00C22E5F" w:rsidRPr="00B1073E">
              <w:rPr>
                <w:sz w:val="22"/>
                <w:szCs w:val="22"/>
              </w:rPr>
              <w:t>Isak From (S</w:t>
            </w:r>
            <w:r w:rsidR="00C22E5F" w:rsidRPr="00EA76BB">
              <w:rPr>
                <w:sz w:val="22"/>
                <w:szCs w:val="22"/>
              </w:rPr>
              <w:t>),</w:t>
            </w:r>
            <w:r w:rsidR="00DB1D54" w:rsidRPr="00EA76BB">
              <w:rPr>
                <w:sz w:val="22"/>
                <w:szCs w:val="22"/>
              </w:rPr>
              <w:t xml:space="preserve"> </w:t>
            </w:r>
            <w:r w:rsidR="00C22E5F" w:rsidRPr="00EA76BB">
              <w:rPr>
                <w:sz w:val="22"/>
                <w:szCs w:val="22"/>
              </w:rPr>
              <w:t>John Widegren (M),</w:t>
            </w:r>
            <w:r w:rsidR="00C22E5F" w:rsidRPr="00EA76BB">
              <w:rPr>
                <w:i/>
                <w:sz w:val="22"/>
                <w:szCs w:val="22"/>
              </w:rPr>
              <w:t xml:space="preserve"> </w:t>
            </w:r>
            <w:r w:rsidR="00C22E5F" w:rsidRPr="00B1073E">
              <w:rPr>
                <w:sz w:val="22"/>
                <w:szCs w:val="22"/>
              </w:rPr>
              <w:t>Magnus Manhammar (S), Elin Segerlind (V</w:t>
            </w:r>
            <w:r w:rsidR="00C22E5F" w:rsidRPr="00EA76BB">
              <w:rPr>
                <w:sz w:val="22"/>
                <w:szCs w:val="22"/>
              </w:rPr>
              <w:t>), Betty Malmberg (M),</w:t>
            </w:r>
            <w:r w:rsidR="00C22E5F" w:rsidRPr="00EA76BB">
              <w:rPr>
                <w:i/>
                <w:sz w:val="22"/>
                <w:szCs w:val="22"/>
              </w:rPr>
              <w:t xml:space="preserve"> </w:t>
            </w:r>
            <w:r w:rsidR="00C22E5F" w:rsidRPr="00EA76BB">
              <w:rPr>
                <w:sz w:val="22"/>
                <w:szCs w:val="22"/>
              </w:rPr>
              <w:t>Malin Larsson (S), Magnus Oscarsson (KD),</w:t>
            </w:r>
            <w:r w:rsidR="00C22E5F" w:rsidRPr="00EA76BB">
              <w:rPr>
                <w:i/>
                <w:sz w:val="22"/>
                <w:szCs w:val="22"/>
              </w:rPr>
              <w:t xml:space="preserve"> </w:t>
            </w:r>
            <w:r w:rsidR="003B009D" w:rsidRPr="00B1073E">
              <w:rPr>
                <w:sz w:val="22"/>
                <w:szCs w:val="22"/>
              </w:rPr>
              <w:t>Marlene Burwick (S),</w:t>
            </w:r>
            <w:r w:rsidR="003B009D" w:rsidRPr="00B1073E">
              <w:rPr>
                <w:i/>
                <w:sz w:val="22"/>
                <w:szCs w:val="22"/>
              </w:rPr>
              <w:t xml:space="preserve"> </w:t>
            </w:r>
            <w:r w:rsidR="00C22E5F" w:rsidRPr="00EA76BB">
              <w:rPr>
                <w:sz w:val="22"/>
                <w:szCs w:val="22"/>
              </w:rPr>
              <w:t xml:space="preserve">Nina Lundström (L), </w:t>
            </w:r>
            <w:r w:rsidR="00B92FE4" w:rsidRPr="00EA76BB">
              <w:rPr>
                <w:sz w:val="22"/>
                <w:szCs w:val="22"/>
              </w:rPr>
              <w:t>Staffan</w:t>
            </w:r>
            <w:r w:rsidR="00B92FE4" w:rsidRPr="00B1073E">
              <w:rPr>
                <w:sz w:val="22"/>
                <w:szCs w:val="22"/>
              </w:rPr>
              <w:t xml:space="preserve"> Eklöf (SD), </w:t>
            </w:r>
            <w:r w:rsidR="003B009D" w:rsidRPr="00B1073E">
              <w:rPr>
                <w:sz w:val="22"/>
                <w:szCs w:val="22"/>
              </w:rPr>
              <w:t>Ulrika Heie (C</w:t>
            </w:r>
            <w:r w:rsidR="003B009D" w:rsidRPr="00EA76BB">
              <w:rPr>
                <w:sz w:val="22"/>
                <w:szCs w:val="22"/>
              </w:rPr>
              <w:t xml:space="preserve">), </w:t>
            </w:r>
            <w:r w:rsidR="00DB1D54" w:rsidRPr="00EA76BB">
              <w:rPr>
                <w:sz w:val="22"/>
                <w:szCs w:val="22"/>
              </w:rPr>
              <w:t xml:space="preserve">Markus Selin (S), </w:t>
            </w:r>
            <w:r w:rsidR="00C22E5F" w:rsidRPr="00EA76BB">
              <w:rPr>
                <w:sz w:val="22"/>
                <w:szCs w:val="22"/>
              </w:rPr>
              <w:t xml:space="preserve">Yasmine Eriksson (SD), </w:t>
            </w:r>
            <w:r w:rsidR="009802CA" w:rsidRPr="00EA76BB">
              <w:rPr>
                <w:sz w:val="22"/>
                <w:szCs w:val="22"/>
              </w:rPr>
              <w:t>Mats Nordberg (SD),</w:t>
            </w:r>
            <w:r w:rsidR="003B009D" w:rsidRPr="00EA76BB">
              <w:rPr>
                <w:sz w:val="22"/>
                <w:szCs w:val="22"/>
              </w:rPr>
              <w:t xml:space="preserve"> </w:t>
            </w:r>
            <w:r w:rsidR="00C22E5F" w:rsidRPr="00EA76BB">
              <w:rPr>
                <w:sz w:val="22"/>
                <w:szCs w:val="22"/>
              </w:rPr>
              <w:t>Kjell-Arne Ottosson (KD),</w:t>
            </w:r>
            <w:r w:rsidR="00C22E5F" w:rsidRPr="00B1073E">
              <w:rPr>
                <w:i/>
                <w:sz w:val="22"/>
                <w:szCs w:val="22"/>
              </w:rPr>
              <w:t xml:space="preserve"> </w:t>
            </w:r>
            <w:r w:rsidR="003B009D" w:rsidRPr="00EA76BB">
              <w:rPr>
                <w:sz w:val="22"/>
                <w:szCs w:val="22"/>
              </w:rPr>
              <w:t>Magnus Ek (C)</w:t>
            </w:r>
            <w:r w:rsidR="00EA76BB" w:rsidRPr="00EA76BB">
              <w:rPr>
                <w:sz w:val="22"/>
                <w:szCs w:val="22"/>
              </w:rPr>
              <w:t xml:space="preserve"> </w:t>
            </w:r>
            <w:r w:rsidR="00C22E5F" w:rsidRPr="00EA76BB">
              <w:rPr>
                <w:sz w:val="22"/>
                <w:szCs w:val="22"/>
              </w:rPr>
              <w:t>och Peter Helander (C).</w:t>
            </w:r>
            <w:r w:rsidR="00C22E5F" w:rsidRPr="00D1794C">
              <w:rPr>
                <w:i/>
                <w:sz w:val="22"/>
                <w:szCs w:val="22"/>
              </w:rPr>
              <w:t xml:space="preserve"> </w:t>
            </w:r>
          </w:p>
          <w:p w:rsidR="006444F1" w:rsidRPr="00EA76BB" w:rsidRDefault="006444F1" w:rsidP="00EA76BB">
            <w:pPr>
              <w:rPr>
                <w:snapToGrid w:val="0"/>
                <w:sz w:val="22"/>
                <w:szCs w:val="22"/>
              </w:rPr>
            </w:pPr>
          </w:p>
        </w:tc>
      </w:tr>
      <w:tr w:rsidR="00EA76BB" w:rsidRPr="00B40F4D" w:rsidTr="00E45423">
        <w:tc>
          <w:tcPr>
            <w:tcW w:w="639" w:type="dxa"/>
          </w:tcPr>
          <w:p w:rsidR="00EA76BB" w:rsidRDefault="00EA76B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:rsidR="00EA76BB" w:rsidRPr="00B40F4D" w:rsidRDefault="00EA76B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874" w:type="dxa"/>
            <w:gridSpan w:val="2"/>
          </w:tcPr>
          <w:p w:rsidR="00EA76BB" w:rsidRDefault="00EA76BB" w:rsidP="00EA76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Fråga om medgivande till närvaro </w:t>
            </w:r>
          </w:p>
          <w:p w:rsidR="00EA76BB" w:rsidRDefault="00EA76BB" w:rsidP="00EA76BB">
            <w:pPr>
              <w:rPr>
                <w:b/>
                <w:sz w:val="22"/>
                <w:szCs w:val="22"/>
                <w:highlight w:val="yellow"/>
              </w:rPr>
            </w:pPr>
          </w:p>
          <w:p w:rsidR="00EA76BB" w:rsidRDefault="00EA76BB" w:rsidP="00EA7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Lena Sandin, ledamotsadministration, fick närvara på distans under sammanträdet</w:t>
            </w:r>
            <w:r w:rsidRPr="0097595F">
              <w:rPr>
                <w:sz w:val="22"/>
                <w:szCs w:val="22"/>
              </w:rPr>
              <w:t>.</w:t>
            </w:r>
          </w:p>
          <w:p w:rsidR="00EA76BB" w:rsidRPr="002A477B" w:rsidRDefault="00EA76BB" w:rsidP="00374911">
            <w:pPr>
              <w:rPr>
                <w:b/>
                <w:sz w:val="22"/>
                <w:szCs w:val="22"/>
              </w:rPr>
            </w:pPr>
          </w:p>
        </w:tc>
      </w:tr>
      <w:tr w:rsidR="00CC5952" w:rsidRPr="00B40F4D" w:rsidTr="00E45423">
        <w:tc>
          <w:tcPr>
            <w:tcW w:w="639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76B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74" w:type="dxa"/>
            <w:gridSpan w:val="2"/>
          </w:tcPr>
          <w:p w:rsidR="00D87D66" w:rsidRPr="00985060" w:rsidRDefault="00FC47A3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985060">
              <w:rPr>
                <w:b/>
                <w:snapToGrid w:val="0"/>
                <w:sz w:val="22"/>
                <w:szCs w:val="22"/>
              </w:rPr>
              <w:br/>
            </w:r>
            <w:r w:rsidR="00985060">
              <w:rPr>
                <w:b/>
                <w:snapToGrid w:val="0"/>
                <w:sz w:val="22"/>
                <w:szCs w:val="22"/>
              </w:rPr>
              <w:br/>
            </w:r>
            <w:r w:rsidR="00985060">
              <w:rPr>
                <w:snapToGrid w:val="0"/>
                <w:sz w:val="22"/>
                <w:szCs w:val="22"/>
              </w:rPr>
              <w:t>Utskottet justerade protokoll 2020/21:29</w:t>
            </w:r>
            <w:r w:rsidR="00DD6A90">
              <w:rPr>
                <w:snapToGrid w:val="0"/>
                <w:sz w:val="22"/>
                <w:szCs w:val="22"/>
              </w:rPr>
              <w:t>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DD6A90" w:rsidTr="00E45423">
        <w:tc>
          <w:tcPr>
            <w:tcW w:w="639" w:type="dxa"/>
          </w:tcPr>
          <w:p w:rsidR="00D30A97" w:rsidRPr="00DD6A90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D6A9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76B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74" w:type="dxa"/>
            <w:gridSpan w:val="2"/>
          </w:tcPr>
          <w:p w:rsidR="00D87D66" w:rsidRDefault="00DD6A90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D6A9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Forskning, frihet, framtid - kunskap och innovation för Sverige (MJU7y)</w:t>
            </w:r>
          </w:p>
          <w:p w:rsidR="00DD6A90" w:rsidRDefault="00DD6A90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D6A90" w:rsidRDefault="00DD6A90" w:rsidP="00DD6A90">
            <w:pPr>
              <w:rPr>
                <w:snapToGrid w:val="0"/>
                <w:sz w:val="22"/>
                <w:szCs w:val="22"/>
              </w:rPr>
            </w:pPr>
            <w:r w:rsidRPr="0097595F">
              <w:rPr>
                <w:snapToGrid w:val="0"/>
                <w:sz w:val="22"/>
                <w:szCs w:val="22"/>
              </w:rPr>
              <w:t>Utskottet fortsatte b</w:t>
            </w:r>
            <w:r>
              <w:rPr>
                <w:snapToGrid w:val="0"/>
                <w:sz w:val="22"/>
                <w:szCs w:val="22"/>
              </w:rPr>
              <w:t>ehan</w:t>
            </w:r>
            <w:r w:rsidRPr="0097595F">
              <w:rPr>
                <w:snapToGrid w:val="0"/>
                <w:sz w:val="22"/>
                <w:szCs w:val="22"/>
              </w:rPr>
              <w:t>d</w:t>
            </w:r>
            <w:r>
              <w:rPr>
                <w:snapToGrid w:val="0"/>
                <w:sz w:val="22"/>
                <w:szCs w:val="22"/>
              </w:rPr>
              <w:t>l</w:t>
            </w:r>
            <w:r w:rsidRPr="0097595F">
              <w:rPr>
                <w:snapToGrid w:val="0"/>
                <w:sz w:val="22"/>
                <w:szCs w:val="22"/>
              </w:rPr>
              <w:t>ing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97595F">
              <w:rPr>
                <w:snapToGrid w:val="0"/>
                <w:sz w:val="22"/>
                <w:szCs w:val="22"/>
              </w:rPr>
              <w:t xml:space="preserve"> </w:t>
            </w:r>
            <w:r w:rsidRPr="00417A0C">
              <w:rPr>
                <w:snapToGrid w:val="0"/>
                <w:sz w:val="22"/>
                <w:szCs w:val="22"/>
              </w:rPr>
              <w:t>av</w:t>
            </w:r>
            <w:r>
              <w:rPr>
                <w:snapToGrid w:val="0"/>
                <w:sz w:val="22"/>
                <w:szCs w:val="22"/>
              </w:rPr>
              <w:t xml:space="preserve"> prop. 2020/21:60 och motioner. 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</w:r>
            <w:r w:rsidRPr="0097595F">
              <w:rPr>
                <w:snapToGrid w:val="0"/>
                <w:sz w:val="22"/>
                <w:szCs w:val="22"/>
              </w:rPr>
              <w:t xml:space="preserve">Utskottet justerade </w:t>
            </w:r>
            <w:r>
              <w:rPr>
                <w:snapToGrid w:val="0"/>
                <w:sz w:val="22"/>
                <w:szCs w:val="22"/>
              </w:rPr>
              <w:t>yttra</w:t>
            </w:r>
            <w:r w:rsidRPr="0097595F">
              <w:rPr>
                <w:snapToGrid w:val="0"/>
                <w:sz w:val="22"/>
                <w:szCs w:val="22"/>
              </w:rPr>
              <w:t>nde 2020/21:MJU</w:t>
            </w:r>
            <w:r>
              <w:rPr>
                <w:snapToGrid w:val="0"/>
                <w:sz w:val="22"/>
                <w:szCs w:val="22"/>
              </w:rPr>
              <w:t>7y</w:t>
            </w:r>
            <w:r w:rsidRPr="0097595F">
              <w:rPr>
                <w:snapToGrid w:val="0"/>
                <w:sz w:val="22"/>
                <w:szCs w:val="22"/>
              </w:rPr>
              <w:t>.</w:t>
            </w:r>
          </w:p>
          <w:p w:rsidR="00B1073E" w:rsidRDefault="00B1073E" w:rsidP="00DD6A90">
            <w:pPr>
              <w:rPr>
                <w:snapToGrid w:val="0"/>
                <w:sz w:val="22"/>
                <w:szCs w:val="22"/>
              </w:rPr>
            </w:pPr>
          </w:p>
          <w:p w:rsidR="00B1073E" w:rsidRPr="0097595F" w:rsidRDefault="00B1073E" w:rsidP="00DD6A9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M-, SD- och KD-ledamöterna anmälde avvikande meningar.</w:t>
            </w:r>
          </w:p>
          <w:p w:rsidR="00305501" w:rsidRPr="00DD6A90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DD6A90" w:rsidTr="00E45423">
        <w:tc>
          <w:tcPr>
            <w:tcW w:w="639" w:type="dxa"/>
          </w:tcPr>
          <w:p w:rsidR="007A1132" w:rsidRPr="00DD6A90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D6A9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76BB">
              <w:rPr>
                <w:b/>
                <w:snapToGrid w:val="0"/>
                <w:sz w:val="22"/>
                <w:szCs w:val="22"/>
              </w:rPr>
              <w:t>5</w:t>
            </w:r>
            <w:r w:rsidRPr="00DD6A90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74" w:type="dxa"/>
            <w:gridSpan w:val="2"/>
          </w:tcPr>
          <w:p w:rsidR="00DD6A90" w:rsidRDefault="00DD6A9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D6A9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Övergripande miljöfrågor (MJU13)</w:t>
            </w:r>
          </w:p>
          <w:p w:rsidR="00DD6A90" w:rsidRDefault="00DD6A9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D6A90" w:rsidRPr="0097595F" w:rsidRDefault="00DD6A90" w:rsidP="00DD6A90">
            <w:pPr>
              <w:rPr>
                <w:snapToGrid w:val="0"/>
                <w:sz w:val="22"/>
                <w:szCs w:val="22"/>
              </w:rPr>
            </w:pPr>
            <w:r w:rsidRPr="0097595F">
              <w:rPr>
                <w:snapToGrid w:val="0"/>
                <w:sz w:val="22"/>
                <w:szCs w:val="22"/>
              </w:rPr>
              <w:t>Utskottet fortsatte be</w:t>
            </w:r>
            <w:r>
              <w:rPr>
                <w:snapToGrid w:val="0"/>
                <w:sz w:val="22"/>
                <w:szCs w:val="22"/>
              </w:rPr>
              <w:t>handl</w:t>
            </w:r>
            <w:r w:rsidRPr="0097595F">
              <w:rPr>
                <w:snapToGrid w:val="0"/>
                <w:sz w:val="22"/>
                <w:szCs w:val="22"/>
              </w:rPr>
              <w:t>ing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97595F">
              <w:rPr>
                <w:snapToGrid w:val="0"/>
                <w:sz w:val="22"/>
                <w:szCs w:val="22"/>
              </w:rPr>
              <w:t xml:space="preserve"> </w:t>
            </w:r>
            <w:r w:rsidRPr="00417A0C">
              <w:rPr>
                <w:snapToGrid w:val="0"/>
                <w:sz w:val="22"/>
                <w:szCs w:val="22"/>
              </w:rPr>
              <w:t xml:space="preserve">av motioner om </w:t>
            </w:r>
            <w:r>
              <w:rPr>
                <w:snapToGrid w:val="0"/>
                <w:sz w:val="22"/>
                <w:szCs w:val="22"/>
              </w:rPr>
              <w:t>övergripande miljöfrågor</w:t>
            </w:r>
            <w:r w:rsidRPr="00417A0C">
              <w:rPr>
                <w:snapToGrid w:val="0"/>
                <w:sz w:val="22"/>
                <w:szCs w:val="22"/>
              </w:rPr>
              <w:t xml:space="preserve">. </w:t>
            </w:r>
            <w:r w:rsidRPr="0097595F">
              <w:rPr>
                <w:snapToGrid w:val="0"/>
                <w:sz w:val="22"/>
                <w:szCs w:val="22"/>
              </w:rPr>
              <w:t xml:space="preserve"> </w:t>
            </w:r>
          </w:p>
          <w:p w:rsidR="00DD6A90" w:rsidRPr="0097595F" w:rsidRDefault="00DD6A90" w:rsidP="00DD6A90">
            <w:pPr>
              <w:rPr>
                <w:snapToGrid w:val="0"/>
                <w:sz w:val="22"/>
                <w:szCs w:val="22"/>
              </w:rPr>
            </w:pPr>
          </w:p>
          <w:p w:rsidR="00DD6A90" w:rsidRDefault="00DD6A90" w:rsidP="00DD6A9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7A1132" w:rsidRPr="00DD6A90" w:rsidRDefault="007A113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2B64" w:rsidRPr="00DD6A90" w:rsidTr="00E45423">
        <w:tc>
          <w:tcPr>
            <w:tcW w:w="639" w:type="dxa"/>
          </w:tcPr>
          <w:p w:rsidR="00B22B64" w:rsidRDefault="00935D5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:rsidR="00B22B64" w:rsidRDefault="00B22B6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874" w:type="dxa"/>
            <w:gridSpan w:val="2"/>
          </w:tcPr>
          <w:p w:rsidR="00935D54" w:rsidRDefault="00935D54" w:rsidP="00935D54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Övriga frågor</w:t>
            </w:r>
          </w:p>
          <w:p w:rsidR="00935D54" w:rsidRDefault="00935D54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97F1B" w:rsidRDefault="00897F1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Betty Malmberg (M) </w:t>
            </w:r>
            <w:r w:rsid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väckte frågan om att bjuda in sakkunniga till utskottet för att informera om hur </w:t>
            </w:r>
            <w:r w:rsidR="00DC61D4" w:rsidRP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olika matematiska modeller </w:t>
            </w:r>
            <w:r w:rsid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och processer </w:t>
            </w:r>
            <w:r w:rsidR="00674D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 </w:t>
            </w:r>
            <w:r w:rsidR="00DC61D4" w:rsidRP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använd</w:t>
            </w:r>
            <w:r w:rsidR="00674D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DC61D4" w:rsidRP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 i vetenskapliga sammanhang</w:t>
            </w:r>
            <w:r w:rsid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74D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 arbetet med att ta fram </w:t>
            </w:r>
            <w:r w:rsid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underlag för politiska beslut</w:t>
            </w:r>
            <w:r w:rsidR="00DC61D4" w:rsidRP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Det kan till exempel gälla</w:t>
            </w:r>
            <w:r w:rsidR="00674D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C61D4" w:rsidRP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övergödningens konsekvenser eller </w:t>
            </w:r>
            <w:r w:rsid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hur </w:t>
            </w:r>
            <w:r w:rsidR="00DC61D4" w:rsidRP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man ska studera</w:t>
            </w:r>
            <w:r w:rsid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</w:t>
            </w:r>
            <w:r w:rsidR="00DC61D4" w:rsidRP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klimatförändringars påverkan.</w:t>
            </w:r>
            <w:r w:rsid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Betty Malmberg hänvisade till den </w:t>
            </w:r>
            <w:r w:rsidR="00D749D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information</w:t>
            </w:r>
            <w:r w:rsid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</w:t>
            </w:r>
            <w:r w:rsidR="00D749D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 att använda matematiska beräkningar och </w:t>
            </w:r>
            <w:r w:rsidR="00D749DE" w:rsidRPr="00897F1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modellering som grund för politiskt beslutsfattande</w:t>
            </w:r>
            <w:r w:rsidR="00D749D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som lämnades på det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webbinarium som </w:t>
            </w:r>
            <w:r w:rsidRPr="00897F1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Sällskapet riksdagsledamöter och forskare (</w:t>
            </w:r>
            <w:proofErr w:type="spellStart"/>
            <w:r w:rsidRPr="00897F1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Rifo</w:t>
            </w:r>
            <w:proofErr w:type="spellEnd"/>
            <w:r w:rsidRPr="00897F1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anordnade i februari 2021.</w:t>
            </w:r>
            <w:r w:rsid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Utskottet beslutade att låta presidiet hantera den fortsatta planeringen</w:t>
            </w:r>
            <w:r w:rsidR="00E454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av frågan</w:t>
            </w:r>
            <w:r w:rsid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897F1B" w:rsidRDefault="00897F1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749DE" w:rsidRDefault="00897F1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Nina Lundström (L) </w:t>
            </w:r>
            <w:r w:rsidR="00DC61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väckte frågan om att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inför</w:t>
            </w:r>
            <w:r w:rsidR="00E454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slutförandet av </w:t>
            </w:r>
            <w:r w:rsidR="00255D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pågående</w:t>
            </w:r>
            <w:r w:rsidR="00E454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EU-revision </w:t>
            </w:r>
            <w:r w:rsidR="00E454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om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otillbörlighet på livsmedelsområdet </w:t>
            </w:r>
            <w:r w:rsidR="00E454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och livsmedelsfusk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bjuda in </w:t>
            </w:r>
            <w:r w:rsidR="00D749DE" w:rsidRPr="00EF28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relevanta myndigheter och övriga aktuella aktörer </w:t>
            </w:r>
            <w:r w:rsidR="00D749D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till utskottet. </w:t>
            </w:r>
            <w:r w:rsidR="00E454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låta presidiet hantera den fortsatta planeringen av frågan.</w:t>
            </w:r>
          </w:p>
          <w:p w:rsidR="00D749DE" w:rsidRDefault="00D749DE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97F1B" w:rsidRDefault="00897F1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Isa</w:t>
            </w:r>
            <w:r w:rsidR="004706E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From </w:t>
            </w:r>
            <w:r w:rsidR="004706E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(S) </w:t>
            </w:r>
            <w:r w:rsidR="00E454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föreslog att </w:t>
            </w:r>
            <w:r w:rsidR="004706E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Nordiska rådets svenska representation </w:t>
            </w:r>
            <w:r w:rsidR="00E454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bjuds in </w:t>
            </w:r>
            <w:r w:rsidR="004706E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för att lyfta ett antal miljö- och klimatfrågor som bör behandlas interparlamentarisk mellan de nordiska länderna.</w:t>
            </w:r>
            <w:r w:rsidR="00E454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Utskottet beslutade att låta presidiet hantera den fortsatta planeringen av frågan.</w:t>
            </w:r>
          </w:p>
          <w:p w:rsidR="00E45423" w:rsidRDefault="00E4542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45423" w:rsidRDefault="00E45423" w:rsidP="00E4542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meddelade att sammanträdet tisdagen den 9 mars 2021 </w:t>
            </w:r>
          </w:p>
          <w:p w:rsidR="00E45423" w:rsidRDefault="00E45423" w:rsidP="00E4542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kl. 11.00 ställs in.</w:t>
            </w:r>
          </w:p>
          <w:p w:rsidR="003F1677" w:rsidRDefault="003F167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DD6A90" w:rsidTr="00E45423">
        <w:tc>
          <w:tcPr>
            <w:tcW w:w="639" w:type="dxa"/>
          </w:tcPr>
          <w:p w:rsidR="00D87D66" w:rsidRPr="00DD6A90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167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55DF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74" w:type="dxa"/>
            <w:gridSpan w:val="2"/>
          </w:tcPr>
          <w:p w:rsidR="00D87D66" w:rsidRPr="00DD6A90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D6A90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DD6A90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DD6A90" w:rsidRDefault="005957E5" w:rsidP="002A14AC">
            <w:pPr>
              <w:rPr>
                <w:snapToGrid w:val="0"/>
                <w:sz w:val="22"/>
                <w:szCs w:val="22"/>
              </w:rPr>
            </w:pPr>
            <w:r w:rsidRPr="00DD6A90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DD6A90">
              <w:rPr>
                <w:snapToGrid w:val="0"/>
                <w:sz w:val="22"/>
                <w:szCs w:val="22"/>
              </w:rPr>
              <w:t xml:space="preserve"> </w:t>
            </w:r>
            <w:r w:rsidR="00107EAF" w:rsidRPr="00DD6A90">
              <w:rPr>
                <w:snapToGrid w:val="0"/>
                <w:sz w:val="22"/>
                <w:szCs w:val="22"/>
              </w:rPr>
              <w:t>4</w:t>
            </w:r>
            <w:r w:rsidR="005F6E22" w:rsidRPr="00DD6A90">
              <w:rPr>
                <w:snapToGrid w:val="0"/>
                <w:sz w:val="22"/>
                <w:szCs w:val="22"/>
              </w:rPr>
              <w:t xml:space="preserve"> </w:t>
            </w:r>
            <w:r w:rsidR="00FE6C70" w:rsidRPr="00DD6A90">
              <w:rPr>
                <w:snapToGrid w:val="0"/>
                <w:sz w:val="22"/>
                <w:szCs w:val="22"/>
              </w:rPr>
              <w:t>mars</w:t>
            </w:r>
            <w:r w:rsidR="00CB71B9" w:rsidRPr="00DD6A90">
              <w:rPr>
                <w:snapToGrid w:val="0"/>
                <w:sz w:val="22"/>
                <w:szCs w:val="22"/>
              </w:rPr>
              <w:t xml:space="preserve"> 202</w:t>
            </w:r>
            <w:r w:rsidR="00AA1A3B" w:rsidRPr="00DD6A90">
              <w:rPr>
                <w:snapToGrid w:val="0"/>
                <w:sz w:val="22"/>
                <w:szCs w:val="22"/>
              </w:rPr>
              <w:t>1</w:t>
            </w:r>
            <w:r w:rsidRPr="00DD6A90">
              <w:rPr>
                <w:snapToGrid w:val="0"/>
                <w:sz w:val="22"/>
                <w:szCs w:val="22"/>
              </w:rPr>
              <w:t xml:space="preserve"> kl. </w:t>
            </w:r>
            <w:r w:rsidR="00107EAF" w:rsidRPr="00DD6A90">
              <w:rPr>
                <w:snapToGrid w:val="0"/>
                <w:sz w:val="22"/>
                <w:szCs w:val="22"/>
              </w:rPr>
              <w:t>10</w:t>
            </w:r>
            <w:r w:rsidRPr="00DD6A90">
              <w:rPr>
                <w:snapToGrid w:val="0"/>
                <w:sz w:val="22"/>
                <w:szCs w:val="22"/>
              </w:rPr>
              <w:t>.00.</w:t>
            </w:r>
          </w:p>
          <w:p w:rsidR="005957E5" w:rsidRPr="00DD6A90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9130F" w:rsidRDefault="0099130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99130F">
              <w:rPr>
                <w:sz w:val="22"/>
                <w:szCs w:val="22"/>
              </w:rPr>
              <w:t>11</w:t>
            </w:r>
            <w:r w:rsidR="00505A58">
              <w:rPr>
                <w:sz w:val="22"/>
                <w:szCs w:val="22"/>
              </w:rPr>
              <w:t xml:space="preserve"> </w:t>
            </w:r>
            <w:r w:rsidR="006D4530">
              <w:rPr>
                <w:sz w:val="22"/>
                <w:szCs w:val="22"/>
              </w:rPr>
              <w:t>mars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0211C4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</w:t>
            </w: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107EAF">
              <w:rPr>
                <w:sz w:val="22"/>
                <w:szCs w:val="22"/>
              </w:rPr>
              <w:t>31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BD3C9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BD3C9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  <w:r w:rsidR="00897F1B">
              <w:rPr>
                <w:sz w:val="22"/>
                <w:szCs w:val="22"/>
              </w:rPr>
              <w:t>–4</w:t>
            </w:r>
            <w:r w:rsidR="009823FA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9130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9130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  <w:r w:rsidR="003F1677">
              <w:rPr>
                <w:sz w:val="22"/>
                <w:szCs w:val="22"/>
              </w:rPr>
              <w:t>–</w:t>
            </w:r>
            <w:r w:rsidR="00255DF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  <w:r w:rsidR="00CE79D3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D3C9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A24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E71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9913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11C4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07EAF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2462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5DF8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0CB1"/>
    <w:rsid w:val="003941CA"/>
    <w:rsid w:val="00396766"/>
    <w:rsid w:val="003A006F"/>
    <w:rsid w:val="003B009D"/>
    <w:rsid w:val="003B57EC"/>
    <w:rsid w:val="003B70D3"/>
    <w:rsid w:val="003E21B4"/>
    <w:rsid w:val="003E2DA5"/>
    <w:rsid w:val="003F1677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316B8"/>
    <w:rsid w:val="00440E5D"/>
    <w:rsid w:val="00451DB7"/>
    <w:rsid w:val="00463E6E"/>
    <w:rsid w:val="004706E3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7C2B"/>
    <w:rsid w:val="005E6A1F"/>
    <w:rsid w:val="005E716C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44F1"/>
    <w:rsid w:val="00646730"/>
    <w:rsid w:val="00647558"/>
    <w:rsid w:val="0065168B"/>
    <w:rsid w:val="00657FD1"/>
    <w:rsid w:val="00674D1A"/>
    <w:rsid w:val="00675F6F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02CC2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97F1B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05432"/>
    <w:rsid w:val="00911B90"/>
    <w:rsid w:val="00914C38"/>
    <w:rsid w:val="00921E40"/>
    <w:rsid w:val="009222A6"/>
    <w:rsid w:val="00922EB0"/>
    <w:rsid w:val="00935D54"/>
    <w:rsid w:val="009442D4"/>
    <w:rsid w:val="00952893"/>
    <w:rsid w:val="00955CA2"/>
    <w:rsid w:val="009653D4"/>
    <w:rsid w:val="009802CA"/>
    <w:rsid w:val="00980A86"/>
    <w:rsid w:val="009823FA"/>
    <w:rsid w:val="009843D0"/>
    <w:rsid w:val="00985060"/>
    <w:rsid w:val="0099130F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1210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380F"/>
    <w:rsid w:val="00B02783"/>
    <w:rsid w:val="00B0296A"/>
    <w:rsid w:val="00B03D1F"/>
    <w:rsid w:val="00B04E15"/>
    <w:rsid w:val="00B1073E"/>
    <w:rsid w:val="00B10BE1"/>
    <w:rsid w:val="00B16C18"/>
    <w:rsid w:val="00B22B64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3C99"/>
    <w:rsid w:val="00BE1EBF"/>
    <w:rsid w:val="00BF0D09"/>
    <w:rsid w:val="00C013F6"/>
    <w:rsid w:val="00C11E5F"/>
    <w:rsid w:val="00C20B9F"/>
    <w:rsid w:val="00C20F78"/>
    <w:rsid w:val="00C22E5F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E79D3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49D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61D4"/>
    <w:rsid w:val="00DC7CE4"/>
    <w:rsid w:val="00DD06D6"/>
    <w:rsid w:val="00DD6A90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5423"/>
    <w:rsid w:val="00E47577"/>
    <w:rsid w:val="00E53E73"/>
    <w:rsid w:val="00E54E79"/>
    <w:rsid w:val="00E60AE8"/>
    <w:rsid w:val="00EA5C1E"/>
    <w:rsid w:val="00EA76BB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0030-5C61-49DD-AB5B-7A4D0B15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4141</Characters>
  <Application>Microsoft Office Word</Application>
  <DocSecurity>4</DocSecurity>
  <Lines>1035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2021-03-09T14:41:00Z</cp:lastPrinted>
  <dcterms:created xsi:type="dcterms:W3CDTF">2021-03-11T14:00:00Z</dcterms:created>
  <dcterms:modified xsi:type="dcterms:W3CDTF">2021-03-11T14:00:00Z</dcterms:modified>
</cp:coreProperties>
</file>